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68"/>
        <w:gridCol w:w="1007"/>
        <w:gridCol w:w="1716"/>
        <w:gridCol w:w="8453"/>
        <w:gridCol w:w="3344"/>
      </w:tblGrid>
      <w:tr w:rsidR="00461221" w:rsidRPr="007D639F" w14:paraId="04F5B458" w14:textId="77777777" w:rsidTr="00E945C0">
        <w:tc>
          <w:tcPr>
            <w:tcW w:w="868" w:type="dxa"/>
            <w:shd w:val="clear" w:color="auto" w:fill="E59EDC" w:themeFill="accent5" w:themeFillTint="66"/>
          </w:tcPr>
          <w:p w14:paraId="78CEE868" w14:textId="05EC572B" w:rsidR="00461221" w:rsidRPr="007D639F" w:rsidRDefault="00561424" w:rsidP="00171BA0">
            <w:pPr>
              <w:spacing w:line="360" w:lineRule="auto"/>
              <w:jc w:val="center"/>
              <w:rPr>
                <w:rFonts w:ascii="Arial" w:hAnsi="Arial" w:cs="Arial"/>
                <w:b/>
                <w:bCs/>
              </w:rPr>
            </w:pPr>
            <w:r w:rsidRPr="007D639F">
              <w:rPr>
                <w:rFonts w:ascii="Arial" w:hAnsi="Arial" w:cs="Arial"/>
                <w:b/>
                <w:bCs/>
              </w:rPr>
              <w:t>YEAR</w:t>
            </w:r>
          </w:p>
        </w:tc>
        <w:tc>
          <w:tcPr>
            <w:tcW w:w="1007" w:type="dxa"/>
            <w:shd w:val="clear" w:color="auto" w:fill="E59EDC" w:themeFill="accent5" w:themeFillTint="66"/>
          </w:tcPr>
          <w:p w14:paraId="642D0190" w14:textId="3B4FA08C" w:rsidR="00461221" w:rsidRPr="007D639F" w:rsidRDefault="00461221" w:rsidP="00171BA0">
            <w:pPr>
              <w:spacing w:line="360" w:lineRule="auto"/>
              <w:jc w:val="center"/>
              <w:rPr>
                <w:rFonts w:ascii="Arial" w:hAnsi="Arial" w:cs="Arial"/>
                <w:b/>
                <w:bCs/>
              </w:rPr>
            </w:pPr>
            <w:r w:rsidRPr="007D639F">
              <w:rPr>
                <w:rFonts w:ascii="Arial" w:hAnsi="Arial" w:cs="Arial"/>
                <w:b/>
                <w:bCs/>
              </w:rPr>
              <w:t>TYPE</w:t>
            </w:r>
          </w:p>
        </w:tc>
        <w:tc>
          <w:tcPr>
            <w:tcW w:w="1716" w:type="dxa"/>
            <w:shd w:val="clear" w:color="auto" w:fill="E59EDC" w:themeFill="accent5" w:themeFillTint="66"/>
          </w:tcPr>
          <w:p w14:paraId="2DA1E035" w14:textId="0F76B37A" w:rsidR="00461221" w:rsidRPr="007D639F" w:rsidRDefault="00461221" w:rsidP="00171BA0">
            <w:pPr>
              <w:spacing w:line="360" w:lineRule="auto"/>
              <w:jc w:val="center"/>
              <w:rPr>
                <w:rFonts w:ascii="Arial" w:hAnsi="Arial" w:cs="Arial"/>
                <w:b/>
                <w:bCs/>
              </w:rPr>
            </w:pPr>
            <w:r w:rsidRPr="007D639F">
              <w:rPr>
                <w:rFonts w:ascii="Arial" w:hAnsi="Arial" w:cs="Arial"/>
                <w:b/>
                <w:bCs/>
              </w:rPr>
              <w:t>TITLE</w:t>
            </w:r>
          </w:p>
        </w:tc>
        <w:tc>
          <w:tcPr>
            <w:tcW w:w="8453" w:type="dxa"/>
            <w:shd w:val="clear" w:color="auto" w:fill="E59EDC" w:themeFill="accent5" w:themeFillTint="66"/>
          </w:tcPr>
          <w:p w14:paraId="36232480" w14:textId="72B796B5" w:rsidR="00461221" w:rsidRPr="007D639F" w:rsidRDefault="00461221" w:rsidP="00171BA0">
            <w:pPr>
              <w:spacing w:line="360" w:lineRule="auto"/>
              <w:jc w:val="center"/>
              <w:rPr>
                <w:rFonts w:ascii="Arial" w:hAnsi="Arial" w:cs="Arial"/>
                <w:b/>
                <w:bCs/>
              </w:rPr>
            </w:pPr>
            <w:r w:rsidRPr="007D639F">
              <w:rPr>
                <w:rFonts w:ascii="Arial" w:hAnsi="Arial" w:cs="Arial"/>
                <w:b/>
                <w:bCs/>
              </w:rPr>
              <w:t>QUOTE</w:t>
            </w:r>
          </w:p>
        </w:tc>
        <w:tc>
          <w:tcPr>
            <w:tcW w:w="3344" w:type="dxa"/>
            <w:shd w:val="clear" w:color="auto" w:fill="E59EDC" w:themeFill="accent5" w:themeFillTint="66"/>
          </w:tcPr>
          <w:p w14:paraId="7D3C14C5" w14:textId="4ED6C865" w:rsidR="00461221" w:rsidRPr="007D639F" w:rsidRDefault="00461221" w:rsidP="00171BA0">
            <w:pPr>
              <w:spacing w:line="360" w:lineRule="auto"/>
              <w:jc w:val="center"/>
              <w:rPr>
                <w:rFonts w:ascii="Arial" w:hAnsi="Arial" w:cs="Arial"/>
                <w:b/>
                <w:bCs/>
              </w:rPr>
            </w:pPr>
            <w:r w:rsidRPr="007D639F">
              <w:rPr>
                <w:rFonts w:ascii="Arial" w:hAnsi="Arial" w:cs="Arial"/>
                <w:b/>
                <w:bCs/>
              </w:rPr>
              <w:t>LINK</w:t>
            </w:r>
          </w:p>
        </w:tc>
      </w:tr>
      <w:tr w:rsidR="00461221" w:rsidRPr="007D639F" w14:paraId="425C8483" w14:textId="77777777" w:rsidTr="00E945C0">
        <w:tc>
          <w:tcPr>
            <w:tcW w:w="868" w:type="dxa"/>
          </w:tcPr>
          <w:p w14:paraId="5B20F519" w14:textId="77777777" w:rsidR="00461221" w:rsidRPr="007D639F" w:rsidRDefault="00461221" w:rsidP="00171BA0">
            <w:pPr>
              <w:spacing w:line="360" w:lineRule="auto"/>
              <w:rPr>
                <w:rFonts w:ascii="Arial" w:hAnsi="Arial" w:cs="Arial"/>
              </w:rPr>
            </w:pPr>
          </w:p>
        </w:tc>
        <w:tc>
          <w:tcPr>
            <w:tcW w:w="1007" w:type="dxa"/>
          </w:tcPr>
          <w:p w14:paraId="6114414C" w14:textId="3FFD208D" w:rsidR="00461221" w:rsidRPr="007D639F" w:rsidRDefault="007E1F08" w:rsidP="00171BA0">
            <w:pPr>
              <w:spacing w:line="360" w:lineRule="auto"/>
              <w:rPr>
                <w:rFonts w:ascii="Arial" w:hAnsi="Arial" w:cs="Arial"/>
              </w:rPr>
            </w:pPr>
            <w:r w:rsidRPr="007D639F">
              <w:rPr>
                <w:rFonts w:ascii="Arial" w:hAnsi="Arial" w:cs="Arial"/>
              </w:rPr>
              <w:t>Website</w:t>
            </w:r>
          </w:p>
        </w:tc>
        <w:tc>
          <w:tcPr>
            <w:tcW w:w="1716" w:type="dxa"/>
          </w:tcPr>
          <w:p w14:paraId="6119FCB0" w14:textId="602C7DC9" w:rsidR="00461221" w:rsidRPr="007D639F" w:rsidRDefault="001E2FF4" w:rsidP="00171BA0">
            <w:pPr>
              <w:spacing w:line="360" w:lineRule="auto"/>
              <w:jc w:val="center"/>
              <w:rPr>
                <w:rFonts w:ascii="Arial" w:hAnsi="Arial" w:cs="Arial"/>
                <w:b/>
                <w:bCs/>
              </w:rPr>
            </w:pPr>
            <w:r w:rsidRPr="007D639F">
              <w:rPr>
                <w:rFonts w:ascii="Arial" w:hAnsi="Arial" w:cs="Arial"/>
                <w:b/>
                <w:bCs/>
              </w:rPr>
              <w:t>Heart of the Horse</w:t>
            </w:r>
          </w:p>
        </w:tc>
        <w:tc>
          <w:tcPr>
            <w:tcW w:w="8453" w:type="dxa"/>
          </w:tcPr>
          <w:p w14:paraId="7BF1FBAC" w14:textId="15585772" w:rsidR="00513AAC" w:rsidRPr="00513AAC" w:rsidRDefault="00513AAC" w:rsidP="00171BA0">
            <w:pPr>
              <w:spacing w:line="360" w:lineRule="auto"/>
              <w:rPr>
                <w:rFonts w:ascii="Arial" w:hAnsi="Arial" w:cs="Arial"/>
              </w:rPr>
            </w:pPr>
            <w:r w:rsidRPr="00513AAC">
              <w:rPr>
                <w:rFonts w:ascii="Arial" w:hAnsi="Arial" w:cs="Arial"/>
              </w:rPr>
              <w:t>Experience the healing power of horses in this unique</w:t>
            </w:r>
            <w:r w:rsidRPr="00513AAC">
              <w:rPr>
                <w:rFonts w:ascii="Arial" w:hAnsi="Arial" w:cs="Arial"/>
              </w:rPr>
              <w:br/>
              <w:t>and inspiring retreat. 3 day/ 2 night retreats</w:t>
            </w:r>
          </w:p>
          <w:p w14:paraId="0D51001B" w14:textId="77777777" w:rsidR="00513AAC" w:rsidRPr="00513AAC" w:rsidRDefault="00513AAC" w:rsidP="00171BA0">
            <w:pPr>
              <w:spacing w:line="360" w:lineRule="auto"/>
              <w:rPr>
                <w:rFonts w:ascii="Arial" w:hAnsi="Arial" w:cs="Arial"/>
              </w:rPr>
            </w:pPr>
            <w:r w:rsidRPr="00513AAC">
              <w:rPr>
                <w:rFonts w:ascii="Arial" w:hAnsi="Arial" w:cs="Arial"/>
              </w:rPr>
              <w:br/>
              <w:t>This inspiring &amp; healing retreat offers a transformative experience that can support you with what you currently need in your life.  For some it is a health reset, others like the support and motivation to bring about changes in their lives.</w:t>
            </w:r>
          </w:p>
          <w:p w14:paraId="3CFFE459" w14:textId="77777777" w:rsidR="00461221" w:rsidRPr="007D639F" w:rsidRDefault="00461221" w:rsidP="00171BA0">
            <w:pPr>
              <w:spacing w:line="360" w:lineRule="auto"/>
              <w:rPr>
                <w:rFonts w:ascii="Arial" w:hAnsi="Arial" w:cs="Arial"/>
              </w:rPr>
            </w:pPr>
          </w:p>
        </w:tc>
        <w:tc>
          <w:tcPr>
            <w:tcW w:w="3344" w:type="dxa"/>
          </w:tcPr>
          <w:p w14:paraId="13EAA045" w14:textId="77777777" w:rsidR="009C7A9B" w:rsidRPr="007D639F" w:rsidRDefault="009C7A9B" w:rsidP="00171BA0">
            <w:pPr>
              <w:spacing w:line="360" w:lineRule="auto"/>
              <w:jc w:val="both"/>
              <w:rPr>
                <w:rFonts w:ascii="Arial" w:hAnsi="Arial" w:cs="Arial"/>
              </w:rPr>
            </w:pPr>
            <w:hyperlink r:id="rId6" w:history="1">
              <w:r w:rsidRPr="007D639F">
                <w:rPr>
                  <w:rStyle w:val="Hyperlink"/>
                  <w:rFonts w:ascii="Arial" w:hAnsi="Arial" w:cs="Arial"/>
                </w:rPr>
                <w:t>https://www.heartofthehorse.com.au/experiences</w:t>
              </w:r>
            </w:hyperlink>
          </w:p>
          <w:p w14:paraId="3FE80033" w14:textId="77777777" w:rsidR="00461221" w:rsidRPr="007D639F" w:rsidRDefault="00461221" w:rsidP="00171BA0">
            <w:pPr>
              <w:spacing w:line="360" w:lineRule="auto"/>
              <w:rPr>
                <w:rFonts w:ascii="Arial" w:hAnsi="Arial" w:cs="Arial"/>
              </w:rPr>
            </w:pPr>
          </w:p>
        </w:tc>
      </w:tr>
      <w:tr w:rsidR="00461221" w:rsidRPr="007D639F" w14:paraId="1AB5D240" w14:textId="77777777" w:rsidTr="00E945C0">
        <w:tc>
          <w:tcPr>
            <w:tcW w:w="868" w:type="dxa"/>
          </w:tcPr>
          <w:p w14:paraId="208AFA77" w14:textId="5F1716CC" w:rsidR="00461221" w:rsidRPr="007D639F" w:rsidRDefault="0083537B" w:rsidP="00171BA0">
            <w:pPr>
              <w:spacing w:line="360" w:lineRule="auto"/>
              <w:rPr>
                <w:rFonts w:ascii="Arial" w:hAnsi="Arial" w:cs="Arial"/>
              </w:rPr>
            </w:pPr>
            <w:r w:rsidRPr="007D639F">
              <w:rPr>
                <w:rFonts w:ascii="Arial" w:hAnsi="Arial" w:cs="Arial"/>
              </w:rPr>
              <w:t>201</w:t>
            </w:r>
            <w:r w:rsidR="007F19D5" w:rsidRPr="007D639F">
              <w:rPr>
                <w:rFonts w:ascii="Arial" w:hAnsi="Arial" w:cs="Arial"/>
              </w:rPr>
              <w:t>6</w:t>
            </w:r>
          </w:p>
        </w:tc>
        <w:tc>
          <w:tcPr>
            <w:tcW w:w="1007" w:type="dxa"/>
          </w:tcPr>
          <w:p w14:paraId="72546336" w14:textId="7904367F" w:rsidR="00461221" w:rsidRPr="007D639F" w:rsidRDefault="0083537B" w:rsidP="00171BA0">
            <w:pPr>
              <w:spacing w:line="360" w:lineRule="auto"/>
              <w:rPr>
                <w:rFonts w:ascii="Arial" w:hAnsi="Arial" w:cs="Arial"/>
              </w:rPr>
            </w:pPr>
            <w:r w:rsidRPr="007D639F">
              <w:rPr>
                <w:rFonts w:ascii="Arial" w:hAnsi="Arial" w:cs="Arial"/>
              </w:rPr>
              <w:t>Article</w:t>
            </w:r>
          </w:p>
        </w:tc>
        <w:tc>
          <w:tcPr>
            <w:tcW w:w="1716" w:type="dxa"/>
          </w:tcPr>
          <w:p w14:paraId="2A6F15B7" w14:textId="7A271517" w:rsidR="00461221" w:rsidRPr="007D639F" w:rsidRDefault="0083537B" w:rsidP="00171BA0">
            <w:pPr>
              <w:spacing w:line="360" w:lineRule="auto"/>
              <w:jc w:val="center"/>
              <w:rPr>
                <w:rFonts w:ascii="Arial" w:hAnsi="Arial" w:cs="Arial"/>
                <w:b/>
                <w:bCs/>
              </w:rPr>
            </w:pPr>
            <w:r w:rsidRPr="007D639F">
              <w:rPr>
                <w:rFonts w:ascii="Arial" w:hAnsi="Arial" w:cs="Arial"/>
                <w:b/>
                <w:bCs/>
              </w:rPr>
              <w:t>Aranda tribe ride for pride</w:t>
            </w:r>
          </w:p>
        </w:tc>
        <w:tc>
          <w:tcPr>
            <w:tcW w:w="8453" w:type="dxa"/>
          </w:tcPr>
          <w:p w14:paraId="47B9A14B" w14:textId="77777777" w:rsidR="00461221" w:rsidRPr="007D639F" w:rsidRDefault="007C6EC2" w:rsidP="00171BA0">
            <w:pPr>
              <w:spacing w:line="360" w:lineRule="auto"/>
              <w:rPr>
                <w:rFonts w:ascii="Arial" w:hAnsi="Arial" w:cs="Arial"/>
              </w:rPr>
            </w:pPr>
            <w:r w:rsidRPr="00DF4FF8">
              <w:rPr>
                <w:rFonts w:ascii="Arial" w:hAnsi="Arial" w:cs="Arial"/>
              </w:rPr>
              <w:t>Ntaria is a small, remote Aboriginal community in the Aranda country of central Australia, and like many remote communities, Ntaria School faced poor student attendance</w:t>
            </w:r>
            <w:r w:rsidRPr="007D639F">
              <w:rPr>
                <w:rFonts w:ascii="Arial" w:hAnsi="Arial" w:cs="Arial"/>
              </w:rPr>
              <w:t>.</w:t>
            </w:r>
          </w:p>
          <w:p w14:paraId="376DA64B" w14:textId="77777777" w:rsidR="00625263" w:rsidRPr="00DF4FF8" w:rsidRDefault="00625263" w:rsidP="00171BA0">
            <w:pPr>
              <w:spacing w:after="160" w:line="360" w:lineRule="auto"/>
              <w:rPr>
                <w:rFonts w:ascii="Arial" w:hAnsi="Arial" w:cs="Arial"/>
              </w:rPr>
            </w:pPr>
            <w:r w:rsidRPr="00DF4FF8">
              <w:rPr>
                <w:rFonts w:ascii="Arial" w:hAnsi="Arial" w:cs="Arial"/>
              </w:rPr>
              <w:t>“We introduced horse training in 2012 as a way to get kids re-engaged in school,” Cath said.</w:t>
            </w:r>
          </w:p>
          <w:p w14:paraId="68816F6A" w14:textId="77777777" w:rsidR="00625263" w:rsidRPr="007D639F" w:rsidRDefault="00625263" w:rsidP="00171BA0">
            <w:pPr>
              <w:spacing w:line="360" w:lineRule="auto"/>
              <w:rPr>
                <w:rFonts w:ascii="Arial" w:hAnsi="Arial" w:cs="Arial"/>
              </w:rPr>
            </w:pPr>
            <w:r w:rsidRPr="00DF4FF8">
              <w:rPr>
                <w:rFonts w:ascii="Arial" w:hAnsi="Arial" w:cs="Arial"/>
              </w:rPr>
              <w:t>“School attendance has improved and it is now part of the school curriculum, with students using the horse programme to learn literacy and numeracy skills.</w:t>
            </w:r>
          </w:p>
          <w:p w14:paraId="489C326A" w14:textId="77777777" w:rsidR="008F76D2" w:rsidRPr="00DF4FF8" w:rsidRDefault="008F76D2" w:rsidP="00171BA0">
            <w:pPr>
              <w:spacing w:after="160" w:line="360" w:lineRule="auto"/>
              <w:rPr>
                <w:rFonts w:ascii="Arial" w:hAnsi="Arial" w:cs="Arial"/>
              </w:rPr>
            </w:pPr>
            <w:r w:rsidRPr="00DF4FF8">
              <w:rPr>
                <w:rFonts w:ascii="Arial" w:hAnsi="Arial" w:cs="Arial"/>
              </w:rPr>
              <w:t>As the students’ abilities in horse riding and caring improved, they met Aboriginal man Raymond Finn, whose grandfather served in the Australian Light Horse Infantry. Raymond highlighted the role that Aboriginal and Torres Strait Islander soldiers played in the Light Horse and the students decided they wanted to honour the role of Indigenous soldiers in the Light Horse Infantry in World War I. </w:t>
            </w:r>
          </w:p>
          <w:p w14:paraId="2B46DE7B" w14:textId="77777777" w:rsidR="008F76D2" w:rsidRPr="00DF4FF8" w:rsidRDefault="008F76D2" w:rsidP="00171BA0">
            <w:pPr>
              <w:spacing w:after="160" w:line="360" w:lineRule="auto"/>
              <w:rPr>
                <w:rFonts w:ascii="Arial" w:hAnsi="Arial" w:cs="Arial"/>
              </w:rPr>
            </w:pPr>
            <w:r w:rsidRPr="00DF4FF8">
              <w:rPr>
                <w:rFonts w:ascii="Arial" w:hAnsi="Arial" w:cs="Arial"/>
              </w:rPr>
              <w:t>As a result, the Aranda Tribe Ride for Pride was born, with 26 students travelling over 120 kilometres from Ntaria to Alice Springs to ride in the Alice Springs ANZAC Day Parade.</w:t>
            </w:r>
          </w:p>
          <w:p w14:paraId="02A0D424" w14:textId="0491623E" w:rsidR="008F76D2" w:rsidRPr="007D639F" w:rsidRDefault="008F76D2" w:rsidP="00171BA0">
            <w:pPr>
              <w:spacing w:line="360" w:lineRule="auto"/>
              <w:rPr>
                <w:rFonts w:ascii="Arial" w:hAnsi="Arial" w:cs="Arial"/>
              </w:rPr>
            </w:pPr>
          </w:p>
        </w:tc>
        <w:tc>
          <w:tcPr>
            <w:tcW w:w="3344" w:type="dxa"/>
          </w:tcPr>
          <w:p w14:paraId="1F324BC5" w14:textId="77777777" w:rsidR="00BC2E66" w:rsidRPr="007D639F" w:rsidRDefault="00BC2E66" w:rsidP="00171BA0">
            <w:pPr>
              <w:spacing w:line="360" w:lineRule="auto"/>
              <w:rPr>
                <w:rFonts w:ascii="Arial" w:hAnsi="Arial" w:cs="Arial"/>
              </w:rPr>
            </w:pPr>
            <w:hyperlink r:id="rId7" w:history="1">
              <w:r w:rsidRPr="007D639F">
                <w:rPr>
                  <w:rStyle w:val="Hyperlink"/>
                  <w:rFonts w:ascii="Arial" w:hAnsi="Arial" w:cs="Arial"/>
                </w:rPr>
                <w:t>https://www.indigenous.gov.au/stories/aranda-tribe-ride-pride</w:t>
              </w:r>
            </w:hyperlink>
            <w:r w:rsidRPr="007D639F">
              <w:rPr>
                <w:rFonts w:ascii="Arial" w:hAnsi="Arial" w:cs="Arial"/>
              </w:rPr>
              <w:t xml:space="preserve"> </w:t>
            </w:r>
          </w:p>
          <w:p w14:paraId="6EF72791" w14:textId="273108FB" w:rsidR="00461221" w:rsidRPr="007D639F" w:rsidRDefault="00461221" w:rsidP="00171BA0">
            <w:pPr>
              <w:spacing w:line="360" w:lineRule="auto"/>
              <w:rPr>
                <w:rFonts w:ascii="Arial" w:hAnsi="Arial" w:cs="Arial"/>
              </w:rPr>
            </w:pPr>
          </w:p>
        </w:tc>
      </w:tr>
      <w:tr w:rsidR="00461221" w:rsidRPr="007D639F" w14:paraId="66BACF19" w14:textId="77777777" w:rsidTr="00E945C0">
        <w:tc>
          <w:tcPr>
            <w:tcW w:w="868" w:type="dxa"/>
          </w:tcPr>
          <w:p w14:paraId="7543FD77" w14:textId="6E00E57B" w:rsidR="00461221" w:rsidRPr="007D639F" w:rsidRDefault="004B7E5B" w:rsidP="00171BA0">
            <w:pPr>
              <w:spacing w:line="360" w:lineRule="auto"/>
              <w:rPr>
                <w:rFonts w:ascii="Arial" w:hAnsi="Arial" w:cs="Arial"/>
              </w:rPr>
            </w:pPr>
            <w:r w:rsidRPr="007D639F">
              <w:rPr>
                <w:rFonts w:ascii="Arial" w:hAnsi="Arial" w:cs="Arial"/>
              </w:rPr>
              <w:t>2016</w:t>
            </w:r>
          </w:p>
        </w:tc>
        <w:tc>
          <w:tcPr>
            <w:tcW w:w="1007" w:type="dxa"/>
          </w:tcPr>
          <w:p w14:paraId="4C4FB34C" w14:textId="658E0556" w:rsidR="00461221" w:rsidRPr="007D639F" w:rsidRDefault="004B7E5B" w:rsidP="00171BA0">
            <w:pPr>
              <w:spacing w:line="360" w:lineRule="auto"/>
              <w:rPr>
                <w:rFonts w:ascii="Arial" w:hAnsi="Arial" w:cs="Arial"/>
              </w:rPr>
            </w:pPr>
            <w:r w:rsidRPr="007D639F">
              <w:rPr>
                <w:rFonts w:ascii="Arial" w:hAnsi="Arial" w:cs="Arial"/>
              </w:rPr>
              <w:t>Article</w:t>
            </w:r>
          </w:p>
        </w:tc>
        <w:tc>
          <w:tcPr>
            <w:tcW w:w="1716" w:type="dxa"/>
          </w:tcPr>
          <w:p w14:paraId="289E407B" w14:textId="722DA2D5" w:rsidR="00461221" w:rsidRPr="006367EE" w:rsidRDefault="00221CF3" w:rsidP="006367EE">
            <w:pPr>
              <w:pStyle w:val="Heading1"/>
              <w:spacing w:before="0" w:after="600" w:line="360" w:lineRule="auto"/>
              <w:jc w:val="center"/>
              <w:rPr>
                <w:rFonts w:ascii="Arial" w:hAnsi="Arial" w:cs="Arial"/>
                <w:b/>
                <w:bCs/>
                <w:sz w:val="22"/>
                <w:szCs w:val="22"/>
              </w:rPr>
            </w:pPr>
            <w:r w:rsidRPr="006367EE">
              <w:rPr>
                <w:rFonts w:ascii="Arial" w:hAnsi="Arial" w:cs="Arial"/>
                <w:b/>
                <w:bCs/>
                <w:color w:val="000000" w:themeColor="text1"/>
                <w:sz w:val="22"/>
                <w:szCs w:val="22"/>
              </w:rPr>
              <w:t>Using Horse Traditions To Reduce Teen Suicide On Wind River Reservation</w:t>
            </w:r>
          </w:p>
        </w:tc>
        <w:tc>
          <w:tcPr>
            <w:tcW w:w="8453" w:type="dxa"/>
          </w:tcPr>
          <w:p w14:paraId="0005B151" w14:textId="77777777" w:rsidR="000800EB" w:rsidRPr="00171BA0" w:rsidRDefault="000800EB" w:rsidP="00171BA0">
            <w:pPr>
              <w:pStyle w:val="NormalWeb"/>
              <w:spacing w:before="0" w:beforeAutospacing="0" w:after="300" w:afterAutospacing="0" w:line="360" w:lineRule="auto"/>
              <w:rPr>
                <w:rFonts w:ascii="Arial" w:hAnsi="Arial" w:cs="Arial"/>
                <w:sz w:val="22"/>
                <w:szCs w:val="22"/>
              </w:rPr>
            </w:pPr>
            <w:r w:rsidRPr="00171BA0">
              <w:rPr>
                <w:rFonts w:ascii="Arial" w:hAnsi="Arial" w:cs="Arial"/>
                <w:sz w:val="22"/>
                <w:szCs w:val="22"/>
              </w:rPr>
              <w:t>Everyone goes around the circle, taking turns expressing their feelings. And Sage will end the day’s the same way to see if spending time with a horse improves your mood.</w:t>
            </w:r>
          </w:p>
          <w:p w14:paraId="196F43F6" w14:textId="77777777" w:rsidR="00461221" w:rsidRPr="00171BA0" w:rsidRDefault="000800EB" w:rsidP="00171BA0">
            <w:pPr>
              <w:spacing w:line="360" w:lineRule="auto"/>
              <w:rPr>
                <w:rFonts w:ascii="Arial" w:hAnsi="Arial" w:cs="Arial"/>
              </w:rPr>
            </w:pPr>
            <w:r w:rsidRPr="00171BA0">
              <w:rPr>
                <w:rFonts w:ascii="Arial" w:hAnsi="Arial" w:cs="Arial"/>
              </w:rPr>
              <w:t>It’s called the Horse Culture Program because the reservation’s two tribes, the Eastern Shoshone and the Northern Arapaho, have a long history with horses.</w:t>
            </w:r>
          </w:p>
          <w:p w14:paraId="5C8EF122" w14:textId="77777777" w:rsidR="00794EA4" w:rsidRPr="00171BA0" w:rsidRDefault="00794EA4" w:rsidP="00171BA0">
            <w:pPr>
              <w:pStyle w:val="NormalWeb"/>
              <w:spacing w:before="0" w:beforeAutospacing="0" w:after="300" w:afterAutospacing="0" w:line="360" w:lineRule="auto"/>
              <w:rPr>
                <w:rFonts w:ascii="Arial" w:hAnsi="Arial" w:cs="Arial"/>
                <w:sz w:val="22"/>
                <w:szCs w:val="22"/>
              </w:rPr>
            </w:pPr>
            <w:r w:rsidRPr="00171BA0">
              <w:rPr>
                <w:rFonts w:ascii="Arial" w:hAnsi="Arial" w:cs="Arial"/>
                <w:sz w:val="22"/>
                <w:szCs w:val="22"/>
              </w:rPr>
              <w:t>“It started as a suicide prevention initiative to help them understand and express their feeling,” Sage says, “because sometimes when we’re hurting or feeling sad, we don’t know how to say that.”</w:t>
            </w:r>
          </w:p>
          <w:p w14:paraId="4AA9E5B4" w14:textId="77777777" w:rsidR="007D639F" w:rsidRPr="00171BA0" w:rsidRDefault="007D639F" w:rsidP="00171BA0">
            <w:pPr>
              <w:pStyle w:val="NormalWeb"/>
              <w:spacing w:before="0" w:beforeAutospacing="0" w:after="300" w:afterAutospacing="0" w:line="360" w:lineRule="auto"/>
              <w:rPr>
                <w:rFonts w:ascii="Arial" w:hAnsi="Arial" w:cs="Arial"/>
                <w:sz w:val="22"/>
                <w:szCs w:val="22"/>
              </w:rPr>
            </w:pPr>
            <w:r w:rsidRPr="00171BA0">
              <w:rPr>
                <w:rFonts w:ascii="Arial" w:hAnsi="Arial" w:cs="Arial"/>
                <w:sz w:val="22"/>
                <w:szCs w:val="22"/>
              </w:rPr>
              <w:t>“The horse, it senses when we’re afraid of them,” he says. “But it doesn’t hold it against us so when we get over our fears, then the horse is okay with that. It doesn’t keep making us be afraid of it.”</w:t>
            </w:r>
          </w:p>
          <w:p w14:paraId="5A1C684D" w14:textId="7FECF165" w:rsidR="00794EA4" w:rsidRPr="007D639F" w:rsidRDefault="007D639F" w:rsidP="00171BA0">
            <w:pPr>
              <w:pStyle w:val="NormalWeb"/>
              <w:spacing w:before="0" w:beforeAutospacing="0" w:after="300" w:afterAutospacing="0" w:line="360" w:lineRule="auto"/>
              <w:rPr>
                <w:rFonts w:ascii="Arial" w:hAnsi="Arial" w:cs="Arial"/>
                <w:sz w:val="22"/>
                <w:szCs w:val="22"/>
              </w:rPr>
            </w:pPr>
            <w:r w:rsidRPr="00171BA0">
              <w:rPr>
                <w:rFonts w:ascii="Arial" w:hAnsi="Arial" w:cs="Arial"/>
                <w:sz w:val="22"/>
                <w:szCs w:val="22"/>
              </w:rPr>
              <w:t>And overcoming fears is something many Native kids know a lot about, according to Erik Stegman, director of the</w:t>
            </w:r>
            <w:hyperlink r:id="rId8" w:tgtFrame="_blank" w:history="1">
              <w:r w:rsidRPr="00171BA0">
                <w:rPr>
                  <w:rStyle w:val="Hyperlink"/>
                  <w:rFonts w:ascii="Arial" w:eastAsiaTheme="majorEastAsia" w:hAnsi="Arial" w:cs="Arial"/>
                  <w:sz w:val="22"/>
                  <w:szCs w:val="22"/>
                </w:rPr>
                <w:t> Center for Native Youth, </w:t>
              </w:r>
            </w:hyperlink>
            <w:r w:rsidRPr="00171BA0">
              <w:rPr>
                <w:rFonts w:ascii="Arial" w:hAnsi="Arial" w:cs="Arial"/>
                <w:sz w:val="22"/>
                <w:szCs w:val="22"/>
              </w:rPr>
              <w:t>a national organization. He says a large percentage of Native children grow up in foster homes or in the juvenile justice system.</w:t>
            </w:r>
          </w:p>
        </w:tc>
        <w:tc>
          <w:tcPr>
            <w:tcW w:w="3344" w:type="dxa"/>
          </w:tcPr>
          <w:p w14:paraId="0C27EF6D" w14:textId="77777777" w:rsidR="004B7E5B" w:rsidRPr="007D639F" w:rsidRDefault="004B7E5B" w:rsidP="00171BA0">
            <w:pPr>
              <w:spacing w:line="360" w:lineRule="auto"/>
              <w:rPr>
                <w:rFonts w:ascii="Arial" w:hAnsi="Arial" w:cs="Arial"/>
              </w:rPr>
            </w:pPr>
            <w:hyperlink r:id="rId9" w:history="1">
              <w:r w:rsidRPr="007D639F">
                <w:rPr>
                  <w:rStyle w:val="Hyperlink"/>
                  <w:rFonts w:ascii="Arial" w:hAnsi="Arial" w:cs="Arial"/>
                </w:rPr>
                <w:t>https://www.wyomingpublicmedia.org/open-spaces/2016-07-15/using-horse-traditions-to-reduce-teen-suicide-on-wind-river-reservation</w:t>
              </w:r>
            </w:hyperlink>
          </w:p>
          <w:p w14:paraId="0EDA45F7" w14:textId="77777777" w:rsidR="00461221" w:rsidRPr="007D639F" w:rsidRDefault="00461221" w:rsidP="00171BA0">
            <w:pPr>
              <w:spacing w:line="360" w:lineRule="auto"/>
              <w:rPr>
                <w:rFonts w:ascii="Arial" w:hAnsi="Arial" w:cs="Arial"/>
              </w:rPr>
            </w:pPr>
          </w:p>
        </w:tc>
      </w:tr>
      <w:tr w:rsidR="00461221" w:rsidRPr="007D639F" w14:paraId="3114458A" w14:textId="77777777" w:rsidTr="00E945C0">
        <w:tc>
          <w:tcPr>
            <w:tcW w:w="868" w:type="dxa"/>
          </w:tcPr>
          <w:p w14:paraId="4B1B1C57" w14:textId="2221A72A" w:rsidR="00461221" w:rsidRPr="007D639F" w:rsidRDefault="00ED5A80" w:rsidP="00171BA0">
            <w:pPr>
              <w:spacing w:line="360" w:lineRule="auto"/>
              <w:rPr>
                <w:rFonts w:ascii="Arial" w:hAnsi="Arial" w:cs="Arial"/>
              </w:rPr>
            </w:pPr>
            <w:r>
              <w:rPr>
                <w:rFonts w:ascii="Arial" w:hAnsi="Arial" w:cs="Arial"/>
              </w:rPr>
              <w:t>2021</w:t>
            </w:r>
          </w:p>
        </w:tc>
        <w:tc>
          <w:tcPr>
            <w:tcW w:w="1007" w:type="dxa"/>
          </w:tcPr>
          <w:p w14:paraId="27A7DF08" w14:textId="0BC0DE47" w:rsidR="00461221" w:rsidRPr="007D639F" w:rsidRDefault="00ED5A80" w:rsidP="00171BA0">
            <w:pPr>
              <w:spacing w:line="360" w:lineRule="auto"/>
              <w:rPr>
                <w:rFonts w:ascii="Arial" w:hAnsi="Arial" w:cs="Arial"/>
              </w:rPr>
            </w:pPr>
            <w:r>
              <w:rPr>
                <w:rFonts w:ascii="Arial" w:hAnsi="Arial" w:cs="Arial"/>
              </w:rPr>
              <w:t>Article</w:t>
            </w:r>
          </w:p>
        </w:tc>
        <w:tc>
          <w:tcPr>
            <w:tcW w:w="1716" w:type="dxa"/>
          </w:tcPr>
          <w:p w14:paraId="1C189170" w14:textId="77777777" w:rsidR="009A614B" w:rsidRPr="006367EE" w:rsidRDefault="009A614B" w:rsidP="006367EE">
            <w:pPr>
              <w:spacing w:line="360" w:lineRule="auto"/>
              <w:jc w:val="center"/>
              <w:rPr>
                <w:rFonts w:ascii="Arial" w:hAnsi="Arial" w:cs="Arial"/>
                <w:b/>
                <w:bCs/>
              </w:rPr>
            </w:pPr>
            <w:r w:rsidRPr="006367EE">
              <w:rPr>
                <w:rFonts w:ascii="Arial" w:hAnsi="Arial" w:cs="Arial"/>
                <w:b/>
                <w:bCs/>
              </w:rPr>
              <w:t>Mornington Island aims to tame wild horses and improve employment prospects</w:t>
            </w:r>
          </w:p>
          <w:p w14:paraId="6E23ED6D" w14:textId="77777777" w:rsidR="00461221" w:rsidRPr="006367EE" w:rsidRDefault="00461221" w:rsidP="006367EE">
            <w:pPr>
              <w:spacing w:line="360" w:lineRule="auto"/>
              <w:jc w:val="center"/>
              <w:rPr>
                <w:rFonts w:ascii="Arial" w:hAnsi="Arial" w:cs="Arial"/>
                <w:b/>
                <w:bCs/>
              </w:rPr>
            </w:pPr>
          </w:p>
        </w:tc>
        <w:tc>
          <w:tcPr>
            <w:tcW w:w="8453" w:type="dxa"/>
          </w:tcPr>
          <w:p w14:paraId="5C586EA0" w14:textId="77777777" w:rsidR="00461221" w:rsidRDefault="00227CC2" w:rsidP="00171BA0">
            <w:pPr>
              <w:spacing w:line="360" w:lineRule="auto"/>
              <w:rPr>
                <w:rFonts w:ascii="Arial" w:hAnsi="Arial" w:cs="Arial"/>
              </w:rPr>
            </w:pPr>
            <w:r w:rsidRPr="00227CC2">
              <w:rPr>
                <w:rFonts w:ascii="Arial" w:hAnsi="Arial" w:cs="Arial"/>
              </w:rPr>
              <w:t>A remote Indigenous community in the Gulf of Carpentaria has made moves to control its horse population in order to improve the employment prospects of its young people.</w:t>
            </w:r>
          </w:p>
          <w:p w14:paraId="5CCEC018" w14:textId="074B1B8B" w:rsidR="00A85D36" w:rsidRDefault="00FA1010" w:rsidP="00171BA0">
            <w:pPr>
              <w:spacing w:line="360" w:lineRule="auto"/>
              <w:rPr>
                <w:rFonts w:ascii="Arial" w:hAnsi="Arial" w:cs="Arial"/>
              </w:rPr>
            </w:pPr>
            <w:r w:rsidRPr="00FA1010">
              <w:rPr>
                <w:rFonts w:ascii="Arial" w:hAnsi="Arial" w:cs="Arial"/>
              </w:rPr>
              <w:t>"There's a lot of kids here that love riding horses, so hopefully I can get them out there, train them up and one day get them a job out on the mainland."</w:t>
            </w:r>
            <w:r w:rsidR="00A85D36">
              <w:rPr>
                <w:rFonts w:ascii="Arial" w:hAnsi="Arial" w:cs="Arial"/>
              </w:rPr>
              <w:t xml:space="preserve"> Mr Lorraine.</w:t>
            </w:r>
          </w:p>
          <w:p w14:paraId="6172E474" w14:textId="77777777" w:rsidR="00221E35" w:rsidRDefault="00221E35" w:rsidP="00171BA0">
            <w:pPr>
              <w:spacing w:line="360" w:lineRule="auto"/>
              <w:rPr>
                <w:rFonts w:ascii="Arial" w:hAnsi="Arial" w:cs="Arial"/>
              </w:rPr>
            </w:pPr>
            <w:r w:rsidRPr="00221E35">
              <w:rPr>
                <w:rFonts w:ascii="Arial" w:hAnsi="Arial" w:cs="Arial"/>
              </w:rPr>
              <w:t>Cr Barnes said the program grew and became a way to create better employment prospects for the community, which has traditionally had issues with employment. "It is really something to see for young people who may have had some difficulty with the school system," he said.</w:t>
            </w:r>
          </w:p>
          <w:p w14:paraId="73585F49" w14:textId="0D9BC9FD" w:rsidR="00A85D36" w:rsidRPr="007D639F" w:rsidRDefault="00A85D36" w:rsidP="00171BA0">
            <w:pPr>
              <w:spacing w:line="360" w:lineRule="auto"/>
              <w:rPr>
                <w:rFonts w:ascii="Arial" w:hAnsi="Arial" w:cs="Arial"/>
              </w:rPr>
            </w:pPr>
          </w:p>
        </w:tc>
        <w:tc>
          <w:tcPr>
            <w:tcW w:w="3344" w:type="dxa"/>
          </w:tcPr>
          <w:p w14:paraId="204C7AEB" w14:textId="0FCD15EB" w:rsidR="00461221" w:rsidRPr="007D639F" w:rsidRDefault="009A614B" w:rsidP="00171BA0">
            <w:pPr>
              <w:spacing w:line="360" w:lineRule="auto"/>
              <w:rPr>
                <w:rFonts w:ascii="Arial" w:hAnsi="Arial" w:cs="Arial"/>
              </w:rPr>
            </w:pPr>
            <w:hyperlink r:id="rId10" w:history="1">
              <w:r w:rsidRPr="009A614B">
                <w:rPr>
                  <w:rStyle w:val="Hyperlink"/>
                  <w:rFonts w:ascii="Arial" w:hAnsi="Arial" w:cs="Arial"/>
                </w:rPr>
                <w:t>Mornington Island aims to tame wild horses and improve employment prospects - ABC News</w:t>
              </w:r>
            </w:hyperlink>
            <w:r>
              <w:rPr>
                <w:rFonts w:ascii="Arial" w:hAnsi="Arial" w:cs="Arial"/>
              </w:rPr>
              <w:t xml:space="preserve"> </w:t>
            </w:r>
          </w:p>
        </w:tc>
      </w:tr>
      <w:tr w:rsidR="00461221" w:rsidRPr="007D639F" w14:paraId="5AE260F0" w14:textId="77777777" w:rsidTr="00E945C0">
        <w:tc>
          <w:tcPr>
            <w:tcW w:w="868" w:type="dxa"/>
          </w:tcPr>
          <w:p w14:paraId="38DDAAA2" w14:textId="60C2D39B" w:rsidR="00461221" w:rsidRPr="007D639F" w:rsidRDefault="00E945C0" w:rsidP="00AA280C">
            <w:pPr>
              <w:spacing w:line="360" w:lineRule="auto"/>
              <w:rPr>
                <w:rFonts w:ascii="Arial" w:hAnsi="Arial" w:cs="Arial"/>
              </w:rPr>
            </w:pPr>
            <w:r>
              <w:rPr>
                <w:rFonts w:ascii="Arial" w:hAnsi="Arial" w:cs="Arial"/>
              </w:rPr>
              <w:t>2024</w:t>
            </w:r>
          </w:p>
        </w:tc>
        <w:tc>
          <w:tcPr>
            <w:tcW w:w="1007" w:type="dxa"/>
          </w:tcPr>
          <w:p w14:paraId="71BC9380" w14:textId="625D2C8E" w:rsidR="00461221" w:rsidRPr="007D639F" w:rsidRDefault="001D43EB" w:rsidP="00AA280C">
            <w:pPr>
              <w:spacing w:line="360" w:lineRule="auto"/>
              <w:rPr>
                <w:rFonts w:ascii="Arial" w:hAnsi="Arial" w:cs="Arial"/>
              </w:rPr>
            </w:pPr>
            <w:r>
              <w:rPr>
                <w:rFonts w:ascii="Arial" w:hAnsi="Arial" w:cs="Arial"/>
              </w:rPr>
              <w:t>Website</w:t>
            </w:r>
          </w:p>
        </w:tc>
        <w:tc>
          <w:tcPr>
            <w:tcW w:w="1716" w:type="dxa"/>
          </w:tcPr>
          <w:p w14:paraId="741E4A6B" w14:textId="27363EBD" w:rsidR="008A7C08" w:rsidRPr="002552E8" w:rsidRDefault="008A7C08" w:rsidP="008A7C08">
            <w:pPr>
              <w:spacing w:line="360" w:lineRule="auto"/>
              <w:jc w:val="center"/>
              <w:rPr>
                <w:rFonts w:ascii="Arial" w:hAnsi="Arial" w:cs="Arial"/>
                <w:b/>
                <w:bCs/>
              </w:rPr>
            </w:pPr>
            <w:r w:rsidRPr="002552E8">
              <w:rPr>
                <w:rFonts w:ascii="Arial" w:hAnsi="Arial" w:cs="Arial"/>
                <w:b/>
                <w:bCs/>
              </w:rPr>
              <w:t>Yawardani Jan-ga</w:t>
            </w:r>
          </w:p>
          <w:p w14:paraId="6A738391" w14:textId="77777777" w:rsidR="00461221" w:rsidRPr="006367EE" w:rsidRDefault="00461221" w:rsidP="00AA280C">
            <w:pPr>
              <w:spacing w:line="360" w:lineRule="auto"/>
              <w:jc w:val="center"/>
              <w:rPr>
                <w:rFonts w:ascii="Arial" w:hAnsi="Arial" w:cs="Arial"/>
                <w:b/>
                <w:bCs/>
              </w:rPr>
            </w:pPr>
          </w:p>
        </w:tc>
        <w:tc>
          <w:tcPr>
            <w:tcW w:w="8453" w:type="dxa"/>
          </w:tcPr>
          <w:p w14:paraId="4A2F8451" w14:textId="77777777" w:rsidR="00644FD5" w:rsidRPr="008B38D8" w:rsidRDefault="00644FD5" w:rsidP="00644FD5">
            <w:pPr>
              <w:spacing w:line="360" w:lineRule="auto"/>
              <w:rPr>
                <w:rFonts w:ascii="Arial" w:hAnsi="Arial" w:cs="Arial"/>
              </w:rPr>
            </w:pPr>
            <w:r w:rsidRPr="008B38D8">
              <w:rPr>
                <w:rFonts w:ascii="Arial" w:hAnsi="Arial" w:cs="Arial"/>
              </w:rPr>
              <w:t>It is well acknowledged that local Aboriginal communities require more youth-specific, culturally-appropriate preventative and early intervention services. The beauty of Yawardani Jan-ga is that it caters for</w:t>
            </w:r>
            <w:hyperlink r:id="rId11" w:tgtFrame="_blank" w:history="1">
              <w:r w:rsidRPr="008B38D8">
                <w:rPr>
                  <w:rStyle w:val="Hyperlink"/>
                  <w:rFonts w:ascii="Arial" w:hAnsi="Arial" w:cs="Arial"/>
                </w:rPr>
                <w:t> leadership and trauma-informed responses</w:t>
              </w:r>
            </w:hyperlink>
            <w:r w:rsidRPr="008B38D8">
              <w:rPr>
                <w:rFonts w:ascii="Arial" w:hAnsi="Arial" w:cs="Arial"/>
              </w:rPr>
              <w:t> for Aboriginal young people by Aboriginal people in the lead.</w:t>
            </w:r>
          </w:p>
          <w:p w14:paraId="1BF3FAEF" w14:textId="77777777" w:rsidR="00644FD5" w:rsidRPr="008B38D8" w:rsidRDefault="00644FD5" w:rsidP="00644FD5">
            <w:pPr>
              <w:spacing w:line="360" w:lineRule="auto"/>
              <w:rPr>
                <w:rFonts w:ascii="Arial" w:hAnsi="Arial" w:cs="Arial"/>
                <w:b/>
                <w:bCs/>
              </w:rPr>
            </w:pPr>
            <w:r w:rsidRPr="008B38D8">
              <w:rPr>
                <w:rFonts w:ascii="Arial" w:hAnsi="Arial" w:cs="Arial"/>
                <w:b/>
                <w:bCs/>
              </w:rPr>
              <w:t>The </w:t>
            </w:r>
            <w:hyperlink r:id="rId12" w:tgtFrame="_blank" w:history="1">
              <w:r w:rsidRPr="008B38D8">
                <w:rPr>
                  <w:rStyle w:val="Hyperlink"/>
                  <w:rFonts w:ascii="Arial" w:hAnsi="Arial" w:cs="Arial"/>
                  <w:b/>
                  <w:bCs/>
                </w:rPr>
                <w:t>Yawardani Jan-ga project</w:t>
              </w:r>
            </w:hyperlink>
            <w:r w:rsidRPr="008B38D8">
              <w:rPr>
                <w:rFonts w:ascii="Arial" w:hAnsi="Arial" w:cs="Arial"/>
                <w:b/>
                <w:bCs/>
              </w:rPr>
              <w:t> is where horses take the reins in the healing process in an innovative early intervention program that harnesses the power of Equine Assisted Learning (EAL) to promote the social and emotional well-being (SEWB) of Aboriginal children and young people residing in the Kimberley region.</w:t>
            </w:r>
          </w:p>
          <w:p w14:paraId="6C8B4B6F" w14:textId="77777777" w:rsidR="00461221" w:rsidRPr="007D639F" w:rsidRDefault="00461221" w:rsidP="00AA280C">
            <w:pPr>
              <w:spacing w:line="360" w:lineRule="auto"/>
              <w:rPr>
                <w:rFonts w:ascii="Arial" w:hAnsi="Arial" w:cs="Arial"/>
              </w:rPr>
            </w:pPr>
          </w:p>
        </w:tc>
        <w:tc>
          <w:tcPr>
            <w:tcW w:w="3344" w:type="dxa"/>
          </w:tcPr>
          <w:p w14:paraId="1C0C52AE" w14:textId="77777777" w:rsidR="001D43EB" w:rsidRPr="002552E8" w:rsidRDefault="001D43EB" w:rsidP="001D43EB">
            <w:pPr>
              <w:spacing w:line="360" w:lineRule="auto"/>
              <w:rPr>
                <w:rFonts w:ascii="Arial" w:hAnsi="Arial" w:cs="Arial"/>
              </w:rPr>
            </w:pPr>
            <w:hyperlink r:id="rId13" w:history="1">
              <w:r w:rsidRPr="002552E8">
                <w:rPr>
                  <w:rStyle w:val="Hyperlink"/>
                  <w:rFonts w:ascii="Arial" w:hAnsi="Arial" w:cs="Arial"/>
                </w:rPr>
                <w:t>https://yawardanijanga.com.au/about-us/</w:t>
              </w:r>
            </w:hyperlink>
            <w:r w:rsidRPr="002552E8">
              <w:rPr>
                <w:rFonts w:ascii="Arial" w:hAnsi="Arial" w:cs="Arial"/>
              </w:rPr>
              <w:t xml:space="preserve"> </w:t>
            </w:r>
          </w:p>
          <w:p w14:paraId="36D9C188" w14:textId="4CF63D14" w:rsidR="00461221" w:rsidRPr="007D639F" w:rsidRDefault="00461221" w:rsidP="00AA280C">
            <w:pPr>
              <w:spacing w:line="360" w:lineRule="auto"/>
              <w:rPr>
                <w:rFonts w:ascii="Arial" w:hAnsi="Arial" w:cs="Arial"/>
              </w:rPr>
            </w:pPr>
          </w:p>
        </w:tc>
      </w:tr>
      <w:tr w:rsidR="00461221" w:rsidRPr="007D639F" w14:paraId="5BFD5B0F" w14:textId="77777777" w:rsidTr="00E945C0">
        <w:tc>
          <w:tcPr>
            <w:tcW w:w="868" w:type="dxa"/>
          </w:tcPr>
          <w:p w14:paraId="5CA35724" w14:textId="146A50F3" w:rsidR="00461221" w:rsidRPr="007D639F" w:rsidRDefault="00E945C0" w:rsidP="00171BA0">
            <w:pPr>
              <w:spacing w:line="360" w:lineRule="auto"/>
              <w:rPr>
                <w:rFonts w:ascii="Arial" w:hAnsi="Arial" w:cs="Arial"/>
              </w:rPr>
            </w:pPr>
            <w:r>
              <w:rPr>
                <w:rFonts w:ascii="Arial" w:hAnsi="Arial" w:cs="Arial"/>
              </w:rPr>
              <w:t>2022</w:t>
            </w:r>
          </w:p>
        </w:tc>
        <w:tc>
          <w:tcPr>
            <w:tcW w:w="1007" w:type="dxa"/>
          </w:tcPr>
          <w:p w14:paraId="04B9DBAE" w14:textId="161E77B1" w:rsidR="00461221" w:rsidRPr="007D639F" w:rsidRDefault="00A42B63" w:rsidP="00171BA0">
            <w:pPr>
              <w:spacing w:line="360" w:lineRule="auto"/>
              <w:rPr>
                <w:rFonts w:ascii="Arial" w:hAnsi="Arial" w:cs="Arial"/>
              </w:rPr>
            </w:pPr>
            <w:r>
              <w:rPr>
                <w:rFonts w:ascii="Arial" w:hAnsi="Arial" w:cs="Arial"/>
              </w:rPr>
              <w:t>Article</w:t>
            </w:r>
          </w:p>
        </w:tc>
        <w:tc>
          <w:tcPr>
            <w:tcW w:w="1716" w:type="dxa"/>
          </w:tcPr>
          <w:p w14:paraId="692D50E4" w14:textId="0BF78C37" w:rsidR="00461221" w:rsidRPr="007D639F" w:rsidRDefault="004B21ED" w:rsidP="00A42B63">
            <w:pPr>
              <w:pStyle w:val="Heading1"/>
              <w:spacing w:before="0" w:line="360" w:lineRule="auto"/>
              <w:jc w:val="center"/>
              <w:rPr>
                <w:rFonts w:ascii="Arial" w:hAnsi="Arial" w:cs="Arial"/>
              </w:rPr>
            </w:pPr>
            <w:r w:rsidRPr="004B21ED">
              <w:rPr>
                <w:rFonts w:ascii="Arial" w:hAnsi="Arial" w:cs="Arial"/>
                <w:b/>
                <w:bCs/>
                <w:color w:val="000000" w:themeColor="text1"/>
                <w:sz w:val="22"/>
                <w:szCs w:val="22"/>
              </w:rPr>
              <w:t>Tennant Creek high school students push each other to graduate, learn agricultural skills along the way</w:t>
            </w:r>
          </w:p>
        </w:tc>
        <w:tc>
          <w:tcPr>
            <w:tcW w:w="8453" w:type="dxa"/>
          </w:tcPr>
          <w:p w14:paraId="3C70768A" w14:textId="77777777" w:rsidR="00461221" w:rsidRPr="0085243E" w:rsidRDefault="00844DE2" w:rsidP="00171BA0">
            <w:pPr>
              <w:spacing w:line="360" w:lineRule="auto"/>
              <w:rPr>
                <w:rFonts w:ascii="Arial" w:hAnsi="Arial" w:cs="Arial"/>
                <w:color w:val="000000" w:themeColor="text1"/>
              </w:rPr>
            </w:pPr>
            <w:r w:rsidRPr="0085243E">
              <w:rPr>
                <w:rFonts w:ascii="Arial" w:hAnsi="Arial" w:cs="Arial"/>
                <w:color w:val="000000" w:themeColor="text1"/>
              </w:rPr>
              <w:t>The students are part of the 2022 Juno program, a course aimed at giving Central Australian and Barkly high school students industry skills in agriculture.</w:t>
            </w:r>
          </w:p>
          <w:p w14:paraId="30EF7DB9" w14:textId="5CD28B90" w:rsidR="00D31EB3" w:rsidRPr="0085243E" w:rsidRDefault="00D12F0B" w:rsidP="00D31EB3">
            <w:pPr>
              <w:pStyle w:val="1hzxw"/>
              <w:spacing w:line="360" w:lineRule="auto"/>
              <w:rPr>
                <w:rFonts w:ascii="Arial" w:hAnsi="Arial" w:cs="Arial"/>
                <w:color w:val="000000" w:themeColor="text1"/>
                <w:sz w:val="22"/>
                <w:szCs w:val="22"/>
              </w:rPr>
            </w:pPr>
            <w:r w:rsidRPr="0085243E">
              <w:rPr>
                <w:rFonts w:ascii="Arial" w:hAnsi="Arial" w:cs="Arial"/>
                <w:color w:val="000000" w:themeColor="text1"/>
                <w:sz w:val="22"/>
                <w:szCs w:val="22"/>
              </w:rPr>
              <w:t>The students are taught skills in cattle work, general farm maintenance like fencing, and horse breaking.</w:t>
            </w:r>
            <w:r w:rsidR="00E92FB3">
              <w:rPr>
                <w:rFonts w:ascii="Arial" w:hAnsi="Arial" w:cs="Arial"/>
                <w:color w:val="000000" w:themeColor="text1"/>
                <w:sz w:val="22"/>
                <w:szCs w:val="22"/>
              </w:rPr>
              <w:t xml:space="preserve"> </w:t>
            </w:r>
            <w:r w:rsidR="00D31EB3" w:rsidRPr="0085243E">
              <w:rPr>
                <w:rFonts w:ascii="Arial" w:hAnsi="Arial" w:cs="Arial"/>
                <w:color w:val="000000" w:themeColor="text1"/>
                <w:sz w:val="22"/>
                <w:szCs w:val="22"/>
              </w:rPr>
              <w:t>"I see a lot of students entering the horse industry or pastoral industry with prior knowledge and recognised skills," he says.</w:t>
            </w:r>
            <w:r w:rsidR="00E92FB3">
              <w:rPr>
                <w:rFonts w:ascii="Arial" w:hAnsi="Arial" w:cs="Arial"/>
                <w:color w:val="000000" w:themeColor="text1"/>
                <w:sz w:val="22"/>
                <w:szCs w:val="22"/>
              </w:rPr>
              <w:t xml:space="preserve"> </w:t>
            </w:r>
            <w:r w:rsidR="00D31EB3" w:rsidRPr="0085243E">
              <w:rPr>
                <w:rFonts w:ascii="Arial" w:hAnsi="Arial" w:cs="Arial"/>
                <w:color w:val="000000" w:themeColor="text1"/>
                <w:sz w:val="22"/>
                <w:szCs w:val="22"/>
              </w:rPr>
              <w:t>"They also [receive] accredited training and the beauty of Juno is they can pick a certain course, whether it's fencing or cattle or horses, and focus on those skills."</w:t>
            </w:r>
          </w:p>
          <w:p w14:paraId="0A851AE4" w14:textId="2646615D" w:rsidR="00D12F0B" w:rsidRPr="007D639F" w:rsidRDefault="0085243E" w:rsidP="00E92FB3">
            <w:pPr>
              <w:pStyle w:val="1hzxw"/>
              <w:spacing w:line="360" w:lineRule="auto"/>
              <w:rPr>
                <w:rFonts w:ascii="Arial" w:hAnsi="Arial" w:cs="Arial"/>
              </w:rPr>
            </w:pPr>
            <w:r w:rsidRPr="00E92FB3">
              <w:rPr>
                <w:rFonts w:ascii="Arial" w:hAnsi="Arial" w:cs="Arial"/>
                <w:b/>
                <w:bCs/>
                <w:color w:val="000000" w:themeColor="text1"/>
                <w:sz w:val="22"/>
                <w:szCs w:val="22"/>
              </w:rPr>
              <w:t>"I have been in trouble at school, and they took me out here … it made me calmer and more relaxed," Danyel says.</w:t>
            </w:r>
            <w:r w:rsidR="00E92FB3" w:rsidRPr="00E92FB3">
              <w:rPr>
                <w:rFonts w:ascii="Arial" w:hAnsi="Arial" w:cs="Arial"/>
                <w:b/>
                <w:bCs/>
                <w:color w:val="000000" w:themeColor="text1"/>
                <w:sz w:val="22"/>
                <w:szCs w:val="22"/>
              </w:rPr>
              <w:t xml:space="preserve"> </w:t>
            </w:r>
            <w:r w:rsidRPr="00E92FB3">
              <w:rPr>
                <w:rFonts w:ascii="Arial" w:hAnsi="Arial" w:cs="Arial"/>
                <w:b/>
                <w:bCs/>
                <w:color w:val="000000" w:themeColor="text1"/>
                <w:sz w:val="22"/>
                <w:szCs w:val="22"/>
              </w:rPr>
              <w:t>"In a way, when you're working with horses, at the same time you're concentrating on yourself and your emotions around the horses."</w:t>
            </w:r>
          </w:p>
        </w:tc>
        <w:tc>
          <w:tcPr>
            <w:tcW w:w="3344" w:type="dxa"/>
          </w:tcPr>
          <w:p w14:paraId="2E1E673F" w14:textId="77777777" w:rsidR="00E945C0" w:rsidRPr="0085243E" w:rsidRDefault="00E945C0" w:rsidP="0085243E">
            <w:pPr>
              <w:spacing w:line="360" w:lineRule="auto"/>
              <w:rPr>
                <w:rFonts w:ascii="Arial" w:hAnsi="Arial" w:cs="Arial"/>
              </w:rPr>
            </w:pPr>
            <w:hyperlink r:id="rId14" w:history="1">
              <w:r w:rsidRPr="0085243E">
                <w:rPr>
                  <w:rStyle w:val="Hyperlink"/>
                  <w:rFonts w:ascii="Arial" w:hAnsi="Arial" w:cs="Arial"/>
                </w:rPr>
                <w:t>https://www.abc.net.au/news/rural/2022-04-29/tennant-creek-high-school-students-set-to-graduate/101020400#:~:text=The%20students%20are%20part%20of,family%20to%20graduate%20from%20school</w:t>
              </w:r>
            </w:hyperlink>
          </w:p>
          <w:p w14:paraId="2F654B0F" w14:textId="77777777" w:rsidR="00461221" w:rsidRPr="007D639F" w:rsidRDefault="00461221" w:rsidP="00171BA0">
            <w:pPr>
              <w:spacing w:line="360" w:lineRule="auto"/>
              <w:rPr>
                <w:rFonts w:ascii="Arial" w:hAnsi="Arial" w:cs="Arial"/>
              </w:rPr>
            </w:pPr>
          </w:p>
        </w:tc>
      </w:tr>
      <w:tr w:rsidR="00461221" w:rsidRPr="007D639F" w14:paraId="18D51C96" w14:textId="77777777" w:rsidTr="00E945C0">
        <w:tc>
          <w:tcPr>
            <w:tcW w:w="868" w:type="dxa"/>
          </w:tcPr>
          <w:p w14:paraId="6B40B415" w14:textId="77777777" w:rsidR="00461221" w:rsidRPr="007D639F" w:rsidRDefault="00461221" w:rsidP="00171BA0">
            <w:pPr>
              <w:spacing w:line="360" w:lineRule="auto"/>
              <w:rPr>
                <w:rFonts w:ascii="Arial" w:hAnsi="Arial" w:cs="Arial"/>
              </w:rPr>
            </w:pPr>
          </w:p>
        </w:tc>
        <w:tc>
          <w:tcPr>
            <w:tcW w:w="1007" w:type="dxa"/>
          </w:tcPr>
          <w:p w14:paraId="4A9CD3EC" w14:textId="030B802B" w:rsidR="00461221" w:rsidRPr="007D639F" w:rsidRDefault="00461221" w:rsidP="00171BA0">
            <w:pPr>
              <w:spacing w:line="360" w:lineRule="auto"/>
              <w:rPr>
                <w:rFonts w:ascii="Arial" w:hAnsi="Arial" w:cs="Arial"/>
              </w:rPr>
            </w:pPr>
          </w:p>
        </w:tc>
        <w:tc>
          <w:tcPr>
            <w:tcW w:w="1716" w:type="dxa"/>
          </w:tcPr>
          <w:p w14:paraId="7D7AD2CE" w14:textId="77777777" w:rsidR="00461221" w:rsidRPr="007D639F" w:rsidRDefault="00461221" w:rsidP="00171BA0">
            <w:pPr>
              <w:spacing w:line="360" w:lineRule="auto"/>
              <w:jc w:val="center"/>
              <w:rPr>
                <w:rFonts w:ascii="Arial" w:hAnsi="Arial" w:cs="Arial"/>
              </w:rPr>
            </w:pPr>
          </w:p>
        </w:tc>
        <w:tc>
          <w:tcPr>
            <w:tcW w:w="8453" w:type="dxa"/>
          </w:tcPr>
          <w:p w14:paraId="6BF63360" w14:textId="77777777" w:rsidR="00461221" w:rsidRPr="007D639F" w:rsidRDefault="00461221" w:rsidP="00171BA0">
            <w:pPr>
              <w:spacing w:line="360" w:lineRule="auto"/>
              <w:rPr>
                <w:rFonts w:ascii="Arial" w:hAnsi="Arial" w:cs="Arial"/>
              </w:rPr>
            </w:pPr>
          </w:p>
        </w:tc>
        <w:tc>
          <w:tcPr>
            <w:tcW w:w="3344" w:type="dxa"/>
          </w:tcPr>
          <w:p w14:paraId="5F1DE488" w14:textId="77777777" w:rsidR="00461221" w:rsidRPr="007D639F" w:rsidRDefault="00461221" w:rsidP="00171BA0">
            <w:pPr>
              <w:spacing w:line="360" w:lineRule="auto"/>
              <w:rPr>
                <w:rFonts w:ascii="Arial" w:hAnsi="Arial" w:cs="Arial"/>
              </w:rPr>
            </w:pPr>
          </w:p>
        </w:tc>
      </w:tr>
      <w:tr w:rsidR="00461221" w:rsidRPr="007D639F" w14:paraId="0B96BC47" w14:textId="77777777" w:rsidTr="00E945C0">
        <w:tc>
          <w:tcPr>
            <w:tcW w:w="868" w:type="dxa"/>
          </w:tcPr>
          <w:p w14:paraId="1487CF3C" w14:textId="77777777" w:rsidR="00461221" w:rsidRPr="007D639F" w:rsidRDefault="00461221" w:rsidP="00171BA0">
            <w:pPr>
              <w:spacing w:line="360" w:lineRule="auto"/>
              <w:rPr>
                <w:rFonts w:ascii="Arial" w:hAnsi="Arial" w:cs="Arial"/>
              </w:rPr>
            </w:pPr>
          </w:p>
        </w:tc>
        <w:tc>
          <w:tcPr>
            <w:tcW w:w="1007" w:type="dxa"/>
          </w:tcPr>
          <w:p w14:paraId="6780EB78" w14:textId="461AFDCF" w:rsidR="00461221" w:rsidRPr="007D639F" w:rsidRDefault="00461221" w:rsidP="00171BA0">
            <w:pPr>
              <w:spacing w:line="360" w:lineRule="auto"/>
              <w:rPr>
                <w:rFonts w:ascii="Arial" w:hAnsi="Arial" w:cs="Arial"/>
              </w:rPr>
            </w:pPr>
          </w:p>
        </w:tc>
        <w:tc>
          <w:tcPr>
            <w:tcW w:w="1716" w:type="dxa"/>
          </w:tcPr>
          <w:p w14:paraId="57D64D02" w14:textId="77777777" w:rsidR="00461221" w:rsidRPr="007D639F" w:rsidRDefault="00461221" w:rsidP="00171BA0">
            <w:pPr>
              <w:spacing w:line="360" w:lineRule="auto"/>
              <w:jc w:val="center"/>
              <w:rPr>
                <w:rFonts w:ascii="Arial" w:hAnsi="Arial" w:cs="Arial"/>
              </w:rPr>
            </w:pPr>
          </w:p>
        </w:tc>
        <w:tc>
          <w:tcPr>
            <w:tcW w:w="8453" w:type="dxa"/>
          </w:tcPr>
          <w:p w14:paraId="53552D94" w14:textId="77777777" w:rsidR="00461221" w:rsidRPr="007D639F" w:rsidRDefault="00461221" w:rsidP="00171BA0">
            <w:pPr>
              <w:spacing w:line="360" w:lineRule="auto"/>
              <w:rPr>
                <w:rFonts w:ascii="Arial" w:hAnsi="Arial" w:cs="Arial"/>
              </w:rPr>
            </w:pPr>
          </w:p>
        </w:tc>
        <w:tc>
          <w:tcPr>
            <w:tcW w:w="3344" w:type="dxa"/>
          </w:tcPr>
          <w:p w14:paraId="05C2572B" w14:textId="77777777" w:rsidR="00461221" w:rsidRPr="007D639F" w:rsidRDefault="00461221" w:rsidP="00171BA0">
            <w:pPr>
              <w:spacing w:line="360" w:lineRule="auto"/>
              <w:rPr>
                <w:rFonts w:ascii="Arial" w:hAnsi="Arial" w:cs="Arial"/>
              </w:rPr>
            </w:pPr>
          </w:p>
        </w:tc>
      </w:tr>
      <w:tr w:rsidR="00461221" w:rsidRPr="007D639F" w14:paraId="0A54275C" w14:textId="77777777" w:rsidTr="00E945C0">
        <w:tc>
          <w:tcPr>
            <w:tcW w:w="868" w:type="dxa"/>
          </w:tcPr>
          <w:p w14:paraId="773B6848" w14:textId="77777777" w:rsidR="00461221" w:rsidRPr="007D639F" w:rsidRDefault="00461221" w:rsidP="00171BA0">
            <w:pPr>
              <w:spacing w:line="360" w:lineRule="auto"/>
              <w:rPr>
                <w:rFonts w:ascii="Arial" w:hAnsi="Arial" w:cs="Arial"/>
              </w:rPr>
            </w:pPr>
          </w:p>
        </w:tc>
        <w:tc>
          <w:tcPr>
            <w:tcW w:w="1007" w:type="dxa"/>
          </w:tcPr>
          <w:p w14:paraId="53C9E37D" w14:textId="65F80742" w:rsidR="00461221" w:rsidRPr="007D639F" w:rsidRDefault="00461221" w:rsidP="00171BA0">
            <w:pPr>
              <w:spacing w:line="360" w:lineRule="auto"/>
              <w:rPr>
                <w:rFonts w:ascii="Arial" w:hAnsi="Arial" w:cs="Arial"/>
              </w:rPr>
            </w:pPr>
          </w:p>
        </w:tc>
        <w:tc>
          <w:tcPr>
            <w:tcW w:w="1716" w:type="dxa"/>
          </w:tcPr>
          <w:p w14:paraId="03290F07" w14:textId="77777777" w:rsidR="00461221" w:rsidRPr="007D639F" w:rsidRDefault="00461221" w:rsidP="00171BA0">
            <w:pPr>
              <w:spacing w:line="360" w:lineRule="auto"/>
              <w:jc w:val="center"/>
              <w:rPr>
                <w:rFonts w:ascii="Arial" w:hAnsi="Arial" w:cs="Arial"/>
              </w:rPr>
            </w:pPr>
          </w:p>
        </w:tc>
        <w:tc>
          <w:tcPr>
            <w:tcW w:w="8453" w:type="dxa"/>
          </w:tcPr>
          <w:p w14:paraId="59322023" w14:textId="77777777" w:rsidR="00461221" w:rsidRPr="007D639F" w:rsidRDefault="00461221" w:rsidP="00171BA0">
            <w:pPr>
              <w:spacing w:line="360" w:lineRule="auto"/>
              <w:rPr>
                <w:rFonts w:ascii="Arial" w:hAnsi="Arial" w:cs="Arial"/>
              </w:rPr>
            </w:pPr>
          </w:p>
        </w:tc>
        <w:tc>
          <w:tcPr>
            <w:tcW w:w="3344" w:type="dxa"/>
          </w:tcPr>
          <w:p w14:paraId="7307B914" w14:textId="77777777" w:rsidR="00461221" w:rsidRPr="007D639F" w:rsidRDefault="00461221" w:rsidP="00171BA0">
            <w:pPr>
              <w:spacing w:line="360" w:lineRule="auto"/>
              <w:rPr>
                <w:rFonts w:ascii="Arial" w:hAnsi="Arial" w:cs="Arial"/>
              </w:rPr>
            </w:pPr>
          </w:p>
        </w:tc>
      </w:tr>
      <w:tr w:rsidR="00461221" w:rsidRPr="007D639F" w14:paraId="58BEDE52" w14:textId="77777777" w:rsidTr="00E945C0">
        <w:tc>
          <w:tcPr>
            <w:tcW w:w="868" w:type="dxa"/>
          </w:tcPr>
          <w:p w14:paraId="29150317" w14:textId="77777777" w:rsidR="00461221" w:rsidRPr="007D639F" w:rsidRDefault="00461221" w:rsidP="00171BA0">
            <w:pPr>
              <w:spacing w:line="360" w:lineRule="auto"/>
              <w:rPr>
                <w:rFonts w:ascii="Arial" w:hAnsi="Arial" w:cs="Arial"/>
              </w:rPr>
            </w:pPr>
          </w:p>
        </w:tc>
        <w:tc>
          <w:tcPr>
            <w:tcW w:w="1007" w:type="dxa"/>
          </w:tcPr>
          <w:p w14:paraId="615CF665" w14:textId="34B54496" w:rsidR="00461221" w:rsidRPr="007D639F" w:rsidRDefault="00461221" w:rsidP="00171BA0">
            <w:pPr>
              <w:spacing w:line="360" w:lineRule="auto"/>
              <w:rPr>
                <w:rFonts w:ascii="Arial" w:hAnsi="Arial" w:cs="Arial"/>
              </w:rPr>
            </w:pPr>
          </w:p>
        </w:tc>
        <w:tc>
          <w:tcPr>
            <w:tcW w:w="1716" w:type="dxa"/>
          </w:tcPr>
          <w:p w14:paraId="46657761" w14:textId="77777777" w:rsidR="00461221" w:rsidRPr="007D639F" w:rsidRDefault="00461221" w:rsidP="00171BA0">
            <w:pPr>
              <w:spacing w:line="360" w:lineRule="auto"/>
              <w:jc w:val="center"/>
              <w:rPr>
                <w:rFonts w:ascii="Arial" w:hAnsi="Arial" w:cs="Arial"/>
              </w:rPr>
            </w:pPr>
          </w:p>
        </w:tc>
        <w:tc>
          <w:tcPr>
            <w:tcW w:w="8453" w:type="dxa"/>
          </w:tcPr>
          <w:p w14:paraId="3DA1934A" w14:textId="77777777" w:rsidR="00461221" w:rsidRPr="007D639F" w:rsidRDefault="00461221" w:rsidP="00171BA0">
            <w:pPr>
              <w:spacing w:line="360" w:lineRule="auto"/>
              <w:rPr>
                <w:rFonts w:ascii="Arial" w:hAnsi="Arial" w:cs="Arial"/>
              </w:rPr>
            </w:pPr>
          </w:p>
        </w:tc>
        <w:tc>
          <w:tcPr>
            <w:tcW w:w="3344" w:type="dxa"/>
          </w:tcPr>
          <w:p w14:paraId="7A9C498F" w14:textId="77777777" w:rsidR="00461221" w:rsidRPr="007D639F" w:rsidRDefault="00461221" w:rsidP="00171BA0">
            <w:pPr>
              <w:spacing w:line="360" w:lineRule="auto"/>
              <w:rPr>
                <w:rFonts w:ascii="Arial" w:hAnsi="Arial" w:cs="Arial"/>
              </w:rPr>
            </w:pPr>
          </w:p>
        </w:tc>
      </w:tr>
    </w:tbl>
    <w:p w14:paraId="2B799520" w14:textId="77777777" w:rsidR="007C077E" w:rsidRPr="008D719D" w:rsidRDefault="007C077E">
      <w:pPr>
        <w:rPr>
          <w:rFonts w:ascii="Arial" w:hAnsi="Arial" w:cs="Arial"/>
        </w:rPr>
      </w:pPr>
    </w:p>
    <w:p w14:paraId="6384F409" w14:textId="77777777" w:rsidR="008833BC" w:rsidRPr="008D719D" w:rsidRDefault="008833BC">
      <w:pPr>
        <w:rPr>
          <w:rFonts w:ascii="Arial" w:hAnsi="Arial" w:cs="Arial"/>
        </w:rPr>
      </w:pPr>
    </w:p>
    <w:sectPr w:rsidR="008833BC" w:rsidRPr="008D719D" w:rsidSect="00EE48DB">
      <w:headerReference w:type="default" r:id="rId15"/>
      <w:foot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DEE2" w14:textId="77777777" w:rsidR="007C077E" w:rsidRDefault="007C077E" w:rsidP="007C077E">
      <w:pPr>
        <w:spacing w:after="0" w:line="240" w:lineRule="auto"/>
      </w:pPr>
      <w:r>
        <w:separator/>
      </w:r>
    </w:p>
  </w:endnote>
  <w:endnote w:type="continuationSeparator" w:id="0">
    <w:p w14:paraId="21C96588" w14:textId="77777777" w:rsidR="007C077E" w:rsidRDefault="007C077E" w:rsidP="007C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0868"/>
      <w:docPartObj>
        <w:docPartGallery w:val="Page Numbers (Bottom of Page)"/>
        <w:docPartUnique/>
      </w:docPartObj>
    </w:sdtPr>
    <w:sdtEndPr>
      <w:rPr>
        <w:noProof/>
      </w:rPr>
    </w:sdtEndPr>
    <w:sdtContent>
      <w:p w14:paraId="026CDC7F" w14:textId="6AF6AD02" w:rsidR="007C077E" w:rsidRDefault="007C077E" w:rsidP="007C0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2A65" w14:textId="77777777" w:rsidR="007C077E" w:rsidRDefault="007C077E" w:rsidP="007C077E">
      <w:pPr>
        <w:spacing w:after="0" w:line="240" w:lineRule="auto"/>
      </w:pPr>
      <w:r>
        <w:separator/>
      </w:r>
    </w:p>
  </w:footnote>
  <w:footnote w:type="continuationSeparator" w:id="0">
    <w:p w14:paraId="16787F36" w14:textId="77777777" w:rsidR="007C077E" w:rsidRDefault="007C077E" w:rsidP="007C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2B08" w14:textId="0D0CE339" w:rsidR="00802926" w:rsidRPr="00394888" w:rsidRDefault="00802926" w:rsidP="00034BFC">
    <w:pPr>
      <w:jc w:val="center"/>
      <w:rPr>
        <w:rFonts w:ascii="Arial" w:hAnsi="Arial" w:cs="Arial"/>
        <w:color w:val="A02B93" w:themeColor="accent5"/>
      </w:rPr>
    </w:pPr>
    <w:r w:rsidRPr="00394888">
      <w:rPr>
        <w:rFonts w:ascii="Arial" w:hAnsi="Arial" w:cs="Arial"/>
        <w:b/>
        <w:bCs/>
        <w:color w:val="A02B93" w:themeColor="accent5"/>
        <w:sz w:val="20"/>
        <w:szCs w:val="20"/>
      </w:rPr>
      <w:t xml:space="preserve">Peace By Piece WEBSITE - TAB </w:t>
    </w:r>
    <w:r w:rsidR="004B7905" w:rsidRPr="00394888">
      <w:rPr>
        <w:rFonts w:ascii="Arial" w:hAnsi="Arial" w:cs="Arial"/>
        <w:b/>
        <w:bCs/>
        <w:color w:val="A02B93" w:themeColor="accent5"/>
        <w:sz w:val="20"/>
        <w:szCs w:val="20"/>
      </w:rPr>
      <w:t>–</w:t>
    </w:r>
    <w:r w:rsidRPr="00394888">
      <w:rPr>
        <w:rFonts w:ascii="Arial" w:hAnsi="Arial" w:cs="Arial"/>
        <w:b/>
        <w:bCs/>
        <w:color w:val="A02B93" w:themeColor="accent5"/>
        <w:sz w:val="20"/>
        <w:szCs w:val="20"/>
      </w:rPr>
      <w:t xml:space="preserve"> </w:t>
    </w:r>
    <w:r w:rsidR="00394888" w:rsidRPr="00394888">
      <w:rPr>
        <w:rFonts w:ascii="Arial" w:hAnsi="Arial" w:cs="Arial"/>
        <w:b/>
        <w:bCs/>
        <w:color w:val="A02B93" w:themeColor="accent5"/>
        <w:sz w:val="20"/>
        <w:szCs w:val="20"/>
      </w:rPr>
      <w:t xml:space="preserve">Rehabilitation with </w:t>
    </w:r>
    <w:r w:rsidRPr="00394888">
      <w:rPr>
        <w:rFonts w:ascii="Arial" w:hAnsi="Arial" w:cs="Arial"/>
        <w:b/>
        <w:bCs/>
        <w:color w:val="A02B93" w:themeColor="accent5"/>
        <w:sz w:val="20"/>
        <w:szCs w:val="20"/>
      </w:rPr>
      <w:t>Wild Horses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7E"/>
    <w:rsid w:val="00034BFC"/>
    <w:rsid w:val="000800EB"/>
    <w:rsid w:val="00111511"/>
    <w:rsid w:val="0011304B"/>
    <w:rsid w:val="00171BA0"/>
    <w:rsid w:val="001D43EB"/>
    <w:rsid w:val="001E2FF4"/>
    <w:rsid w:val="00221CF3"/>
    <w:rsid w:val="00221E35"/>
    <w:rsid w:val="00227CC2"/>
    <w:rsid w:val="00394888"/>
    <w:rsid w:val="00412C6B"/>
    <w:rsid w:val="00461221"/>
    <w:rsid w:val="004B21ED"/>
    <w:rsid w:val="004B7905"/>
    <w:rsid w:val="004B7E5B"/>
    <w:rsid w:val="00513AAC"/>
    <w:rsid w:val="00561424"/>
    <w:rsid w:val="005F79A5"/>
    <w:rsid w:val="00611FC1"/>
    <w:rsid w:val="00625263"/>
    <w:rsid w:val="006367EE"/>
    <w:rsid w:val="00644FD5"/>
    <w:rsid w:val="00651DA1"/>
    <w:rsid w:val="006C2C07"/>
    <w:rsid w:val="00706F97"/>
    <w:rsid w:val="00794EA4"/>
    <w:rsid w:val="007B38B5"/>
    <w:rsid w:val="007C077E"/>
    <w:rsid w:val="007C5F34"/>
    <w:rsid w:val="007C6EC2"/>
    <w:rsid w:val="007D639F"/>
    <w:rsid w:val="007E1F08"/>
    <w:rsid w:val="007F19D5"/>
    <w:rsid w:val="007F1FC8"/>
    <w:rsid w:val="00802926"/>
    <w:rsid w:val="0083537B"/>
    <w:rsid w:val="00844DE2"/>
    <w:rsid w:val="0085243E"/>
    <w:rsid w:val="008532D4"/>
    <w:rsid w:val="008833BC"/>
    <w:rsid w:val="008A7C08"/>
    <w:rsid w:val="008B38D8"/>
    <w:rsid w:val="008D719D"/>
    <w:rsid w:val="008D7437"/>
    <w:rsid w:val="008F76D2"/>
    <w:rsid w:val="009A614B"/>
    <w:rsid w:val="009C7A9B"/>
    <w:rsid w:val="00A42B63"/>
    <w:rsid w:val="00A85D36"/>
    <w:rsid w:val="00AA280C"/>
    <w:rsid w:val="00AC6F4E"/>
    <w:rsid w:val="00BC2E66"/>
    <w:rsid w:val="00D12F0B"/>
    <w:rsid w:val="00D31EB3"/>
    <w:rsid w:val="00DA6B0D"/>
    <w:rsid w:val="00DE7344"/>
    <w:rsid w:val="00E92FB3"/>
    <w:rsid w:val="00E945C0"/>
    <w:rsid w:val="00ED5A80"/>
    <w:rsid w:val="00EE48DB"/>
    <w:rsid w:val="00F15583"/>
    <w:rsid w:val="00F85024"/>
    <w:rsid w:val="00FA1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D938"/>
  <w15:chartTrackingRefBased/>
  <w15:docId w15:val="{D3C27774-868D-48FD-A124-C720CA4F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7E"/>
    <w:rPr>
      <w:rFonts w:eastAsiaTheme="majorEastAsia" w:cstheme="majorBidi"/>
      <w:color w:val="272727" w:themeColor="text1" w:themeTint="D8"/>
    </w:rPr>
  </w:style>
  <w:style w:type="paragraph" w:styleId="Title">
    <w:name w:val="Title"/>
    <w:basedOn w:val="Normal"/>
    <w:next w:val="Normal"/>
    <w:link w:val="TitleChar"/>
    <w:uiPriority w:val="10"/>
    <w:qFormat/>
    <w:rsid w:val="007C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7E"/>
    <w:pPr>
      <w:spacing w:before="160"/>
      <w:jc w:val="center"/>
    </w:pPr>
    <w:rPr>
      <w:i/>
      <w:iCs/>
      <w:color w:val="404040" w:themeColor="text1" w:themeTint="BF"/>
    </w:rPr>
  </w:style>
  <w:style w:type="character" w:customStyle="1" w:styleId="QuoteChar">
    <w:name w:val="Quote Char"/>
    <w:basedOn w:val="DefaultParagraphFont"/>
    <w:link w:val="Quote"/>
    <w:uiPriority w:val="29"/>
    <w:rsid w:val="007C077E"/>
    <w:rPr>
      <w:i/>
      <w:iCs/>
      <w:color w:val="404040" w:themeColor="text1" w:themeTint="BF"/>
    </w:rPr>
  </w:style>
  <w:style w:type="paragraph" w:styleId="ListParagraph">
    <w:name w:val="List Paragraph"/>
    <w:basedOn w:val="Normal"/>
    <w:uiPriority w:val="34"/>
    <w:qFormat/>
    <w:rsid w:val="007C077E"/>
    <w:pPr>
      <w:ind w:left="720"/>
      <w:contextualSpacing/>
    </w:pPr>
  </w:style>
  <w:style w:type="character" w:styleId="IntenseEmphasis">
    <w:name w:val="Intense Emphasis"/>
    <w:basedOn w:val="DefaultParagraphFont"/>
    <w:uiPriority w:val="21"/>
    <w:qFormat/>
    <w:rsid w:val="007C077E"/>
    <w:rPr>
      <w:i/>
      <w:iCs/>
      <w:color w:val="0F4761" w:themeColor="accent1" w:themeShade="BF"/>
    </w:rPr>
  </w:style>
  <w:style w:type="paragraph" w:styleId="IntenseQuote">
    <w:name w:val="Intense Quote"/>
    <w:basedOn w:val="Normal"/>
    <w:next w:val="Normal"/>
    <w:link w:val="IntenseQuoteChar"/>
    <w:uiPriority w:val="30"/>
    <w:qFormat/>
    <w:rsid w:val="007C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7E"/>
    <w:rPr>
      <w:i/>
      <w:iCs/>
      <w:color w:val="0F4761" w:themeColor="accent1" w:themeShade="BF"/>
    </w:rPr>
  </w:style>
  <w:style w:type="character" w:styleId="IntenseReference">
    <w:name w:val="Intense Reference"/>
    <w:basedOn w:val="DefaultParagraphFont"/>
    <w:uiPriority w:val="32"/>
    <w:qFormat/>
    <w:rsid w:val="007C077E"/>
    <w:rPr>
      <w:b/>
      <w:bCs/>
      <w:smallCaps/>
      <w:color w:val="0F4761" w:themeColor="accent1" w:themeShade="BF"/>
      <w:spacing w:val="5"/>
    </w:rPr>
  </w:style>
  <w:style w:type="paragraph" w:styleId="Header">
    <w:name w:val="header"/>
    <w:basedOn w:val="Normal"/>
    <w:link w:val="HeaderChar"/>
    <w:uiPriority w:val="99"/>
    <w:unhideWhenUsed/>
    <w:rsid w:val="007C0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7E"/>
  </w:style>
  <w:style w:type="paragraph" w:styleId="Footer">
    <w:name w:val="footer"/>
    <w:basedOn w:val="Normal"/>
    <w:link w:val="FooterChar"/>
    <w:uiPriority w:val="99"/>
    <w:unhideWhenUsed/>
    <w:rsid w:val="007C0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7E"/>
  </w:style>
  <w:style w:type="character" w:styleId="Hyperlink">
    <w:name w:val="Hyperlink"/>
    <w:basedOn w:val="DefaultParagraphFont"/>
    <w:uiPriority w:val="99"/>
    <w:unhideWhenUsed/>
    <w:rsid w:val="008833BC"/>
    <w:rPr>
      <w:color w:val="467886" w:themeColor="hyperlink"/>
      <w:u w:val="single"/>
    </w:rPr>
  </w:style>
  <w:style w:type="character" w:styleId="UnresolvedMention">
    <w:name w:val="Unresolved Mention"/>
    <w:basedOn w:val="DefaultParagraphFont"/>
    <w:uiPriority w:val="99"/>
    <w:semiHidden/>
    <w:unhideWhenUsed/>
    <w:rsid w:val="008833BC"/>
    <w:rPr>
      <w:color w:val="605E5C"/>
      <w:shd w:val="clear" w:color="auto" w:fill="E1DFDD"/>
    </w:rPr>
  </w:style>
  <w:style w:type="table" w:styleId="TableGrid">
    <w:name w:val="Table Grid"/>
    <w:basedOn w:val="TableNormal"/>
    <w:uiPriority w:val="39"/>
    <w:rsid w:val="00EE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00E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1hzxw">
    <w:name w:val="_1hzxw"/>
    <w:basedOn w:val="Normal"/>
    <w:rsid w:val="00D12F0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0801">
      <w:bodyDiv w:val="1"/>
      <w:marLeft w:val="0"/>
      <w:marRight w:val="0"/>
      <w:marTop w:val="0"/>
      <w:marBottom w:val="0"/>
      <w:divBdr>
        <w:top w:val="none" w:sz="0" w:space="0" w:color="auto"/>
        <w:left w:val="none" w:sz="0" w:space="0" w:color="auto"/>
        <w:bottom w:val="none" w:sz="0" w:space="0" w:color="auto"/>
        <w:right w:val="none" w:sz="0" w:space="0" w:color="auto"/>
      </w:divBdr>
      <w:divsChild>
        <w:div w:id="545335622">
          <w:marLeft w:val="0"/>
          <w:marRight w:val="0"/>
          <w:marTop w:val="0"/>
          <w:marBottom w:val="0"/>
          <w:divBdr>
            <w:top w:val="none" w:sz="0" w:space="0" w:color="auto"/>
            <w:left w:val="none" w:sz="0" w:space="0" w:color="auto"/>
            <w:bottom w:val="none" w:sz="0" w:space="0" w:color="auto"/>
            <w:right w:val="none" w:sz="0" w:space="0" w:color="auto"/>
          </w:divBdr>
        </w:div>
        <w:div w:id="1932813098">
          <w:marLeft w:val="0"/>
          <w:marRight w:val="0"/>
          <w:marTop w:val="0"/>
          <w:marBottom w:val="0"/>
          <w:divBdr>
            <w:top w:val="none" w:sz="0" w:space="0" w:color="auto"/>
            <w:left w:val="none" w:sz="0" w:space="0" w:color="auto"/>
            <w:bottom w:val="none" w:sz="0" w:space="0" w:color="auto"/>
            <w:right w:val="none" w:sz="0" w:space="0" w:color="auto"/>
          </w:divBdr>
        </w:div>
        <w:div w:id="1817649098">
          <w:marLeft w:val="0"/>
          <w:marRight w:val="0"/>
          <w:marTop w:val="0"/>
          <w:marBottom w:val="0"/>
          <w:divBdr>
            <w:top w:val="none" w:sz="0" w:space="0" w:color="auto"/>
            <w:left w:val="none" w:sz="0" w:space="0" w:color="auto"/>
            <w:bottom w:val="none" w:sz="0" w:space="0" w:color="auto"/>
            <w:right w:val="none" w:sz="0" w:space="0" w:color="auto"/>
          </w:divBdr>
        </w:div>
      </w:divsChild>
    </w:div>
    <w:div w:id="607665957">
      <w:bodyDiv w:val="1"/>
      <w:marLeft w:val="0"/>
      <w:marRight w:val="0"/>
      <w:marTop w:val="0"/>
      <w:marBottom w:val="0"/>
      <w:divBdr>
        <w:top w:val="none" w:sz="0" w:space="0" w:color="auto"/>
        <w:left w:val="none" w:sz="0" w:space="0" w:color="auto"/>
        <w:bottom w:val="none" w:sz="0" w:space="0" w:color="auto"/>
        <w:right w:val="none" w:sz="0" w:space="0" w:color="auto"/>
      </w:divBdr>
    </w:div>
    <w:div w:id="1453015561">
      <w:bodyDiv w:val="1"/>
      <w:marLeft w:val="0"/>
      <w:marRight w:val="0"/>
      <w:marTop w:val="0"/>
      <w:marBottom w:val="0"/>
      <w:divBdr>
        <w:top w:val="none" w:sz="0" w:space="0" w:color="auto"/>
        <w:left w:val="none" w:sz="0" w:space="0" w:color="auto"/>
        <w:bottom w:val="none" w:sz="0" w:space="0" w:color="auto"/>
        <w:right w:val="none" w:sz="0" w:space="0" w:color="auto"/>
      </w:divBdr>
    </w:div>
    <w:div w:id="1527601480">
      <w:bodyDiv w:val="1"/>
      <w:marLeft w:val="0"/>
      <w:marRight w:val="0"/>
      <w:marTop w:val="0"/>
      <w:marBottom w:val="0"/>
      <w:divBdr>
        <w:top w:val="none" w:sz="0" w:space="0" w:color="auto"/>
        <w:left w:val="none" w:sz="0" w:space="0" w:color="auto"/>
        <w:bottom w:val="none" w:sz="0" w:space="0" w:color="auto"/>
        <w:right w:val="none" w:sz="0" w:space="0" w:color="auto"/>
      </w:divBdr>
    </w:div>
    <w:div w:id="1794131591">
      <w:bodyDiv w:val="1"/>
      <w:marLeft w:val="0"/>
      <w:marRight w:val="0"/>
      <w:marTop w:val="0"/>
      <w:marBottom w:val="0"/>
      <w:divBdr>
        <w:top w:val="none" w:sz="0" w:space="0" w:color="auto"/>
        <w:left w:val="none" w:sz="0" w:space="0" w:color="auto"/>
        <w:bottom w:val="none" w:sz="0" w:space="0" w:color="auto"/>
        <w:right w:val="none" w:sz="0" w:space="0" w:color="auto"/>
      </w:divBdr>
    </w:div>
    <w:div w:id="1852328401">
      <w:bodyDiv w:val="1"/>
      <w:marLeft w:val="0"/>
      <w:marRight w:val="0"/>
      <w:marTop w:val="0"/>
      <w:marBottom w:val="0"/>
      <w:divBdr>
        <w:top w:val="none" w:sz="0" w:space="0" w:color="auto"/>
        <w:left w:val="none" w:sz="0" w:space="0" w:color="auto"/>
        <w:bottom w:val="none" w:sz="0" w:space="0" w:color="auto"/>
        <w:right w:val="none" w:sz="0" w:space="0" w:color="auto"/>
      </w:divBdr>
      <w:divsChild>
        <w:div w:id="59985674">
          <w:marLeft w:val="0"/>
          <w:marRight w:val="0"/>
          <w:marTop w:val="0"/>
          <w:marBottom w:val="0"/>
          <w:divBdr>
            <w:top w:val="none" w:sz="0" w:space="0" w:color="auto"/>
            <w:left w:val="none" w:sz="0" w:space="0" w:color="auto"/>
            <w:bottom w:val="none" w:sz="0" w:space="0" w:color="auto"/>
            <w:right w:val="none" w:sz="0" w:space="0" w:color="auto"/>
          </w:divBdr>
        </w:div>
        <w:div w:id="1570193472">
          <w:marLeft w:val="0"/>
          <w:marRight w:val="0"/>
          <w:marTop w:val="0"/>
          <w:marBottom w:val="0"/>
          <w:divBdr>
            <w:top w:val="none" w:sz="0" w:space="0" w:color="auto"/>
            <w:left w:val="none" w:sz="0" w:space="0" w:color="auto"/>
            <w:bottom w:val="none" w:sz="0" w:space="0" w:color="auto"/>
            <w:right w:val="none" w:sz="0" w:space="0" w:color="auto"/>
          </w:divBdr>
        </w:div>
        <w:div w:id="179859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ay.org/" TargetMode="External"/><Relationship Id="rId13" Type="http://schemas.openxmlformats.org/officeDocument/2006/relationships/hyperlink" Target="https://yawardanijanga.com.au/about-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digenous.gov.au/stories/aranda-tribe-ride-pride" TargetMode="External"/><Relationship Id="rId12" Type="http://schemas.openxmlformats.org/officeDocument/2006/relationships/hyperlink" Target="https://www.abc.net.au/news/2021-05-21/horse-therapy-indigenous-health/10014623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heartofthehorse.com.au/experiences" TargetMode="External"/><Relationship Id="rId11" Type="http://schemas.openxmlformats.org/officeDocument/2006/relationships/hyperlink" Target="https://www.health.gov.au/sites/default/files/documents/2020/12/coronavirus-covid-19-social-and-emotional-wellbeing-resources-for-aboriginal-and-torres-strait-islanders-case-studies-the-healing-power-of-horses.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bc.net.au/news/2021-05-24/wild-horses-tamed-on-remote-indigenous-island-for-employment/100156368" TargetMode="External"/><Relationship Id="rId4" Type="http://schemas.openxmlformats.org/officeDocument/2006/relationships/footnotes" Target="footnotes.xml"/><Relationship Id="rId9" Type="http://schemas.openxmlformats.org/officeDocument/2006/relationships/hyperlink" Target="https://www.wyomingpublicmedia.org/open-spaces/2016-07-15/using-horse-traditions-to-reduce-teen-suicide-on-wind-river-reservation" TargetMode="External"/><Relationship Id="rId14" Type="http://schemas.openxmlformats.org/officeDocument/2006/relationships/hyperlink" Target="https://www.abc.net.au/news/rural/2022-04-29/tennant-creek-high-school-students-set-to-graduate/101020400#:~:text=The%20students%20are%20part%20of,family%20to%20graduate%20from%20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Curatolo</dc:creator>
  <cp:keywords/>
  <dc:description/>
  <cp:lastModifiedBy>Justine Curatolo</cp:lastModifiedBy>
  <cp:revision>31</cp:revision>
  <dcterms:created xsi:type="dcterms:W3CDTF">2025-07-16T02:31:00Z</dcterms:created>
  <dcterms:modified xsi:type="dcterms:W3CDTF">2025-07-23T04:37:00Z</dcterms:modified>
</cp:coreProperties>
</file>