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04039" w14:textId="77777777" w:rsidR="000C6380" w:rsidRPr="000C6380" w:rsidRDefault="00B2790B" w:rsidP="000C6380">
      <w:pPr>
        <w:jc w:val="both"/>
        <w:rPr>
          <w:rFonts w:ascii="Calibri" w:eastAsia="Times New Roman" w:hAnsi="Calibri" w:cs="Calibri"/>
          <w:color w:val="000000"/>
          <w:kern w:val="0"/>
          <w:sz w:val="22"/>
          <w:szCs w:val="22"/>
          <w14:ligatures w14:val="none"/>
        </w:rPr>
      </w:pPr>
      <w:bookmarkStart w:id="0" w:name="OLE_LINK1"/>
      <w:bookmarkStart w:id="1" w:name="OLE_LINK2"/>
      <w:bookmarkStart w:id="2" w:name="OLE_LINK3"/>
      <w:bookmarkStart w:id="3" w:name="OLE_LINK4"/>
      <w:r w:rsidRPr="00782BB6">
        <w:rPr>
          <w:rFonts w:cstheme="minorHAnsi"/>
        </w:rPr>
        <w:t>TO:                  </w:t>
      </w:r>
      <w:r w:rsidR="00782BB6">
        <w:rPr>
          <w:rFonts w:cstheme="minorHAnsi"/>
        </w:rPr>
        <w:t xml:space="preserve"> </w:t>
      </w:r>
      <w:r w:rsidR="000C6380" w:rsidRPr="000C6380">
        <w:rPr>
          <w:rFonts w:ascii="Calibri" w:eastAsia="Times New Roman" w:hAnsi="Calibri" w:cs="Calibri"/>
          <w:color w:val="000000"/>
          <w:kern w:val="0"/>
          <w14:ligatures w14:val="none"/>
        </w:rPr>
        <w:t>The Honorable Joselyn Pena-Melnyk, Chair</w:t>
      </w:r>
    </w:p>
    <w:p w14:paraId="733CCA9B" w14:textId="77777777" w:rsidR="000C6380" w:rsidRPr="000C6380" w:rsidRDefault="000C6380" w:rsidP="000C6380">
      <w:pPr>
        <w:ind w:left="360"/>
        <w:jc w:val="both"/>
        <w:rPr>
          <w:rFonts w:ascii="Times New Roman" w:eastAsia="Times New Roman" w:hAnsi="Times New Roman" w:cs="Times New Roman"/>
          <w:color w:val="000000"/>
          <w:kern w:val="0"/>
          <w:sz w:val="22"/>
          <w:szCs w:val="22"/>
          <w14:ligatures w14:val="none"/>
        </w:rPr>
      </w:pPr>
      <w:r w:rsidRPr="000C6380">
        <w:rPr>
          <w:rFonts w:ascii="Calibri" w:eastAsia="Times New Roman" w:hAnsi="Calibri" w:cs="Calibri"/>
          <w:color w:val="000000"/>
          <w:kern w:val="0"/>
          <w14:ligatures w14:val="none"/>
        </w:rPr>
        <w:t>                         Members, House Health and Government Operations Committee</w:t>
      </w:r>
    </w:p>
    <w:p w14:paraId="7E359EE8" w14:textId="627623B0" w:rsidR="000C6380" w:rsidRPr="000C6380" w:rsidRDefault="000C6380" w:rsidP="000C6380">
      <w:pPr>
        <w:ind w:left="360"/>
        <w:jc w:val="both"/>
        <w:rPr>
          <w:rFonts w:ascii="Calibri" w:eastAsia="Times New Roman" w:hAnsi="Calibri" w:cs="Calibri"/>
          <w:color w:val="000000"/>
          <w:kern w:val="0"/>
          <w:sz w:val="22"/>
          <w:szCs w:val="22"/>
          <w14:ligatures w14:val="none"/>
        </w:rPr>
      </w:pPr>
      <w:r w:rsidRPr="000C6380">
        <w:rPr>
          <w:rFonts w:ascii="Calibri" w:eastAsia="Times New Roman" w:hAnsi="Calibri" w:cs="Calibri"/>
          <w:color w:val="000000"/>
          <w:kern w:val="0"/>
          <w14:ligatures w14:val="none"/>
        </w:rPr>
        <w:t>                         The Honorable Ken Kerr</w:t>
      </w:r>
      <w:r>
        <w:rPr>
          <w:rFonts w:ascii="Calibri" w:eastAsia="Times New Roman" w:hAnsi="Calibri" w:cs="Calibri"/>
          <w:color w:val="000000"/>
          <w:kern w:val="0"/>
          <w14:ligatures w14:val="none"/>
        </w:rPr>
        <w:t xml:space="preserve"> &amp; Jamila Woods</w:t>
      </w:r>
    </w:p>
    <w:p w14:paraId="606F1A60" w14:textId="6A1E1B32" w:rsidR="00B2790B" w:rsidRPr="00782BB6" w:rsidRDefault="00B2790B" w:rsidP="000C6380">
      <w:pPr>
        <w:pStyle w:val="p1"/>
        <w:rPr>
          <w:rFonts w:cstheme="minorHAnsi"/>
        </w:rPr>
      </w:pPr>
      <w:r w:rsidRPr="00782BB6">
        <w:rPr>
          <w:rFonts w:cstheme="minorHAnsi"/>
        </w:rPr>
        <w:t> </w:t>
      </w:r>
    </w:p>
    <w:p w14:paraId="24F79669" w14:textId="01D35D25" w:rsidR="00B2790B" w:rsidRPr="00782BB6" w:rsidRDefault="00B2790B" w:rsidP="00B2790B">
      <w:pPr>
        <w:ind w:left="360" w:hanging="360"/>
        <w:jc w:val="both"/>
        <w:rPr>
          <w:rFonts w:eastAsia="Times New Roman" w:cstheme="minorHAnsi"/>
          <w:color w:val="000000"/>
          <w:kern w:val="0"/>
          <w14:ligatures w14:val="none"/>
        </w:rPr>
      </w:pPr>
      <w:r w:rsidRPr="00782BB6">
        <w:rPr>
          <w:rFonts w:eastAsia="Times New Roman" w:cstheme="minorHAnsi"/>
          <w:color w:val="000000"/>
          <w:kern w:val="0"/>
          <w14:ligatures w14:val="none"/>
        </w:rPr>
        <w:t>FROM:      </w:t>
      </w:r>
      <w:r w:rsidR="00782BB6">
        <w:rPr>
          <w:rFonts w:eastAsia="Times New Roman" w:cstheme="minorHAnsi"/>
          <w:color w:val="000000"/>
          <w:kern w:val="0"/>
          <w14:ligatures w14:val="none"/>
        </w:rPr>
        <w:t xml:space="preserve">      </w:t>
      </w:r>
      <w:r w:rsidRPr="00782BB6">
        <w:rPr>
          <w:rFonts w:eastAsia="Times New Roman" w:cstheme="minorHAnsi"/>
          <w:color w:val="000000"/>
          <w:kern w:val="0"/>
          <w:highlight w:val="yellow"/>
          <w14:ligatures w14:val="none"/>
        </w:rPr>
        <w:t>Starling Butler Hathcock, LCSW-C</w:t>
      </w:r>
    </w:p>
    <w:p w14:paraId="4951F869" w14:textId="77777777" w:rsidR="00B2790B" w:rsidRPr="00782BB6" w:rsidRDefault="00B2790B" w:rsidP="00B2790B">
      <w:pPr>
        <w:ind w:left="360" w:hanging="360"/>
        <w:jc w:val="both"/>
        <w:rPr>
          <w:rFonts w:eastAsia="Times New Roman" w:cstheme="minorHAnsi"/>
          <w:color w:val="000000"/>
          <w:kern w:val="0"/>
          <w14:ligatures w14:val="none"/>
        </w:rPr>
      </w:pPr>
      <w:r w:rsidRPr="00782BB6">
        <w:rPr>
          <w:rFonts w:eastAsia="Times New Roman" w:cstheme="minorHAnsi"/>
          <w:color w:val="000000"/>
          <w:kern w:val="0"/>
          <w14:ligatures w14:val="none"/>
        </w:rPr>
        <w:t> </w:t>
      </w:r>
    </w:p>
    <w:p w14:paraId="68B3ABCF" w14:textId="51CDD7BD" w:rsidR="00B2790B" w:rsidRPr="00782BB6" w:rsidRDefault="00B2790B" w:rsidP="00B2790B">
      <w:pPr>
        <w:ind w:left="360" w:hanging="360"/>
        <w:jc w:val="both"/>
        <w:rPr>
          <w:rFonts w:eastAsia="Times New Roman" w:cstheme="minorHAnsi"/>
          <w:color w:val="000000"/>
          <w:kern w:val="0"/>
          <w14:ligatures w14:val="none"/>
        </w:rPr>
      </w:pPr>
      <w:r w:rsidRPr="00782BB6">
        <w:rPr>
          <w:rFonts w:eastAsia="Times New Roman" w:cstheme="minorHAnsi"/>
          <w:color w:val="000000"/>
          <w:kern w:val="0"/>
          <w14:ligatures w14:val="none"/>
        </w:rPr>
        <w:t>DATE</w:t>
      </w:r>
      <w:r w:rsidRPr="00BD2191">
        <w:rPr>
          <w:rFonts w:eastAsia="Times New Roman" w:cstheme="minorHAnsi"/>
          <w:color w:val="000000"/>
          <w:kern w:val="0"/>
          <w14:ligatures w14:val="none"/>
        </w:rPr>
        <w:t>:              </w:t>
      </w:r>
      <w:r w:rsidR="00BD2191" w:rsidRPr="00BD2191">
        <w:rPr>
          <w:rFonts w:eastAsia="Times New Roman" w:cstheme="minorHAnsi"/>
          <w:color w:val="000000"/>
          <w:kern w:val="0"/>
          <w14:ligatures w14:val="none"/>
        </w:rPr>
        <w:t>January</w:t>
      </w:r>
      <w:r w:rsidR="000C6380" w:rsidRPr="00BD2191">
        <w:rPr>
          <w:rFonts w:eastAsia="Times New Roman" w:cstheme="minorHAnsi"/>
          <w:color w:val="000000"/>
          <w:kern w:val="0"/>
          <w14:ligatures w14:val="none"/>
        </w:rPr>
        <w:t xml:space="preserve"> </w:t>
      </w:r>
      <w:r w:rsidR="00BD2191">
        <w:rPr>
          <w:rFonts w:eastAsia="Times New Roman" w:cstheme="minorHAnsi"/>
          <w:color w:val="000000"/>
          <w:kern w:val="0"/>
          <w14:ligatures w14:val="none"/>
        </w:rPr>
        <w:t>23</w:t>
      </w:r>
      <w:r w:rsidRPr="00782BB6">
        <w:rPr>
          <w:rFonts w:eastAsia="Times New Roman" w:cstheme="minorHAnsi"/>
          <w:color w:val="000000"/>
          <w:kern w:val="0"/>
          <w14:ligatures w14:val="none"/>
        </w:rPr>
        <w:t>, 202</w:t>
      </w:r>
      <w:r w:rsidR="00A20008" w:rsidRPr="00782BB6">
        <w:rPr>
          <w:rFonts w:eastAsia="Times New Roman" w:cstheme="minorHAnsi"/>
          <w:color w:val="000000"/>
          <w:kern w:val="0"/>
          <w14:ligatures w14:val="none"/>
        </w:rPr>
        <w:t>5</w:t>
      </w:r>
    </w:p>
    <w:p w14:paraId="4FD311F8" w14:textId="77777777" w:rsidR="00B2790B" w:rsidRPr="00782BB6" w:rsidRDefault="00B2790B" w:rsidP="00B2790B">
      <w:pPr>
        <w:ind w:left="360"/>
        <w:jc w:val="both"/>
        <w:rPr>
          <w:rFonts w:eastAsia="Times New Roman" w:cstheme="minorHAnsi"/>
          <w:color w:val="000000"/>
          <w:kern w:val="0"/>
          <w14:ligatures w14:val="none"/>
        </w:rPr>
      </w:pPr>
      <w:r w:rsidRPr="00782BB6">
        <w:rPr>
          <w:rFonts w:eastAsia="Times New Roman" w:cstheme="minorHAnsi"/>
          <w:color w:val="000000"/>
          <w:kern w:val="0"/>
          <w14:ligatures w14:val="none"/>
        </w:rPr>
        <w:t> </w:t>
      </w:r>
    </w:p>
    <w:p w14:paraId="6F6534E7" w14:textId="654ADBC1" w:rsidR="00B2790B" w:rsidRPr="00782BB6" w:rsidRDefault="00B2790B" w:rsidP="00B2790B">
      <w:pPr>
        <w:ind w:left="1440" w:hanging="1440"/>
        <w:jc w:val="both"/>
        <w:rPr>
          <w:rFonts w:eastAsia="Times New Roman" w:cstheme="minorHAnsi"/>
          <w:color w:val="000000"/>
          <w:kern w:val="0"/>
          <w14:ligatures w14:val="none"/>
        </w:rPr>
      </w:pPr>
      <w:r w:rsidRPr="00782BB6">
        <w:rPr>
          <w:rFonts w:eastAsia="Times New Roman" w:cstheme="minorHAnsi"/>
          <w:color w:val="000000"/>
          <w:kern w:val="0"/>
          <w14:ligatures w14:val="none"/>
        </w:rPr>
        <w:t>RE:   </w:t>
      </w:r>
      <w:r w:rsidRPr="00782BB6">
        <w:rPr>
          <w:rFonts w:eastAsia="Times New Roman" w:cstheme="minorHAnsi"/>
          <w:b/>
          <w:bCs/>
          <w:color w:val="000000"/>
          <w:kern w:val="0"/>
          <w14:ligatures w14:val="none"/>
        </w:rPr>
        <w:t>SUPPORT</w:t>
      </w:r>
      <w:r w:rsidRPr="00782BB6">
        <w:rPr>
          <w:rFonts w:eastAsia="Times New Roman" w:cstheme="minorHAnsi"/>
          <w:color w:val="000000"/>
          <w:kern w:val="0"/>
          <w14:ligatures w14:val="none"/>
        </w:rPr>
        <w:t xml:space="preserve"> – </w:t>
      </w:r>
      <w:r w:rsidR="000C6380">
        <w:rPr>
          <w:rFonts w:eastAsia="Times New Roman" w:cstheme="minorHAnsi"/>
          <w:color w:val="000000"/>
          <w:kern w:val="0"/>
          <w14:ligatures w14:val="none"/>
        </w:rPr>
        <w:t>House</w:t>
      </w:r>
      <w:r w:rsidRPr="00782BB6">
        <w:rPr>
          <w:rFonts w:eastAsia="Times New Roman" w:cstheme="minorHAnsi"/>
          <w:color w:val="000000"/>
          <w:kern w:val="0"/>
          <w14:ligatures w14:val="none"/>
        </w:rPr>
        <w:t xml:space="preserve"> Bill </w:t>
      </w:r>
      <w:r w:rsidR="000C6380">
        <w:rPr>
          <w:rFonts w:eastAsia="Times New Roman" w:cstheme="minorHAnsi"/>
          <w:color w:val="000000"/>
          <w:kern w:val="0"/>
          <w14:ligatures w14:val="none"/>
        </w:rPr>
        <w:t>345</w:t>
      </w:r>
      <w:r w:rsidRPr="00782BB6">
        <w:rPr>
          <w:rFonts w:eastAsia="Times New Roman" w:cstheme="minorHAnsi"/>
          <w:color w:val="000000"/>
          <w:kern w:val="0"/>
          <w14:ligatures w14:val="none"/>
        </w:rPr>
        <w:t xml:space="preserve"> - Interstate Social Work Licensure Compact</w:t>
      </w:r>
    </w:p>
    <w:p w14:paraId="18AB6BA5" w14:textId="77777777" w:rsidR="00B2790B" w:rsidRPr="00782BB6" w:rsidRDefault="00B2790B" w:rsidP="00B2790B">
      <w:pPr>
        <w:rPr>
          <w:rFonts w:eastAsia="Times New Roman" w:cstheme="minorHAnsi"/>
          <w:color w:val="000000" w:themeColor="text1"/>
          <w:kern w:val="0"/>
          <w14:ligatures w14:val="none"/>
        </w:rPr>
      </w:pPr>
    </w:p>
    <w:p w14:paraId="034D57CF" w14:textId="406F3B8E" w:rsidR="00B2790B" w:rsidRPr="00782BB6" w:rsidRDefault="00B2790B" w:rsidP="00A20008">
      <w:pPr>
        <w:pStyle w:val="p1"/>
        <w:rPr>
          <w:rFonts w:asciiTheme="minorHAnsi" w:hAnsiTheme="minorHAnsi" w:cstheme="minorHAnsi"/>
          <w:sz w:val="24"/>
          <w:szCs w:val="24"/>
        </w:rPr>
      </w:pPr>
      <w:r w:rsidRPr="00782BB6">
        <w:rPr>
          <w:rFonts w:asciiTheme="minorHAnsi" w:hAnsiTheme="minorHAnsi" w:cstheme="minorHAnsi"/>
          <w:color w:val="000000" w:themeColor="text1"/>
          <w:sz w:val="24"/>
          <w:szCs w:val="24"/>
        </w:rPr>
        <w:t xml:space="preserve">Dear </w:t>
      </w:r>
      <w:r w:rsidR="00A20008" w:rsidRPr="00782BB6">
        <w:rPr>
          <w:rFonts w:asciiTheme="minorHAnsi" w:hAnsiTheme="minorHAnsi" w:cstheme="minorHAnsi"/>
          <w:sz w:val="24"/>
          <w:szCs w:val="24"/>
        </w:rPr>
        <w:t xml:space="preserve">Madam Chair, </w:t>
      </w:r>
      <w:r w:rsidR="00B80A86" w:rsidRPr="00B80A86">
        <w:rPr>
          <w:rFonts w:ascii="Calibri" w:hAnsi="Calibri" w:cs="Calibri"/>
          <w:sz w:val="24"/>
          <w:szCs w:val="24"/>
        </w:rPr>
        <w:t>Pena-Melnyk</w:t>
      </w:r>
      <w:r w:rsidR="00B80A86" w:rsidRPr="00782BB6">
        <w:rPr>
          <w:rFonts w:asciiTheme="minorHAnsi" w:hAnsiTheme="minorHAnsi" w:cstheme="minorHAnsi"/>
          <w:sz w:val="24"/>
          <w:szCs w:val="24"/>
        </w:rPr>
        <w:t xml:space="preserve"> </w:t>
      </w:r>
      <w:r w:rsidR="00A20008" w:rsidRPr="00782BB6">
        <w:rPr>
          <w:rFonts w:asciiTheme="minorHAnsi" w:hAnsiTheme="minorHAnsi" w:cstheme="minorHAnsi"/>
          <w:sz w:val="24"/>
          <w:szCs w:val="24"/>
        </w:rPr>
        <w:t xml:space="preserve">and Distinguished Members of the </w:t>
      </w:r>
      <w:r w:rsidR="00B80A86">
        <w:rPr>
          <w:rFonts w:asciiTheme="minorHAnsi" w:hAnsiTheme="minorHAnsi" w:cstheme="minorHAnsi"/>
          <w:sz w:val="24"/>
          <w:szCs w:val="24"/>
        </w:rPr>
        <w:t xml:space="preserve">House and Government Operations </w:t>
      </w:r>
      <w:r w:rsidR="00A20008" w:rsidRPr="00782BB6">
        <w:rPr>
          <w:rFonts w:asciiTheme="minorHAnsi" w:hAnsiTheme="minorHAnsi" w:cstheme="minorHAnsi"/>
          <w:sz w:val="24"/>
          <w:szCs w:val="24"/>
        </w:rPr>
        <w:t>Committee</w:t>
      </w:r>
      <w:r w:rsidRPr="00782BB6">
        <w:rPr>
          <w:rFonts w:asciiTheme="minorHAnsi" w:hAnsiTheme="minorHAnsi" w:cstheme="minorHAnsi"/>
          <w:color w:val="000000" w:themeColor="text1"/>
          <w:sz w:val="24"/>
          <w:szCs w:val="24"/>
        </w:rPr>
        <w:t>:</w:t>
      </w:r>
    </w:p>
    <w:p w14:paraId="492E62E3" w14:textId="77777777" w:rsidR="00B2790B" w:rsidRPr="00782BB6" w:rsidRDefault="00B2790B" w:rsidP="00B2790B">
      <w:pPr>
        <w:rPr>
          <w:rFonts w:eastAsia="Times New Roman" w:cstheme="minorHAnsi"/>
          <w:color w:val="000000" w:themeColor="text1"/>
          <w:kern w:val="0"/>
          <w14:ligatures w14:val="none"/>
        </w:rPr>
      </w:pPr>
    </w:p>
    <w:p w14:paraId="13946B46" w14:textId="064F7F47" w:rsidR="00B2790B" w:rsidRPr="00782BB6" w:rsidRDefault="00B2790B" w:rsidP="00B2790B">
      <w:pPr>
        <w:rPr>
          <w:rFonts w:eastAsia="Times New Roman" w:cstheme="minorHAnsi"/>
          <w:color w:val="000000" w:themeColor="text1"/>
          <w:kern w:val="0"/>
          <w14:ligatures w14:val="none"/>
        </w:rPr>
      </w:pPr>
      <w:r w:rsidRPr="00782BB6">
        <w:rPr>
          <w:rFonts w:eastAsia="Times New Roman" w:cstheme="minorHAnsi"/>
          <w:color w:val="000000" w:themeColor="text1"/>
          <w:kern w:val="0"/>
          <w14:ligatures w14:val="none"/>
        </w:rPr>
        <w:t xml:space="preserve">I sincerely thank you for considering my written statement supporting </w:t>
      </w:r>
      <w:r w:rsidR="000C6380">
        <w:rPr>
          <w:rFonts w:eastAsia="Times New Roman" w:cstheme="minorHAnsi"/>
          <w:color w:val="000000" w:themeColor="text1"/>
          <w:kern w:val="0"/>
          <w14:ligatures w14:val="none"/>
        </w:rPr>
        <w:t xml:space="preserve">House </w:t>
      </w:r>
      <w:r w:rsidRPr="00782BB6">
        <w:rPr>
          <w:rFonts w:eastAsia="Times New Roman" w:cstheme="minorHAnsi"/>
          <w:color w:val="000000" w:themeColor="text1"/>
          <w:kern w:val="0"/>
          <w14:ligatures w14:val="none"/>
        </w:rPr>
        <w:t xml:space="preserve">Bill </w:t>
      </w:r>
      <w:r w:rsidR="000C6380">
        <w:rPr>
          <w:rFonts w:eastAsia="Times New Roman" w:cstheme="minorHAnsi"/>
          <w:color w:val="000000" w:themeColor="text1"/>
          <w:kern w:val="0"/>
          <w14:ligatures w14:val="none"/>
        </w:rPr>
        <w:t>345</w:t>
      </w:r>
      <w:r w:rsidRPr="00782BB6">
        <w:rPr>
          <w:rFonts w:eastAsia="Times New Roman" w:cstheme="minorHAnsi"/>
          <w:color w:val="000000" w:themeColor="text1"/>
          <w:kern w:val="0"/>
          <w14:ligatures w14:val="none"/>
        </w:rPr>
        <w:t xml:space="preserve"> on the "</w:t>
      </w:r>
      <w:r w:rsidRPr="00782BB6">
        <w:rPr>
          <w:rFonts w:eastAsia="Times New Roman" w:cstheme="minorHAnsi"/>
          <w:color w:val="000000"/>
          <w:kern w:val="0"/>
          <w14:ligatures w14:val="none"/>
        </w:rPr>
        <w:t xml:space="preserve"> Interstate Social Work Licensure Compact</w:t>
      </w:r>
      <w:r w:rsidRPr="00782BB6">
        <w:rPr>
          <w:rFonts w:eastAsia="Times New Roman" w:cstheme="minorHAnsi"/>
          <w:color w:val="000000" w:themeColor="text1"/>
          <w:kern w:val="0"/>
          <w14:ligatures w14:val="none"/>
        </w:rPr>
        <w:t xml:space="preserve">" for inclusion in the public hearing record. I am </w:t>
      </w:r>
      <w:r w:rsidRPr="00782BB6">
        <w:rPr>
          <w:rFonts w:eastAsia="Times New Roman" w:cstheme="minorHAnsi"/>
          <w:color w:val="000000" w:themeColor="text1"/>
          <w:kern w:val="0"/>
          <w:highlight w:val="yellow"/>
          <w14:ligatures w14:val="none"/>
        </w:rPr>
        <w:t>Starling Hathcock, a Licensed Certified Social Worker-Clinical (LCSW-C) residing and practicing in Frederick County, Maryland</w:t>
      </w:r>
      <w:r w:rsidRPr="00782BB6">
        <w:rPr>
          <w:rFonts w:eastAsia="Times New Roman" w:cstheme="minorHAnsi"/>
          <w:color w:val="000000" w:themeColor="text1"/>
          <w:kern w:val="0"/>
          <w14:ligatures w14:val="none"/>
        </w:rPr>
        <w:t>.</w:t>
      </w:r>
    </w:p>
    <w:p w14:paraId="3FE40784" w14:textId="77777777" w:rsidR="00B2790B" w:rsidRPr="00782BB6" w:rsidRDefault="00B2790B" w:rsidP="00B2790B">
      <w:pPr>
        <w:rPr>
          <w:rFonts w:eastAsia="Times New Roman" w:cstheme="minorHAnsi"/>
          <w:color w:val="000000" w:themeColor="text1"/>
          <w:kern w:val="0"/>
          <w14:ligatures w14:val="none"/>
        </w:rPr>
      </w:pPr>
    </w:p>
    <w:p w14:paraId="2A011770" w14:textId="77777777" w:rsidR="00B2790B" w:rsidRPr="00782BB6" w:rsidRDefault="00B2790B" w:rsidP="00B2790B">
      <w:pPr>
        <w:rPr>
          <w:rFonts w:eastAsia="Times New Roman" w:cstheme="minorHAnsi"/>
          <w:color w:val="000000" w:themeColor="text1"/>
          <w:kern w:val="0"/>
          <w14:ligatures w14:val="none"/>
        </w:rPr>
      </w:pPr>
      <w:r w:rsidRPr="00782BB6">
        <w:rPr>
          <w:rFonts w:eastAsia="Times New Roman" w:cstheme="minorHAnsi"/>
          <w:color w:val="000000" w:themeColor="text1"/>
          <w:kern w:val="0"/>
          <w14:ligatures w14:val="none"/>
        </w:rPr>
        <w:t>The significance of the Social Work Interstate Licensure Compact resonates deeply with me due to the substantial gap between the demand for mental health services and the limited number of licensed providers available to deliver ethical and safe care. The rigorous education and training received by mental health professionals, irrespective of state, coupled with mandatory continued education post-licensure, underscore the dedication to maintaining high standards in our field.</w:t>
      </w:r>
    </w:p>
    <w:p w14:paraId="06ECFE48" w14:textId="77777777" w:rsidR="00B2790B" w:rsidRPr="00782BB6" w:rsidRDefault="00B2790B" w:rsidP="00B2790B">
      <w:pPr>
        <w:rPr>
          <w:rFonts w:eastAsia="Times New Roman" w:cstheme="minorHAnsi"/>
          <w:color w:val="000000" w:themeColor="text1"/>
          <w:kern w:val="0"/>
          <w14:ligatures w14:val="none"/>
        </w:rPr>
      </w:pPr>
    </w:p>
    <w:p w14:paraId="4CE3B46C" w14:textId="77777777" w:rsidR="00B2790B" w:rsidRPr="00782BB6" w:rsidRDefault="00B2790B" w:rsidP="00B2790B">
      <w:pPr>
        <w:rPr>
          <w:rFonts w:eastAsia="Times New Roman" w:cstheme="minorHAnsi"/>
          <w:color w:val="000000" w:themeColor="text1"/>
          <w:kern w:val="0"/>
          <w14:ligatures w14:val="none"/>
        </w:rPr>
      </w:pPr>
      <w:r w:rsidRPr="00782BB6">
        <w:rPr>
          <w:rFonts w:eastAsia="Times New Roman" w:cstheme="minorHAnsi"/>
          <w:color w:val="000000" w:themeColor="text1"/>
          <w:kern w:val="0"/>
          <w14:ligatures w14:val="none"/>
        </w:rPr>
        <w:t>The ability to practice across state lines is pivotal in addressing disparities in access to culturally competent mental and behavioral health services. Doing so can alleviate inequities related to socioeconomic status, (dis)ability status, gender diversity, sexuality, and other barriers that impede individuals from receiving adequate care. Clearing barriers holds particular importance in advocating for marginalized communities, ensuring they receive treatment and support, especially when in-person appointments may be challenging or finding a suitable clinician becomes a hurdle, such as during a pandemic.</w:t>
      </w:r>
    </w:p>
    <w:p w14:paraId="568D69C7" w14:textId="77777777" w:rsidR="00B2790B" w:rsidRPr="00782BB6" w:rsidRDefault="00B2790B" w:rsidP="00B2790B">
      <w:pPr>
        <w:rPr>
          <w:rFonts w:eastAsia="Times New Roman" w:cstheme="minorHAnsi"/>
          <w:color w:val="000000" w:themeColor="text1"/>
          <w:kern w:val="0"/>
          <w14:ligatures w14:val="none"/>
        </w:rPr>
      </w:pPr>
    </w:p>
    <w:p w14:paraId="0A1FC945" w14:textId="77777777" w:rsidR="00B2790B" w:rsidRPr="00782BB6" w:rsidRDefault="00B2790B" w:rsidP="00B2790B">
      <w:pPr>
        <w:rPr>
          <w:rFonts w:eastAsia="Times New Roman" w:cstheme="minorHAnsi"/>
          <w:color w:val="000000" w:themeColor="text1"/>
          <w:kern w:val="0"/>
          <w14:ligatures w14:val="none"/>
        </w:rPr>
      </w:pPr>
      <w:r w:rsidRPr="00782BB6">
        <w:rPr>
          <w:rFonts w:eastAsia="Times New Roman" w:cstheme="minorHAnsi"/>
          <w:color w:val="000000" w:themeColor="text1"/>
          <w:kern w:val="0"/>
          <w14:ligatures w14:val="none"/>
        </w:rPr>
        <w:t>Drawing inspiration from existing licensure compacts for various healthcare professions, including nurses, physical therapists, physicians, psychologists, and counselors, the Social Work Compact enhances licensure portability for practitioners. Simultaneously, it empowers state regulatory boards to better protect consumers by facilitating the seamless sharing of licensure information.</w:t>
      </w:r>
    </w:p>
    <w:p w14:paraId="0079049B" w14:textId="77777777" w:rsidR="00B2790B" w:rsidRPr="00782BB6" w:rsidRDefault="00B2790B" w:rsidP="00B2790B">
      <w:pPr>
        <w:rPr>
          <w:rFonts w:eastAsia="Times New Roman" w:cstheme="minorHAnsi"/>
          <w:color w:val="000000" w:themeColor="text1"/>
          <w:kern w:val="0"/>
          <w14:ligatures w14:val="none"/>
        </w:rPr>
      </w:pPr>
    </w:p>
    <w:p w14:paraId="3DB26C0D" w14:textId="77777777" w:rsidR="00B2790B" w:rsidRPr="00782BB6" w:rsidRDefault="00B2790B" w:rsidP="00B2790B">
      <w:pPr>
        <w:rPr>
          <w:rFonts w:eastAsia="Times New Roman" w:cstheme="minorHAnsi"/>
          <w:color w:val="000000" w:themeColor="text1"/>
          <w:kern w:val="0"/>
          <w14:ligatures w14:val="none"/>
        </w:rPr>
      </w:pPr>
      <w:r w:rsidRPr="00782BB6">
        <w:rPr>
          <w:rFonts w:eastAsia="Times New Roman" w:cstheme="minorHAnsi"/>
          <w:color w:val="000000" w:themeColor="text1"/>
          <w:kern w:val="0"/>
          <w14:ligatures w14:val="none"/>
        </w:rPr>
        <w:t>The Social Work Compact brings numerous benefits, impacting those needing critical mental health support and social workers. It achieves this by:</w:t>
      </w:r>
    </w:p>
    <w:p w14:paraId="00E7FBFB" w14:textId="77777777" w:rsidR="00B2790B" w:rsidRPr="00782BB6" w:rsidRDefault="00B2790B" w:rsidP="00B2790B">
      <w:pPr>
        <w:numPr>
          <w:ilvl w:val="0"/>
          <w:numId w:val="1"/>
        </w:numPr>
        <w:rPr>
          <w:rFonts w:eastAsia="Times New Roman" w:cstheme="minorHAnsi"/>
          <w:color w:val="000000" w:themeColor="text1"/>
          <w:kern w:val="0"/>
          <w14:ligatures w14:val="none"/>
        </w:rPr>
      </w:pPr>
      <w:r w:rsidRPr="00782BB6">
        <w:rPr>
          <w:rFonts w:eastAsia="Times New Roman" w:cstheme="minorHAnsi"/>
          <w:color w:val="000000" w:themeColor="text1"/>
          <w:kern w:val="0"/>
          <w14:ligatures w14:val="none"/>
        </w:rPr>
        <w:t>Facilitating mobility for social workers meeting uniform licensure requirements.</w:t>
      </w:r>
    </w:p>
    <w:p w14:paraId="5EBA6F2C" w14:textId="77777777" w:rsidR="00B2790B" w:rsidRPr="00782BB6" w:rsidRDefault="00B2790B" w:rsidP="00B2790B">
      <w:pPr>
        <w:numPr>
          <w:ilvl w:val="0"/>
          <w:numId w:val="1"/>
        </w:numPr>
        <w:rPr>
          <w:rFonts w:eastAsia="Times New Roman" w:cstheme="minorHAnsi"/>
          <w:color w:val="000000" w:themeColor="text1"/>
          <w:kern w:val="0"/>
          <w14:ligatures w14:val="none"/>
        </w:rPr>
      </w:pPr>
      <w:r w:rsidRPr="00782BB6">
        <w:rPr>
          <w:rFonts w:eastAsia="Times New Roman" w:cstheme="minorHAnsi"/>
          <w:color w:val="000000" w:themeColor="text1"/>
          <w:kern w:val="0"/>
          <w14:ligatures w14:val="none"/>
        </w:rPr>
        <w:t>Expanding access to care for clients.</w:t>
      </w:r>
    </w:p>
    <w:p w14:paraId="3147E485" w14:textId="77777777" w:rsidR="00B2790B" w:rsidRPr="00782BB6" w:rsidRDefault="00B2790B" w:rsidP="00B2790B">
      <w:pPr>
        <w:numPr>
          <w:ilvl w:val="0"/>
          <w:numId w:val="1"/>
        </w:numPr>
        <w:rPr>
          <w:rFonts w:eastAsia="Times New Roman" w:cstheme="minorHAnsi"/>
          <w:color w:val="000000" w:themeColor="text1"/>
          <w:kern w:val="0"/>
          <w14:ligatures w14:val="none"/>
        </w:rPr>
      </w:pPr>
      <w:r w:rsidRPr="00782BB6">
        <w:rPr>
          <w:rFonts w:eastAsia="Times New Roman" w:cstheme="minorHAnsi"/>
          <w:color w:val="000000" w:themeColor="text1"/>
          <w:kern w:val="0"/>
          <w14:ligatures w14:val="none"/>
        </w:rPr>
        <w:t>Ensuring continuity of care for clients and social workers during relocations or travel across state lines.</w:t>
      </w:r>
    </w:p>
    <w:p w14:paraId="2E169916" w14:textId="77777777" w:rsidR="00B2790B" w:rsidRPr="00782BB6" w:rsidRDefault="00B2790B" w:rsidP="00B2790B">
      <w:pPr>
        <w:numPr>
          <w:ilvl w:val="0"/>
          <w:numId w:val="1"/>
        </w:numPr>
        <w:rPr>
          <w:rFonts w:eastAsia="Times New Roman" w:cstheme="minorHAnsi"/>
          <w:color w:val="000000" w:themeColor="text1"/>
          <w:kern w:val="0"/>
          <w14:ligatures w14:val="none"/>
        </w:rPr>
      </w:pPr>
      <w:r w:rsidRPr="00782BB6">
        <w:rPr>
          <w:rFonts w:eastAsia="Times New Roman" w:cstheme="minorHAnsi"/>
          <w:color w:val="000000" w:themeColor="text1"/>
          <w:kern w:val="0"/>
          <w14:ligatures w14:val="none"/>
        </w:rPr>
        <w:t>S</w:t>
      </w:r>
      <w:r w:rsidRPr="00782BB6">
        <w:rPr>
          <w:rFonts w:cstheme="minorHAnsi"/>
          <w:color w:val="000000" w:themeColor="text1"/>
        </w:rPr>
        <w:t>implifying the maintenance of certifications for military personnel and their spouses during relocations.</w:t>
      </w:r>
    </w:p>
    <w:p w14:paraId="33FBA182" w14:textId="77777777" w:rsidR="00B2790B" w:rsidRPr="00782BB6" w:rsidRDefault="00B2790B" w:rsidP="00B2790B">
      <w:pPr>
        <w:numPr>
          <w:ilvl w:val="0"/>
          <w:numId w:val="1"/>
        </w:numPr>
        <w:rPr>
          <w:rFonts w:eastAsia="Times New Roman" w:cstheme="minorHAnsi"/>
          <w:color w:val="000000" w:themeColor="text1"/>
          <w:kern w:val="0"/>
          <w14:ligatures w14:val="none"/>
        </w:rPr>
      </w:pPr>
      <w:r w:rsidRPr="00782BB6">
        <w:rPr>
          <w:rFonts w:eastAsia="Times New Roman" w:cstheme="minorHAnsi"/>
          <w:color w:val="000000" w:themeColor="text1"/>
          <w:kern w:val="0"/>
          <w14:ligatures w14:val="none"/>
        </w:rPr>
        <w:t>Safeguarding and strengthening the existing system of state licensure.</w:t>
      </w:r>
    </w:p>
    <w:p w14:paraId="576FBAC3" w14:textId="77777777" w:rsidR="00B2790B" w:rsidRPr="00782BB6" w:rsidRDefault="00B2790B" w:rsidP="00B2790B">
      <w:pPr>
        <w:ind w:left="720"/>
        <w:rPr>
          <w:rFonts w:eastAsia="Times New Roman" w:cstheme="minorHAnsi"/>
          <w:color w:val="000000" w:themeColor="text1"/>
          <w:kern w:val="0"/>
          <w14:ligatures w14:val="none"/>
        </w:rPr>
      </w:pPr>
    </w:p>
    <w:p w14:paraId="745CB011" w14:textId="77777777" w:rsidR="00B2790B" w:rsidRPr="00782BB6" w:rsidRDefault="00B2790B" w:rsidP="00B2790B">
      <w:pPr>
        <w:rPr>
          <w:rFonts w:eastAsia="Times New Roman" w:cstheme="minorHAnsi"/>
          <w:color w:val="000000" w:themeColor="text1"/>
          <w:kern w:val="0"/>
          <w14:ligatures w14:val="none"/>
        </w:rPr>
      </w:pPr>
      <w:r w:rsidRPr="00782BB6">
        <w:rPr>
          <w:rFonts w:eastAsia="Times New Roman" w:cstheme="minorHAnsi"/>
          <w:color w:val="000000" w:themeColor="text1"/>
          <w:kern w:val="0"/>
          <w14:ligatures w14:val="none"/>
        </w:rPr>
        <w:t xml:space="preserve">Notably, the </w:t>
      </w:r>
      <w:r w:rsidRPr="00782BB6">
        <w:rPr>
          <w:rFonts w:eastAsia="Times New Roman" w:cstheme="minorHAnsi"/>
          <w:color w:val="000000"/>
          <w:kern w:val="0"/>
          <w14:ligatures w14:val="none"/>
        </w:rPr>
        <w:t>Interstate Social Work Licensure Compact</w:t>
      </w:r>
      <w:r w:rsidRPr="00782BB6">
        <w:rPr>
          <w:rFonts w:eastAsia="Times New Roman" w:cstheme="minorHAnsi"/>
          <w:color w:val="000000" w:themeColor="text1"/>
          <w:kern w:val="0"/>
          <w14:ligatures w14:val="none"/>
        </w:rPr>
        <w:t xml:space="preserve"> preserves each state's authority to regulate the profession. It does not alter the scope of practice or affect state practice laws. Social workers operating under the Compact must adhere to the laws and rules of the state where they practice, including compliance with the state's scope of practice.</w:t>
      </w:r>
    </w:p>
    <w:p w14:paraId="22DB653A" w14:textId="77777777" w:rsidR="00B2790B" w:rsidRPr="00782BB6" w:rsidRDefault="00B2790B" w:rsidP="00B2790B">
      <w:pPr>
        <w:rPr>
          <w:rFonts w:eastAsia="Times New Roman" w:cstheme="minorHAnsi"/>
          <w:color w:val="000000" w:themeColor="text1"/>
          <w:kern w:val="0"/>
          <w14:ligatures w14:val="none"/>
        </w:rPr>
      </w:pPr>
    </w:p>
    <w:p w14:paraId="55C72EDF" w14:textId="77777777" w:rsidR="00B2790B" w:rsidRPr="00782BB6" w:rsidRDefault="00B2790B" w:rsidP="00B2790B">
      <w:pPr>
        <w:rPr>
          <w:rFonts w:cstheme="minorHAnsi"/>
          <w:color w:val="000000" w:themeColor="text1"/>
        </w:rPr>
      </w:pPr>
      <w:r w:rsidRPr="00782BB6">
        <w:rPr>
          <w:rFonts w:cstheme="minorHAnsi"/>
          <w:color w:val="000000" w:themeColor="text1"/>
        </w:rPr>
        <w:t xml:space="preserve">I passionately urge you to lend your support to the </w:t>
      </w:r>
      <w:r w:rsidRPr="00782BB6">
        <w:rPr>
          <w:rFonts w:eastAsia="Times New Roman" w:cstheme="minorHAnsi"/>
          <w:color w:val="000000"/>
          <w:kern w:val="0"/>
          <w14:ligatures w14:val="none"/>
        </w:rPr>
        <w:t>Interstate Social Work Licensure Compact</w:t>
      </w:r>
      <w:r w:rsidRPr="00782BB6">
        <w:rPr>
          <w:rFonts w:cstheme="minorHAnsi"/>
          <w:color w:val="000000" w:themeColor="text1"/>
        </w:rPr>
        <w:t>, recognizing its potential to make a transformative impact on mental health service accessibility and continuity of care.</w:t>
      </w:r>
    </w:p>
    <w:p w14:paraId="555E01D1" w14:textId="77777777" w:rsidR="00B2790B" w:rsidRPr="00782BB6" w:rsidRDefault="00B2790B" w:rsidP="00B2790B">
      <w:pPr>
        <w:rPr>
          <w:rFonts w:eastAsia="Times New Roman" w:cstheme="minorHAnsi"/>
          <w:color w:val="000000" w:themeColor="text1"/>
          <w:kern w:val="0"/>
          <w14:ligatures w14:val="none"/>
        </w:rPr>
      </w:pPr>
    </w:p>
    <w:p w14:paraId="1278A2D8" w14:textId="77777777" w:rsidR="00B2790B" w:rsidRPr="00782BB6" w:rsidRDefault="00B2790B" w:rsidP="00B2790B">
      <w:pPr>
        <w:rPr>
          <w:rFonts w:eastAsia="Times New Roman" w:cstheme="minorHAnsi"/>
          <w:color w:val="000000" w:themeColor="text1"/>
          <w:kern w:val="0"/>
          <w14:ligatures w14:val="none"/>
        </w:rPr>
      </w:pPr>
      <w:r w:rsidRPr="00782BB6">
        <w:rPr>
          <w:rFonts w:eastAsia="Times New Roman" w:cstheme="minorHAnsi"/>
          <w:color w:val="000000" w:themeColor="text1"/>
          <w:kern w:val="0"/>
          <w14:ligatures w14:val="none"/>
        </w:rPr>
        <w:t>I appreciate your consideration.</w:t>
      </w:r>
    </w:p>
    <w:p w14:paraId="390BEBDF" w14:textId="77777777" w:rsidR="00B2790B" w:rsidRPr="00782BB6" w:rsidRDefault="00B2790B" w:rsidP="00B2790B">
      <w:pPr>
        <w:rPr>
          <w:rFonts w:eastAsia="Times New Roman" w:cstheme="minorHAnsi"/>
          <w:color w:val="000000" w:themeColor="text1"/>
          <w:kern w:val="0"/>
          <w14:ligatures w14:val="none"/>
        </w:rPr>
      </w:pPr>
    </w:p>
    <w:p w14:paraId="196494B8" w14:textId="77777777" w:rsidR="00B2790B" w:rsidRPr="00782BB6" w:rsidRDefault="00B2790B" w:rsidP="00B2790B">
      <w:pPr>
        <w:rPr>
          <w:rFonts w:eastAsia="Times New Roman" w:cstheme="minorHAnsi"/>
          <w:color w:val="000000" w:themeColor="text1"/>
          <w:kern w:val="0"/>
          <w14:ligatures w14:val="none"/>
        </w:rPr>
      </w:pPr>
      <w:r w:rsidRPr="00782BB6">
        <w:rPr>
          <w:rFonts w:eastAsia="Times New Roman" w:cstheme="minorHAnsi"/>
          <w:color w:val="000000" w:themeColor="text1"/>
          <w:kern w:val="0"/>
          <w14:ligatures w14:val="none"/>
        </w:rPr>
        <w:t>Sincerely,</w:t>
      </w:r>
    </w:p>
    <w:p w14:paraId="23CD4AAB" w14:textId="77777777" w:rsidR="00631B1F" w:rsidRPr="00782BB6" w:rsidRDefault="00631B1F" w:rsidP="00B2790B">
      <w:pPr>
        <w:rPr>
          <w:rFonts w:eastAsia="Times New Roman" w:cstheme="minorHAnsi"/>
          <w:color w:val="000000" w:themeColor="text1"/>
          <w:kern w:val="0"/>
          <w14:ligatures w14:val="none"/>
        </w:rPr>
      </w:pPr>
    </w:p>
    <w:p w14:paraId="0BBFB9E9" w14:textId="2EAA84C0" w:rsidR="00631B1F" w:rsidRPr="00782BB6" w:rsidRDefault="00631B1F" w:rsidP="00B2790B">
      <w:pPr>
        <w:rPr>
          <w:rFonts w:eastAsia="Times New Roman" w:cstheme="minorHAnsi"/>
          <w:color w:val="000000" w:themeColor="text1"/>
          <w:kern w:val="0"/>
          <w:highlight w:val="yellow"/>
          <w14:ligatures w14:val="none"/>
        </w:rPr>
      </w:pPr>
      <w:r w:rsidRPr="00782BB6">
        <w:rPr>
          <w:rFonts w:cstheme="minorHAnsi"/>
          <w:noProof/>
          <w:highlight w:val="yellow"/>
        </w:rPr>
        <w:drawing>
          <wp:inline distT="0" distB="0" distL="0" distR="0" wp14:anchorId="5EB391F0" wp14:editId="29F29C60">
            <wp:extent cx="888000" cy="327660"/>
            <wp:effectExtent l="0" t="0" r="0" b="0"/>
            <wp:docPr id="156344184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41844"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2933" cy="395898"/>
                    </a:xfrm>
                    <a:prstGeom prst="rect">
                      <a:avLst/>
                    </a:prstGeom>
                  </pic:spPr>
                </pic:pic>
              </a:graphicData>
            </a:graphic>
          </wp:inline>
        </w:drawing>
      </w:r>
    </w:p>
    <w:p w14:paraId="5C1289C9" w14:textId="77777777" w:rsidR="00631B1F" w:rsidRPr="00782BB6" w:rsidRDefault="00631B1F" w:rsidP="00B2790B">
      <w:pPr>
        <w:rPr>
          <w:rFonts w:eastAsia="Times New Roman" w:cstheme="minorHAnsi"/>
          <w:color w:val="000000" w:themeColor="text1"/>
          <w:kern w:val="0"/>
          <w:highlight w:val="yellow"/>
          <w14:ligatures w14:val="none"/>
        </w:rPr>
      </w:pPr>
    </w:p>
    <w:p w14:paraId="42AA0DFE" w14:textId="77777777" w:rsidR="00B2790B" w:rsidRPr="00782BB6" w:rsidRDefault="00B2790B" w:rsidP="00B2790B">
      <w:pPr>
        <w:rPr>
          <w:rFonts w:eastAsia="Times New Roman" w:cstheme="minorHAnsi"/>
          <w:color w:val="000000" w:themeColor="text1"/>
          <w:kern w:val="0"/>
          <w:highlight w:val="yellow"/>
          <w14:ligatures w14:val="none"/>
        </w:rPr>
      </w:pPr>
      <w:r w:rsidRPr="00782BB6">
        <w:rPr>
          <w:rFonts w:eastAsia="Times New Roman" w:cstheme="minorHAnsi"/>
          <w:color w:val="000000" w:themeColor="text1"/>
          <w:kern w:val="0"/>
          <w:highlight w:val="yellow"/>
          <w14:ligatures w14:val="none"/>
        </w:rPr>
        <w:t>Starling Hathcock</w:t>
      </w:r>
    </w:p>
    <w:p w14:paraId="10E79721" w14:textId="77777777" w:rsidR="00B2790B" w:rsidRPr="00782BB6" w:rsidRDefault="00B2790B" w:rsidP="00B2790B">
      <w:pPr>
        <w:rPr>
          <w:rFonts w:eastAsia="Times New Roman" w:cstheme="minorHAnsi"/>
          <w:color w:val="000000" w:themeColor="text1"/>
          <w:kern w:val="0"/>
          <w:highlight w:val="yellow"/>
          <w14:ligatures w14:val="none"/>
        </w:rPr>
      </w:pPr>
      <w:r w:rsidRPr="00782BB6">
        <w:rPr>
          <w:rFonts w:eastAsia="Times New Roman" w:cstheme="minorHAnsi"/>
          <w:color w:val="000000" w:themeColor="text1"/>
          <w:kern w:val="0"/>
          <w:highlight w:val="yellow"/>
          <w14:ligatures w14:val="none"/>
        </w:rPr>
        <w:t>Licensed Certified Social Worker-Clinical (LCSW-C)</w:t>
      </w:r>
    </w:p>
    <w:p w14:paraId="1F9D75E7" w14:textId="77777777" w:rsidR="00B2790B" w:rsidRPr="00782BB6" w:rsidRDefault="00B2790B" w:rsidP="00B2790B">
      <w:pPr>
        <w:rPr>
          <w:rFonts w:eastAsia="Times New Roman" w:cstheme="minorHAnsi"/>
          <w:color w:val="000000" w:themeColor="text1"/>
          <w:kern w:val="0"/>
          <w14:ligatures w14:val="none"/>
        </w:rPr>
      </w:pPr>
      <w:r w:rsidRPr="00782BB6">
        <w:rPr>
          <w:rFonts w:eastAsia="Times New Roman" w:cstheme="minorHAnsi"/>
          <w:color w:val="000000" w:themeColor="text1"/>
          <w:kern w:val="0"/>
          <w:highlight w:val="yellow"/>
          <w14:ligatures w14:val="none"/>
        </w:rPr>
        <w:t>Frederick County, Maryland</w:t>
      </w:r>
    </w:p>
    <w:bookmarkEnd w:id="0"/>
    <w:bookmarkEnd w:id="1"/>
    <w:bookmarkEnd w:id="2"/>
    <w:bookmarkEnd w:id="3"/>
    <w:p w14:paraId="5CBA8C36" w14:textId="33EBE96C" w:rsidR="00A048E5" w:rsidRPr="00782BB6" w:rsidRDefault="00A048E5" w:rsidP="00B2790B">
      <w:pPr>
        <w:rPr>
          <w:rFonts w:cstheme="minorHAnsi"/>
        </w:rPr>
      </w:pPr>
    </w:p>
    <w:sectPr w:rsidR="00A048E5" w:rsidRPr="00782B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CD2BC" w14:textId="77777777" w:rsidR="00824050" w:rsidRDefault="00824050" w:rsidP="005D1E7E">
      <w:r>
        <w:separator/>
      </w:r>
    </w:p>
  </w:endnote>
  <w:endnote w:type="continuationSeparator" w:id="0">
    <w:p w14:paraId="6481C94F" w14:textId="77777777" w:rsidR="00824050" w:rsidRDefault="00824050" w:rsidP="005D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0-ˇ(">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A5038" w14:textId="77777777" w:rsidR="00B564DD" w:rsidRDefault="00B56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93683" w14:textId="1397D4DF" w:rsidR="004D067B" w:rsidRDefault="004D067B" w:rsidP="004D067B">
    <w:pPr>
      <w:autoSpaceDE w:val="0"/>
      <w:autoSpaceDN w:val="0"/>
      <w:adjustRightInd w:val="0"/>
      <w:jc w:val="center"/>
      <w:rPr>
        <w:rFonts w:ascii="0-ˇ(" w:hAnsi="0-ˇ(" w:cs="0-ˇ("/>
        <w:i/>
        <w:iCs/>
        <w:color w:val="000000" w:themeColor="text1"/>
        <w:kern w:val="0"/>
        <w:sz w:val="19"/>
        <w:szCs w:val="19"/>
      </w:rPr>
    </w:pPr>
    <w:r>
      <w:rPr>
        <w:rFonts w:ascii="0-ˇ(" w:hAnsi="0-ˇ(" w:cs="0-ˇ("/>
        <w:i/>
        <w:iCs/>
        <w:color w:val="000000" w:themeColor="text1"/>
        <w:kern w:val="0"/>
        <w:sz w:val="19"/>
        <w:szCs w:val="19"/>
      </w:rPr>
      <w:t>YOUnique Counseling</w:t>
    </w:r>
    <w:r w:rsidR="004C6261" w:rsidRPr="005D1E7E">
      <w:rPr>
        <w:rFonts w:ascii="0-ˇ(" w:hAnsi="0-ˇ(" w:cs="0-ˇ("/>
        <w:i/>
        <w:iCs/>
        <w:color w:val="000000" w:themeColor="text1"/>
        <w:kern w:val="0"/>
        <w:sz w:val="19"/>
        <w:szCs w:val="19"/>
      </w:rPr>
      <w:t>|</w:t>
    </w:r>
    <w:r w:rsidR="004C6261">
      <w:rPr>
        <w:rFonts w:ascii="0-ˇ(" w:hAnsi="0-ˇ(" w:cs="0-ˇ("/>
        <w:i/>
        <w:iCs/>
        <w:color w:val="000000" w:themeColor="text1"/>
        <w:kern w:val="0"/>
        <w:sz w:val="19"/>
        <w:szCs w:val="19"/>
      </w:rPr>
      <w:t xml:space="preserve"> Starling</w:t>
    </w:r>
    <w:r w:rsidR="00775A98">
      <w:rPr>
        <w:rFonts w:ascii="0-ˇ(" w:hAnsi="0-ˇ(" w:cs="0-ˇ("/>
        <w:i/>
        <w:iCs/>
        <w:color w:val="000000" w:themeColor="text1"/>
        <w:kern w:val="0"/>
        <w:sz w:val="19"/>
        <w:szCs w:val="19"/>
      </w:rPr>
      <w:t xml:space="preserve"> Butler</w:t>
    </w:r>
    <w:r w:rsidR="004C6261">
      <w:rPr>
        <w:rFonts w:ascii="0-ˇ(" w:hAnsi="0-ˇ(" w:cs="0-ˇ("/>
        <w:i/>
        <w:iCs/>
        <w:color w:val="000000" w:themeColor="text1"/>
        <w:kern w:val="0"/>
        <w:sz w:val="19"/>
        <w:szCs w:val="19"/>
      </w:rPr>
      <w:t xml:space="preserve"> Hathcock, LCSW-C</w:t>
    </w:r>
  </w:p>
  <w:p w14:paraId="37FBC9F7" w14:textId="214F1AF0" w:rsidR="005D1E7E" w:rsidRPr="005D1E7E" w:rsidRDefault="004D067B" w:rsidP="004D067B">
    <w:pPr>
      <w:autoSpaceDE w:val="0"/>
      <w:autoSpaceDN w:val="0"/>
      <w:adjustRightInd w:val="0"/>
      <w:jc w:val="center"/>
      <w:rPr>
        <w:rFonts w:ascii="0-ˇ(" w:hAnsi="0-ˇ(" w:cs="0-ˇ("/>
        <w:i/>
        <w:iCs/>
        <w:color w:val="000000" w:themeColor="text1"/>
        <w:kern w:val="0"/>
        <w:sz w:val="19"/>
        <w:szCs w:val="19"/>
      </w:rPr>
    </w:pPr>
    <w:r>
      <w:rPr>
        <w:rFonts w:ascii="0-ˇ(" w:hAnsi="0-ˇ(" w:cs="0-ˇ("/>
        <w:i/>
        <w:iCs/>
        <w:color w:val="000000" w:themeColor="text1"/>
        <w:kern w:val="0"/>
        <w:sz w:val="19"/>
        <w:szCs w:val="19"/>
      </w:rPr>
      <w:t>308 West Patrick Street Suite 2b</w:t>
    </w:r>
    <w:r w:rsidR="005D1E7E" w:rsidRPr="005D1E7E">
      <w:rPr>
        <w:rFonts w:ascii="0-ˇ(" w:hAnsi="0-ˇ(" w:cs="0-ˇ("/>
        <w:i/>
        <w:iCs/>
        <w:color w:val="000000" w:themeColor="text1"/>
        <w:kern w:val="0"/>
        <w:sz w:val="19"/>
        <w:szCs w:val="19"/>
      </w:rPr>
      <w:t xml:space="preserve">, Frederick, MD 21701 </w:t>
    </w:r>
  </w:p>
  <w:p w14:paraId="47059DB9" w14:textId="0A7C6271" w:rsidR="005D1E7E" w:rsidRPr="005D1E7E" w:rsidRDefault="004D067B" w:rsidP="005D1E7E">
    <w:pPr>
      <w:pStyle w:val="Footer"/>
      <w:jc w:val="center"/>
      <w:rPr>
        <w:color w:val="000000" w:themeColor="text1"/>
      </w:rPr>
    </w:pPr>
    <w:r>
      <w:rPr>
        <w:rFonts w:ascii="0-ˇ(" w:hAnsi="0-ˇ(" w:cs="0-ˇ("/>
        <w:i/>
        <w:iCs/>
        <w:color w:val="000000" w:themeColor="text1"/>
        <w:kern w:val="0"/>
        <w:sz w:val="19"/>
        <w:szCs w:val="19"/>
      </w:rPr>
      <w:t>707</w:t>
    </w:r>
    <w:r w:rsidR="005D1E7E" w:rsidRPr="005D1E7E">
      <w:rPr>
        <w:rFonts w:ascii="0-ˇ(" w:hAnsi="0-ˇ(" w:cs="0-ˇ("/>
        <w:i/>
        <w:iCs/>
        <w:color w:val="000000" w:themeColor="text1"/>
        <w:kern w:val="0"/>
        <w:sz w:val="19"/>
        <w:szCs w:val="19"/>
      </w:rPr>
      <w:t>.</w:t>
    </w:r>
    <w:r>
      <w:rPr>
        <w:rFonts w:ascii="0-ˇ(" w:hAnsi="0-ˇ(" w:cs="0-ˇ("/>
        <w:i/>
        <w:iCs/>
        <w:color w:val="000000" w:themeColor="text1"/>
        <w:kern w:val="0"/>
        <w:sz w:val="19"/>
        <w:szCs w:val="19"/>
      </w:rPr>
      <w:t>760</w:t>
    </w:r>
    <w:r w:rsidR="005D1E7E" w:rsidRPr="005D1E7E">
      <w:rPr>
        <w:rFonts w:ascii="0-ˇ(" w:hAnsi="0-ˇ(" w:cs="0-ˇ("/>
        <w:i/>
        <w:iCs/>
        <w:color w:val="000000" w:themeColor="text1"/>
        <w:kern w:val="0"/>
        <w:sz w:val="19"/>
        <w:szCs w:val="19"/>
      </w:rPr>
      <w:t>.</w:t>
    </w:r>
    <w:r>
      <w:rPr>
        <w:rFonts w:ascii="0-ˇ(" w:hAnsi="0-ˇ(" w:cs="0-ˇ("/>
        <w:i/>
        <w:iCs/>
        <w:color w:val="000000" w:themeColor="text1"/>
        <w:kern w:val="0"/>
        <w:sz w:val="19"/>
        <w:szCs w:val="19"/>
      </w:rPr>
      <w:t>9111</w:t>
    </w:r>
    <w:r w:rsidR="005D1E7E" w:rsidRPr="005D1E7E">
      <w:rPr>
        <w:rFonts w:ascii="0-ˇ(" w:hAnsi="0-ˇ(" w:cs="0-ˇ("/>
        <w:i/>
        <w:iCs/>
        <w:color w:val="000000" w:themeColor="text1"/>
        <w:kern w:val="0"/>
        <w:sz w:val="19"/>
        <w:szCs w:val="19"/>
      </w:rPr>
      <w:t xml:space="preserve">| </w:t>
    </w:r>
    <w:r>
      <w:rPr>
        <w:rFonts w:ascii="0-ˇ(" w:hAnsi="0-ˇ(" w:cs="0-ˇ("/>
        <w:i/>
        <w:iCs/>
        <w:color w:val="000000" w:themeColor="text1"/>
        <w:kern w:val="0"/>
        <w:sz w:val="19"/>
        <w:szCs w:val="19"/>
      </w:rPr>
      <w:t>youniquecounseling.org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128F9" w14:textId="77777777" w:rsidR="00B564DD" w:rsidRDefault="00B56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66106" w14:textId="77777777" w:rsidR="00824050" w:rsidRDefault="00824050" w:rsidP="005D1E7E">
      <w:r>
        <w:separator/>
      </w:r>
    </w:p>
  </w:footnote>
  <w:footnote w:type="continuationSeparator" w:id="0">
    <w:p w14:paraId="48195AB4" w14:textId="77777777" w:rsidR="00824050" w:rsidRDefault="00824050" w:rsidP="005D1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C3CF4" w14:textId="1D9BB733" w:rsidR="00B564DD" w:rsidRDefault="00824050">
    <w:pPr>
      <w:pStyle w:val="Header"/>
    </w:pPr>
    <w:r>
      <w:rPr>
        <w:noProof/>
      </w:rPr>
      <w:pict w14:anchorId="79CFE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182795" o:spid="_x0000_s1027" type="#_x0000_t75" alt="" style="position:absolute;margin-left:0;margin-top:0;width:468pt;height:468pt;z-index:-251652096;mso-wrap-edited:f;mso-width-percent:0;mso-height-percent:0;mso-position-horizontal:center;mso-position-horizontal-relative:margin;mso-position-vertical:center;mso-position-vertical-relative:margin;mso-width-percent:0;mso-height-percent:0" o:allowincell="f">
          <v:imagedata r:id="rId1" o:title="Counselin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6F24" w14:textId="0C98EB55" w:rsidR="005D1E7E" w:rsidRDefault="00824050" w:rsidP="004D067B">
    <w:pPr>
      <w:pStyle w:val="Header"/>
      <w:jc w:val="center"/>
    </w:pPr>
    <w:r>
      <w:rPr>
        <w:noProof/>
      </w:rPr>
      <w:pict w14:anchorId="6188C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182796" o:spid="_x0000_s1026" type="#_x0000_t75" alt="" style="position:absolute;left:0;text-align:left;margin-left:0;margin-top:0;width:468pt;height:468pt;z-index:-251649024;mso-wrap-edited:f;mso-width-percent:0;mso-height-percent:0;mso-position-horizontal:center;mso-position-horizontal-relative:margin;mso-position-vertical:center;mso-position-vertical-relative:margin;mso-width-percent:0;mso-height-percent:0" o:allowincell="f">
          <v:imagedata r:id="rId1" o:title="Counseling" gain="19661f" blacklevel="22938f"/>
          <w10:wrap anchorx="margin" anchory="margin"/>
        </v:shape>
      </w:pict>
    </w:r>
    <w:r w:rsidR="004D067B">
      <w:rPr>
        <w:noProof/>
      </w:rPr>
      <w:drawing>
        <wp:anchor distT="0" distB="0" distL="114300" distR="114300" simplePos="0" relativeHeight="251658240" behindDoc="0" locked="0" layoutInCell="1" allowOverlap="1" wp14:anchorId="37F829A5" wp14:editId="630BABF2">
          <wp:simplePos x="0" y="0"/>
          <wp:positionH relativeFrom="margin">
            <wp:posOffset>5307119</wp:posOffset>
          </wp:positionH>
          <wp:positionV relativeFrom="margin">
            <wp:posOffset>-1276138</wp:posOffset>
          </wp:positionV>
          <wp:extent cx="1143747" cy="1471718"/>
          <wp:effectExtent l="0" t="0" r="0" b="0"/>
          <wp:wrapSquare wrapText="bothSides"/>
          <wp:docPr id="1814864049" name="Picture 3" descr="A logo with pin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864049" name="Picture 3" descr="A logo with pink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43747" cy="1471718"/>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413A8" w14:textId="066AD5D5" w:rsidR="00B564DD" w:rsidRDefault="00824050">
    <w:pPr>
      <w:pStyle w:val="Header"/>
    </w:pPr>
    <w:r>
      <w:rPr>
        <w:noProof/>
      </w:rPr>
      <w:pict w14:anchorId="4B9A1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182794" o:spid="_x0000_s1025" type="#_x0000_t75" alt="" style="position:absolute;margin-left:0;margin-top:0;width:468pt;height:468pt;z-index:-251655168;mso-wrap-edited:f;mso-width-percent:0;mso-height-percent:0;mso-position-horizontal:center;mso-position-horizontal-relative:margin;mso-position-vertical:center;mso-position-vertical-relative:margin;mso-width-percent:0;mso-height-percent:0" o:allowincell="f">
          <v:imagedata r:id="rId1" o:title="Counseli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65A4B"/>
    <w:multiLevelType w:val="multilevel"/>
    <w:tmpl w:val="64161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764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5F"/>
    <w:rsid w:val="000C6380"/>
    <w:rsid w:val="0014115F"/>
    <w:rsid w:val="00165A91"/>
    <w:rsid w:val="00271A4C"/>
    <w:rsid w:val="002957DB"/>
    <w:rsid w:val="002F7005"/>
    <w:rsid w:val="00365FEA"/>
    <w:rsid w:val="004B3907"/>
    <w:rsid w:val="004C6261"/>
    <w:rsid w:val="004D067B"/>
    <w:rsid w:val="00515BB3"/>
    <w:rsid w:val="00540789"/>
    <w:rsid w:val="005D1E7E"/>
    <w:rsid w:val="00624E15"/>
    <w:rsid w:val="00631B1F"/>
    <w:rsid w:val="00643D6A"/>
    <w:rsid w:val="00672003"/>
    <w:rsid w:val="00710628"/>
    <w:rsid w:val="00712BE8"/>
    <w:rsid w:val="007317BA"/>
    <w:rsid w:val="00733345"/>
    <w:rsid w:val="00775A98"/>
    <w:rsid w:val="00782BB6"/>
    <w:rsid w:val="007A2434"/>
    <w:rsid w:val="007C723E"/>
    <w:rsid w:val="00824050"/>
    <w:rsid w:val="0083242D"/>
    <w:rsid w:val="00842F44"/>
    <w:rsid w:val="00915C71"/>
    <w:rsid w:val="00957A13"/>
    <w:rsid w:val="009775C1"/>
    <w:rsid w:val="009A033B"/>
    <w:rsid w:val="009B19E6"/>
    <w:rsid w:val="00A048E5"/>
    <w:rsid w:val="00A20008"/>
    <w:rsid w:val="00A7107A"/>
    <w:rsid w:val="00A87030"/>
    <w:rsid w:val="00A97E53"/>
    <w:rsid w:val="00AC30E6"/>
    <w:rsid w:val="00B15F06"/>
    <w:rsid w:val="00B2790B"/>
    <w:rsid w:val="00B471C9"/>
    <w:rsid w:val="00B564DD"/>
    <w:rsid w:val="00B80A86"/>
    <w:rsid w:val="00BA01DC"/>
    <w:rsid w:val="00BC06F9"/>
    <w:rsid w:val="00BD2191"/>
    <w:rsid w:val="00C25F15"/>
    <w:rsid w:val="00CA4EB6"/>
    <w:rsid w:val="00CD7653"/>
    <w:rsid w:val="00CF65FC"/>
    <w:rsid w:val="00DF2162"/>
    <w:rsid w:val="00E26CB9"/>
    <w:rsid w:val="00E27567"/>
    <w:rsid w:val="00E679C7"/>
    <w:rsid w:val="00E80584"/>
    <w:rsid w:val="00EF2D1D"/>
    <w:rsid w:val="00F82B9F"/>
    <w:rsid w:val="00F9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B7621"/>
  <w15:chartTrackingRefBased/>
  <w15:docId w15:val="{D4F44D8F-9E5A-B84A-AEA3-86828699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E7E"/>
    <w:pPr>
      <w:tabs>
        <w:tab w:val="center" w:pos="4680"/>
        <w:tab w:val="right" w:pos="9360"/>
      </w:tabs>
    </w:pPr>
  </w:style>
  <w:style w:type="character" w:customStyle="1" w:styleId="HeaderChar">
    <w:name w:val="Header Char"/>
    <w:basedOn w:val="DefaultParagraphFont"/>
    <w:link w:val="Header"/>
    <w:uiPriority w:val="99"/>
    <w:rsid w:val="005D1E7E"/>
  </w:style>
  <w:style w:type="paragraph" w:styleId="Footer">
    <w:name w:val="footer"/>
    <w:basedOn w:val="Normal"/>
    <w:link w:val="FooterChar"/>
    <w:uiPriority w:val="99"/>
    <w:unhideWhenUsed/>
    <w:rsid w:val="005D1E7E"/>
    <w:pPr>
      <w:tabs>
        <w:tab w:val="center" w:pos="4680"/>
        <w:tab w:val="right" w:pos="9360"/>
      </w:tabs>
    </w:pPr>
  </w:style>
  <w:style w:type="character" w:customStyle="1" w:styleId="FooterChar">
    <w:name w:val="Footer Char"/>
    <w:basedOn w:val="DefaultParagraphFont"/>
    <w:link w:val="Footer"/>
    <w:uiPriority w:val="99"/>
    <w:rsid w:val="005D1E7E"/>
  </w:style>
  <w:style w:type="paragraph" w:customStyle="1" w:styleId="p1">
    <w:name w:val="p1"/>
    <w:basedOn w:val="Normal"/>
    <w:rsid w:val="00A20008"/>
    <w:rPr>
      <w:rFonts w:ascii="Helvetica" w:eastAsia="Times New Roman" w:hAnsi="Helvetica" w:cs="Times New Roman"/>
      <w:color w:val="000000"/>
      <w:kern w:val="0"/>
      <w:sz w:val="18"/>
      <w:szCs w:val="18"/>
      <w14:ligatures w14:val="none"/>
    </w:rPr>
  </w:style>
  <w:style w:type="paragraph" w:styleId="BodyTextIndent2">
    <w:name w:val="Body Text Indent 2"/>
    <w:basedOn w:val="Normal"/>
    <w:link w:val="BodyTextIndent2Char"/>
    <w:uiPriority w:val="99"/>
    <w:semiHidden/>
    <w:unhideWhenUsed/>
    <w:rsid w:val="000C6380"/>
    <w:pPr>
      <w:spacing w:before="100" w:beforeAutospacing="1" w:after="100" w:afterAutospacing="1"/>
    </w:pPr>
    <w:rPr>
      <w:rFonts w:ascii="Times New Roman" w:eastAsia="Times New Roman" w:hAnsi="Times New Roman" w:cs="Times New Roman"/>
      <w:kern w:val="0"/>
      <w14:ligatures w14:val="none"/>
    </w:rPr>
  </w:style>
  <w:style w:type="character" w:customStyle="1" w:styleId="BodyTextIndent2Char">
    <w:name w:val="Body Text Indent 2 Char"/>
    <w:basedOn w:val="DefaultParagraphFont"/>
    <w:link w:val="BodyTextIndent2"/>
    <w:uiPriority w:val="99"/>
    <w:semiHidden/>
    <w:rsid w:val="000C638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91374">
      <w:bodyDiv w:val="1"/>
      <w:marLeft w:val="0"/>
      <w:marRight w:val="0"/>
      <w:marTop w:val="0"/>
      <w:marBottom w:val="0"/>
      <w:divBdr>
        <w:top w:val="none" w:sz="0" w:space="0" w:color="auto"/>
        <w:left w:val="none" w:sz="0" w:space="0" w:color="auto"/>
        <w:bottom w:val="none" w:sz="0" w:space="0" w:color="auto"/>
        <w:right w:val="none" w:sz="0" w:space="0" w:color="auto"/>
      </w:divBdr>
    </w:div>
    <w:div w:id="735513714">
      <w:bodyDiv w:val="1"/>
      <w:marLeft w:val="0"/>
      <w:marRight w:val="0"/>
      <w:marTop w:val="0"/>
      <w:marBottom w:val="0"/>
      <w:divBdr>
        <w:top w:val="none" w:sz="0" w:space="0" w:color="auto"/>
        <w:left w:val="none" w:sz="0" w:space="0" w:color="auto"/>
        <w:bottom w:val="none" w:sz="0" w:space="0" w:color="auto"/>
        <w:right w:val="none" w:sz="0" w:space="0" w:color="auto"/>
      </w:divBdr>
    </w:div>
    <w:div w:id="105993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C1ECB-C22F-0948-9BA7-74C2D14E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Starling Hathcock</dc:creator>
  <cp:keywords/>
  <dc:description/>
  <cp:lastModifiedBy>Starling Hathcock</cp:lastModifiedBy>
  <cp:revision>4</cp:revision>
  <cp:lastPrinted>2023-09-12T11:52:00Z</cp:lastPrinted>
  <dcterms:created xsi:type="dcterms:W3CDTF">2025-01-14T19:52:00Z</dcterms:created>
  <dcterms:modified xsi:type="dcterms:W3CDTF">2025-01-16T14:31:00Z</dcterms:modified>
  <cp:category/>
</cp:coreProperties>
</file>