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D4764" w14:textId="36CC55A8" w:rsidR="002A4FA5" w:rsidRDefault="00000000">
      <w:pPr>
        <w:pStyle w:val="Heading1"/>
      </w:pPr>
      <w:r>
        <w:t xml:space="preserve">Complaint: System-wide claim denials/delayed processing (CareFirst/BCBS MD) - ongoing </w:t>
      </w:r>
    </w:p>
    <w:p w14:paraId="7938B59F" w14:textId="77777777" w:rsidR="002A4FA5" w:rsidRDefault="002A4FA5"/>
    <w:p w14:paraId="2FFEE5FB" w14:textId="77777777" w:rsidR="008A6D6B" w:rsidRDefault="008A6D6B" w:rsidP="008A6D6B">
      <w:pPr>
        <w:pStyle w:val="NormalWeb"/>
      </w:pPr>
      <w:r>
        <w:t>To Whom It May Concern,</w:t>
      </w:r>
      <w:r>
        <w:br/>
        <w:t>I am writing to file a complaint regarding ongoing CareFirst/BCBS claims denials in Maryland that began in February 2026 and continue to occur. CareFirst representatives have indicated these denials are being driven by an error in the local claims adjudication system that generates a false positive for “duplicate services on the same day.”</w:t>
      </w:r>
    </w:p>
    <w:p w14:paraId="60C9A001" w14:textId="77777777" w:rsidR="008A6D6B" w:rsidRDefault="008A6D6B" w:rsidP="008A6D6B">
      <w:pPr>
        <w:pStyle w:val="NormalWeb"/>
      </w:pPr>
      <w:r>
        <w:t>CareFirst further indicated the impacted component is the claims adjudication system interface that connects with multiple other systems. Because this interface touches essentially all downstream claims functions, it may affect a wide range of claims and plan types (including, potentially, BlueCard/out-of-state, FEP, and self-funded/ASO claims).</w:t>
      </w:r>
    </w:p>
    <w:p w14:paraId="320C2DB1" w14:textId="77777777" w:rsidR="008A6D6B" w:rsidRDefault="008A6D6B" w:rsidP="008A6D6B">
      <w:pPr>
        <w:pStyle w:val="NormalWeb"/>
      </w:pPr>
      <w:r>
        <w:t>Operational impacts and patient harm</w:t>
      </w:r>
      <w:r>
        <w:br/>
        <w:t>These denials are creating significant administrative burden for providers and uncertainty for patients, including delayed reimbursement for medically necessary care, confusing EOBs, and disruptions to continuity of care. In an already unstable economy, prolonged payment disruption also threatens the financial stability of small outpatient practices that rely on predictable cash flow to cover payroll, rent, and basic operating costs.</w:t>
      </w:r>
    </w:p>
    <w:p w14:paraId="1841A549" w14:textId="77777777" w:rsidR="008A6D6B" w:rsidRDefault="008A6D6B" w:rsidP="008A6D6B">
      <w:pPr>
        <w:pStyle w:val="NormalWeb"/>
      </w:pPr>
      <w:r>
        <w:t>Deductible verification concerns</w:t>
      </w:r>
      <w:r>
        <w:br/>
        <w:t>CareFirst representatives advised they could not reliably provide deductible amounts from the local side for these denials. They stated the only reliable method to confirm deductible information is a home-plan eligibility check (the member’s home BCBS plan). CareFirst could not identify any internal tool providers can use to verify deductible status during these denials beyond eligibility checks and calling, which increases administrative burden and increases the likelihood of inconsistent or unclear information being relayed to patients.</w:t>
      </w:r>
    </w:p>
    <w:p w14:paraId="296EAE06" w14:textId="77777777" w:rsidR="008A6D6B" w:rsidRDefault="008A6D6B" w:rsidP="008A6D6B">
      <w:pPr>
        <w:pStyle w:val="NormalWeb"/>
      </w:pPr>
      <w:r>
        <w:t>Resubmission and reprocessing guidance</w:t>
      </w:r>
      <w:r>
        <w:br/>
        <w:t>CareFirst advised that resubmitting claims may reset the processing clock and may also be rejected as a duplicate. CareFirst stated they are running internal reports to locate impacted claims and plan to automatically correct/reprocess them in the next 2–3 weeks. The official timeframe being quoted to providers is 30 business days for reprocessing.</w:t>
      </w:r>
    </w:p>
    <w:p w14:paraId="1616E11E" w14:textId="77777777" w:rsidR="008A6D6B" w:rsidRDefault="008A6D6B" w:rsidP="008A6D6B">
      <w:pPr>
        <w:pStyle w:val="NormalWeb"/>
      </w:pPr>
      <w:r>
        <w:t>Best practice currently being given to providers</w:t>
      </w:r>
      <w:r>
        <w:br/>
        <w:t>Because CareFirst indicated there is no reliable way for providers to verify whether a specific denial is already flagged for the fix, they advised that best practice at this time is to call on each denial. This is not a sustainable expectation for outpatient practices and shifts the cost of a system failure onto providers and patients.</w:t>
      </w:r>
    </w:p>
    <w:p w14:paraId="06C6F393" w14:textId="77777777" w:rsidR="008A6D6B" w:rsidRDefault="008A6D6B" w:rsidP="008A6D6B">
      <w:pPr>
        <w:pStyle w:val="NormalWeb"/>
      </w:pPr>
      <w:r>
        <w:lastRenderedPageBreak/>
        <w:t>CareFirst also indicated a provider notification/update may be issued imminently, though the representative stated they were not confident the notification would go out as expected.</w:t>
      </w:r>
    </w:p>
    <w:p w14:paraId="197B004F" w14:textId="77777777" w:rsidR="008A6D6B" w:rsidRDefault="008A6D6B" w:rsidP="008A6D6B">
      <w:pPr>
        <w:pStyle w:val="NormalWeb"/>
      </w:pPr>
      <w:r>
        <w:t>Requested action</w:t>
      </w:r>
      <w:r>
        <w:br/>
        <w:t>• Confirm in writing the root cause of the February 2026 denials (false “duplicate services on the same day” flags) and identify affected denial codes, dates of service, and claim categories.</w:t>
      </w:r>
      <w:r>
        <w:br/>
        <w:t>• Provide written guidance to providers on how to distinguish these erroneous duplicate denials from true duplicates, including whether providers should avoid resubmitting and what steps are recommended instead.</w:t>
      </w:r>
      <w:r>
        <w:br/>
        <w:t>• Confirm the corrective action plan, including the report-based identification method, automatic reprocessing process, and expected timelines (including whether 2–3 weeks / 30 business days is the controlling expectation).</w:t>
      </w:r>
      <w:r>
        <w:br/>
        <w:t>• Provide a practical, scalable method for providers to confirm whether a given claim is already captured in the fix (without requiring phone calls per claim).</w:t>
      </w:r>
      <w:r>
        <w:br/>
        <w:t>• Confirm members will not be unfairly billed or harmed due to these denials, including inaccurate EOBs, deductible/coinsurance misapplication, or network/authorization flags.</w:t>
      </w:r>
      <w:r>
        <w:br/>
        <w:t>• Provide guidance on deductible verification when local systems cannot confirm it, and clarify what providers should rely on for accurate patient communication during these denials.</w:t>
      </w:r>
    </w:p>
    <w:p w14:paraId="2C8A4356" w14:textId="01626514" w:rsidR="00104A98" w:rsidRDefault="00104A98" w:rsidP="00104A98">
      <w:pPr>
        <w:pStyle w:val="NormalWeb"/>
      </w:pPr>
      <w:r>
        <w:t>I am including claim identifiers/details below to support this complaint (as permitted and with appropriate patient consent where applicable):</w:t>
      </w:r>
      <w:r>
        <w:br/>
        <w:t>• Provider/Practice Name:</w:t>
      </w:r>
      <w:r>
        <w:br/>
        <w:t>• NPI / Tax ID:</w:t>
      </w:r>
      <w:r>
        <w:br/>
        <w:t>• Dates of service:</w:t>
      </w:r>
      <w:r>
        <w:br/>
        <w:t>• Claim numbers:</w:t>
      </w:r>
      <w:r>
        <w:br/>
        <w:t>• Denial reason codes / EOB excerpts:</w:t>
      </w:r>
    </w:p>
    <w:p w14:paraId="00E11700" w14:textId="1808D397" w:rsidR="002A4FA5" w:rsidRDefault="00104A98" w:rsidP="00104A98">
      <w:pPr>
        <w:pStyle w:val="NormalWeb"/>
      </w:pPr>
      <w:r>
        <w:t>Please confirm receipt of this complaint and advise on next steps and expected response time.</w:t>
      </w:r>
    </w:p>
    <w:p w14:paraId="563C119F" w14:textId="77777777" w:rsidR="002A4FA5" w:rsidRDefault="002A4FA5"/>
    <w:p w14:paraId="597CEA8F" w14:textId="77777777" w:rsidR="002A4FA5" w:rsidRPr="00104A98" w:rsidRDefault="00000000">
      <w:pPr>
        <w:rPr>
          <w:highlight w:val="yellow"/>
        </w:rPr>
      </w:pPr>
      <w:r w:rsidRPr="00104A98">
        <w:rPr>
          <w:highlight w:val="yellow"/>
        </w:rPr>
        <w:t>Sincerely,</w:t>
      </w:r>
    </w:p>
    <w:p w14:paraId="283F6789" w14:textId="4D5A6A00" w:rsidR="002A4FA5" w:rsidRPr="00104A98" w:rsidRDefault="00000000">
      <w:pPr>
        <w:rPr>
          <w:highlight w:val="yellow"/>
        </w:rPr>
      </w:pPr>
      <w:r w:rsidRPr="00104A98">
        <w:rPr>
          <w:highlight w:val="yellow"/>
        </w:rPr>
        <w:t>Your Name, Credentials</w:t>
      </w:r>
    </w:p>
    <w:p w14:paraId="2373C8B7" w14:textId="69C2F379" w:rsidR="002A4FA5" w:rsidRPr="00104A98" w:rsidRDefault="00000000">
      <w:pPr>
        <w:rPr>
          <w:highlight w:val="yellow"/>
        </w:rPr>
      </w:pPr>
      <w:r w:rsidRPr="00104A98">
        <w:rPr>
          <w:highlight w:val="yellow"/>
        </w:rPr>
        <w:t>Practice Name</w:t>
      </w:r>
    </w:p>
    <w:p w14:paraId="2BE7D512" w14:textId="5681D71D" w:rsidR="002A4FA5" w:rsidRPr="00104A98" w:rsidRDefault="00000000">
      <w:pPr>
        <w:rPr>
          <w:highlight w:val="yellow"/>
        </w:rPr>
      </w:pPr>
      <w:r w:rsidRPr="00104A98">
        <w:rPr>
          <w:highlight w:val="yellow"/>
        </w:rPr>
        <w:t>Phone</w:t>
      </w:r>
    </w:p>
    <w:p w14:paraId="77E5DD0A" w14:textId="2DB57615" w:rsidR="002A4FA5" w:rsidRDefault="00000000">
      <w:r w:rsidRPr="00104A98">
        <w:rPr>
          <w:highlight w:val="yellow"/>
        </w:rPr>
        <w:t>Email</w:t>
      </w:r>
    </w:p>
    <w:sectPr w:rsidR="002A4FA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380A440E"/>
    <w:lvl w:ilvl="0">
      <w:start w:val="1"/>
      <w:numFmt w:val="bullet"/>
      <w:pStyle w:val="ListBullet"/>
      <w:lvlText w:val=""/>
      <w:lvlJc w:val="left"/>
      <w:pPr>
        <w:tabs>
          <w:tab w:val="num" w:pos="360"/>
        </w:tabs>
        <w:ind w:left="360" w:hanging="360"/>
      </w:pPr>
      <w:rPr>
        <w:rFonts w:ascii="Symbol" w:hAnsi="Symbol" w:hint="default"/>
      </w:rPr>
    </w:lvl>
  </w:abstractNum>
  <w:num w:numId="1" w16cid:durableId="1367872935">
    <w:abstractNumId w:val="8"/>
  </w:num>
  <w:num w:numId="2" w16cid:durableId="1919515456">
    <w:abstractNumId w:val="6"/>
  </w:num>
  <w:num w:numId="3" w16cid:durableId="257639687">
    <w:abstractNumId w:val="5"/>
  </w:num>
  <w:num w:numId="4" w16cid:durableId="1702701537">
    <w:abstractNumId w:val="4"/>
  </w:num>
  <w:num w:numId="5" w16cid:durableId="1159224556">
    <w:abstractNumId w:val="7"/>
  </w:num>
  <w:num w:numId="6" w16cid:durableId="1096443866">
    <w:abstractNumId w:val="3"/>
  </w:num>
  <w:num w:numId="7" w16cid:durableId="1396049591">
    <w:abstractNumId w:val="2"/>
  </w:num>
  <w:num w:numId="8" w16cid:durableId="1328627398">
    <w:abstractNumId w:val="1"/>
  </w:num>
  <w:num w:numId="9" w16cid:durableId="182697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4A98"/>
    <w:rsid w:val="0015074B"/>
    <w:rsid w:val="0029639D"/>
    <w:rsid w:val="002A4FA5"/>
    <w:rsid w:val="002F3B3D"/>
    <w:rsid w:val="00326F90"/>
    <w:rsid w:val="008A6D6B"/>
    <w:rsid w:val="0092434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5BB72"/>
  <w14:defaultImageDpi w14:val="300"/>
  <w15:docId w15:val="{93A3BCB5-ED2A-4A43-A195-7C7AE687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04A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3760</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Starling Hathcock</cp:lastModifiedBy>
  <cp:revision>2</cp:revision>
  <dcterms:created xsi:type="dcterms:W3CDTF">2026-02-19T22:22:00Z</dcterms:created>
  <dcterms:modified xsi:type="dcterms:W3CDTF">2026-02-19T22:22:00Z</dcterms:modified>
  <cp:category/>
</cp:coreProperties>
</file>