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25.4545454545455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Resources</w:t>
      </w:r>
    </w:p>
    <w:p w:rsidR="00000000" w:rsidDel="00000000" w:rsidP="00000000" w:rsidRDefault="00000000" w:rsidRPr="00000000" w14:paraId="00000002">
      <w:pPr>
        <w:spacing w:after="240" w:before="240" w:line="425.4545454545455" w:lineRule="auto"/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Agnes Hsu.(2018). Hello wonderful: DIY tiny mini taco cakes inspired by dragons love tacos book. thttps://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www.hellowonderful.co/post/diy-tiny-mini-taco-cakes-inspired-by-dragons-love-tacos-book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25.4545454545455" w:lineRule="auto"/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Adam Rubin &amp; Daniel Salmieri.(N.A) Dragons love tacos.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https://www.dragonslovetacos.com/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80" w:before="140" w:line="425.4545454545455" w:lineRule="auto"/>
        <w:ind w:left="720" w:hanging="720"/>
        <w:rPr>
          <w:rFonts w:ascii="Times New Roman" w:cs="Times New Roman" w:eastAsia="Times New Roman" w:hAnsi="Times New Roman"/>
          <w:color w:val="006fb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0"/>
          <w:szCs w:val="20"/>
          <w:rtl w:val="0"/>
        </w:rPr>
        <w:t xml:space="preserve">Fairfax County Public Library. (2018, June 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2"/>
          <w:sz w:val="20"/>
          <w:szCs w:val="20"/>
          <w:rtl w:val="0"/>
        </w:rPr>
        <w:t xml:space="preserve">What is early literacy?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0"/>
          <w:szCs w:val="20"/>
          <w:rtl w:val="0"/>
        </w:rPr>
        <w:t xml:space="preserve"> [Video]. YouTube.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6fbf"/>
            <w:sz w:val="20"/>
            <w:szCs w:val="20"/>
            <w:rtl w:val="0"/>
          </w:rPr>
          <w:t xml:space="preserve">https://www.youtube.com/watch?v=DOshvTLTuPw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before="140" w:line="425.4545454545455" w:lineRule="auto"/>
        <w:ind w:left="720" w:hanging="720"/>
        <w:rPr>
          <w:rFonts w:ascii="Times New Roman" w:cs="Times New Roman" w:eastAsia="Times New Roman" w:hAnsi="Times New Roman"/>
          <w:color w:val="2021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0"/>
          <w:szCs w:val="20"/>
          <w:rtl w:val="0"/>
        </w:rPr>
        <w:t xml:space="preserve">Frankel, K. K., Becker, B. L. C., Rowe, M. W., &amp; Pearson, P. D. (2016). From “What is reading?” to what is literacy?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2"/>
          <w:sz w:val="20"/>
          <w:szCs w:val="20"/>
          <w:rtl w:val="0"/>
        </w:rPr>
        <w:t xml:space="preserve">Journal of Education, 196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0"/>
          <w:szCs w:val="20"/>
          <w:rtl w:val="0"/>
        </w:rPr>
        <w:t xml:space="preserve">(3), 7–17.</w:t>
      </w:r>
    </w:p>
    <w:p w:rsidR="00000000" w:rsidDel="00000000" w:rsidP="00000000" w:rsidRDefault="00000000" w:rsidRPr="00000000" w14:paraId="00000006">
      <w:pPr>
        <w:shd w:fill="ffffff" w:val="clear"/>
        <w:spacing w:before="140" w:line="425.4545454545455" w:lineRule="auto"/>
        <w:ind w:left="720" w:hanging="720"/>
        <w:rPr>
          <w:rFonts w:ascii="Times New Roman" w:cs="Times New Roman" w:eastAsia="Times New Roman" w:hAnsi="Times New Roman"/>
          <w:color w:val="006fb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0"/>
          <w:szCs w:val="20"/>
          <w:rtl w:val="0"/>
        </w:rPr>
        <w:t xml:space="preserve">Roskos, K., Christie, J., &amp; Richgels, D. (2003). The essentials of early literacy instruction.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2"/>
          <w:sz w:val="20"/>
          <w:szCs w:val="20"/>
          <w:rtl w:val="0"/>
        </w:rPr>
        <w:t xml:space="preserve">Young Children, 58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0"/>
          <w:szCs w:val="20"/>
          <w:rtl w:val="0"/>
        </w:rPr>
        <w:t xml:space="preserve">(2), 52–60.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6fbf"/>
            <w:sz w:val="20"/>
            <w:szCs w:val="20"/>
            <w:rtl w:val="0"/>
          </w:rPr>
          <w:t xml:space="preserve">https://www.naeyc.org/resources/pubs/yc/mar2003/essentials-literacy-instruction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140" w:line="425.4545454545455" w:lineRule="auto"/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Bow Valley. (NA) Module 3: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Foundational skills presentation.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 Foundational skills for early literacy development: Play with literacy</w:t>
      </w:r>
    </w:p>
    <w:p w:rsidR="00000000" w:rsidDel="00000000" w:rsidP="00000000" w:rsidRDefault="00000000" w:rsidRPr="00000000" w14:paraId="00000008">
      <w:pPr>
        <w:shd w:fill="ffffff" w:val="clear"/>
        <w:spacing w:line="425.4545454545455" w:lineRule="auto"/>
        <w:ind w:left="720" w:hanging="72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425.4545454545455" w:lineRule="auto"/>
        <w:ind w:left="720" w:hanging="72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Zeece, P. D., &amp; Wallace, B. M., (2009). Books and good stuff: A strategy for building school to home literacy connections. DOI 10.1007/s10643-009-0325-0</w:t>
      </w:r>
    </w:p>
    <w:p w:rsidR="00000000" w:rsidDel="00000000" w:rsidP="00000000" w:rsidRDefault="00000000" w:rsidRPr="00000000" w14:paraId="0000000A">
      <w:pPr>
        <w:shd w:fill="ffffff" w:val="clear"/>
        <w:spacing w:line="425.4545454545455" w:lineRule="auto"/>
        <w:rPr>
          <w:rFonts w:ascii="Times New Roman" w:cs="Times New Roman" w:eastAsia="Times New Roman" w:hAnsi="Times New Roman"/>
          <w:color w:val="006fbf"/>
          <w:sz w:val="37"/>
          <w:szCs w:val="3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425.4545454545455" w:lineRule="auto"/>
        <w:rPr>
          <w:rFonts w:ascii="Times New Roman" w:cs="Times New Roman" w:eastAsia="Times New Roman" w:hAnsi="Times New Roman"/>
          <w:color w:val="006fbf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140" w:line="425.4545454545455" w:lineRule="auto"/>
        <w:ind w:left="720" w:hanging="720"/>
        <w:rPr>
          <w:color w:val="006fb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425.4545454545455" w:lineRule="auto"/>
        <w:ind w:left="720" w:hanging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eyc.org/resources/pubs/yc/mar2003/essentials-literacy-instruction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hellowonderful.co/post/diy-tiny-mini-taco-cakes-inspired-by-dragons-love-tacos-book" TargetMode="External"/><Relationship Id="rId7" Type="http://schemas.openxmlformats.org/officeDocument/2006/relationships/hyperlink" Target="https://www.dragonslovetacos.com/" TargetMode="External"/><Relationship Id="rId8" Type="http://schemas.openxmlformats.org/officeDocument/2006/relationships/hyperlink" Target="https://www.youtube.com/watch?v=DOshvTLTu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