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F8F3" w14:textId="2AC57E94" w:rsidR="006B3FA6" w:rsidRPr="00D00718" w:rsidRDefault="006B3FA6" w:rsidP="00E907B9">
      <w:pPr>
        <w:jc w:val="both"/>
        <w:rPr>
          <w:color w:val="63A537" w:themeColor="accent2"/>
          <w:sz w:val="32"/>
          <w:szCs w:val="32"/>
        </w:rPr>
      </w:pPr>
      <w:r w:rsidRPr="00D00718">
        <w:rPr>
          <w:color w:val="63A537" w:themeColor="accent2"/>
          <w:sz w:val="32"/>
          <w:szCs w:val="32"/>
        </w:rPr>
        <w:t xml:space="preserve">Isle of Wight Cricket Board – Safeguarding </w:t>
      </w:r>
      <w:r w:rsidR="003C0925">
        <w:rPr>
          <w:color w:val="63A537" w:themeColor="accent2"/>
          <w:sz w:val="32"/>
          <w:szCs w:val="32"/>
        </w:rPr>
        <w:t xml:space="preserve">Children </w:t>
      </w:r>
      <w:r w:rsidRPr="00D00718">
        <w:rPr>
          <w:color w:val="63A537" w:themeColor="accent2"/>
          <w:sz w:val="32"/>
          <w:szCs w:val="32"/>
        </w:rPr>
        <w:t>Policy Statement</w:t>
      </w:r>
    </w:p>
    <w:p w14:paraId="12529517" w14:textId="0AA4BBBD" w:rsidR="006B3FA6" w:rsidRPr="00D00718" w:rsidRDefault="00A43595" w:rsidP="00E907B9">
      <w:pPr>
        <w:jc w:val="both"/>
        <w:rPr>
          <w:sz w:val="22"/>
          <w:szCs w:val="22"/>
        </w:rPr>
      </w:pPr>
      <w:r w:rsidRPr="00D00718">
        <w:rPr>
          <w:sz w:val="22"/>
          <w:szCs w:val="22"/>
        </w:rPr>
        <w:t>The Isle of Wight Cricket Boards (IWCB) Safeguarding Policy encompasses all aspects of IOW Cricket, including Talent Pathway, IOW Women’s and Girls’ Cricket, CAG Cricket and Community Programmes. IWCB is committed to ensuring all Children (aged under 18) participating in cricket have a safe and positive experience.</w:t>
      </w:r>
    </w:p>
    <w:p w14:paraId="052E4437" w14:textId="77777777" w:rsidR="006B3FA6" w:rsidRPr="00D00718" w:rsidRDefault="006B3FA6" w:rsidP="00E907B9">
      <w:pPr>
        <w:jc w:val="both"/>
        <w:rPr>
          <w:sz w:val="22"/>
          <w:szCs w:val="22"/>
        </w:rPr>
      </w:pPr>
      <w:r w:rsidRPr="00D00718">
        <w:rPr>
          <w:sz w:val="22"/>
          <w:szCs w:val="22"/>
        </w:rPr>
        <w:t>We do this by:</w:t>
      </w:r>
    </w:p>
    <w:p w14:paraId="5AFBA694" w14:textId="77777777" w:rsidR="006B3FA6" w:rsidRPr="00D00718" w:rsidRDefault="006B3FA6" w:rsidP="00E907B9">
      <w:pPr>
        <w:jc w:val="both"/>
        <w:rPr>
          <w:sz w:val="22"/>
          <w:szCs w:val="22"/>
        </w:rPr>
      </w:pPr>
      <w:r w:rsidRPr="00D00718">
        <w:rPr>
          <w:sz w:val="22"/>
          <w:szCs w:val="22"/>
        </w:rPr>
        <w:t>1) Putting things in place</w:t>
      </w:r>
    </w:p>
    <w:p w14:paraId="7852A111" w14:textId="53872816" w:rsidR="006B3FA6" w:rsidRPr="00D00718" w:rsidRDefault="006B3FA6" w:rsidP="00E907B9">
      <w:pPr>
        <w:jc w:val="both"/>
        <w:rPr>
          <w:sz w:val="22"/>
          <w:szCs w:val="22"/>
        </w:rPr>
      </w:pPr>
      <w:r w:rsidRPr="00D00718">
        <w:rPr>
          <w:sz w:val="22"/>
          <w:szCs w:val="22"/>
        </w:rPr>
        <w:t>2) Having the Right People in Place</w:t>
      </w:r>
    </w:p>
    <w:p w14:paraId="25C07ADA" w14:textId="77777777" w:rsidR="006B3FA6" w:rsidRPr="00D00718" w:rsidRDefault="006B3FA6" w:rsidP="00E907B9">
      <w:pPr>
        <w:jc w:val="both"/>
        <w:rPr>
          <w:color w:val="63A537" w:themeColor="accent2"/>
          <w:sz w:val="32"/>
          <w:szCs w:val="32"/>
        </w:rPr>
      </w:pPr>
      <w:r w:rsidRPr="00D00718">
        <w:rPr>
          <w:color w:val="63A537" w:themeColor="accent2"/>
          <w:sz w:val="32"/>
          <w:szCs w:val="32"/>
        </w:rPr>
        <w:t>Putting things in place:</w:t>
      </w:r>
    </w:p>
    <w:p w14:paraId="4F647335" w14:textId="77777777" w:rsidR="006B3FA6" w:rsidRPr="00D00718" w:rsidRDefault="006B3FA6" w:rsidP="00E907B9">
      <w:pPr>
        <w:pStyle w:val="ListParagraph"/>
        <w:numPr>
          <w:ilvl w:val="0"/>
          <w:numId w:val="1"/>
        </w:numPr>
        <w:jc w:val="both"/>
        <w:rPr>
          <w:sz w:val="22"/>
          <w:szCs w:val="22"/>
        </w:rPr>
      </w:pPr>
      <w:r w:rsidRPr="00D00718">
        <w:rPr>
          <w:sz w:val="22"/>
          <w:szCs w:val="22"/>
        </w:rPr>
        <w:t>We recognising all children participating in cricket (regardless of age, gender, race, religion, sexual orientation, ability or disability) have the right to have fun and be protected from harm in a safe environment.</w:t>
      </w:r>
    </w:p>
    <w:p w14:paraId="7DEAD7EC" w14:textId="052EFC5F" w:rsidR="006B3FA6" w:rsidRPr="00D00718" w:rsidRDefault="006B3FA6" w:rsidP="00E907B9">
      <w:pPr>
        <w:pStyle w:val="ListParagraph"/>
        <w:numPr>
          <w:ilvl w:val="0"/>
          <w:numId w:val="1"/>
        </w:numPr>
        <w:jc w:val="both"/>
        <w:rPr>
          <w:sz w:val="22"/>
          <w:szCs w:val="22"/>
        </w:rPr>
      </w:pPr>
      <w:r w:rsidRPr="00D00718">
        <w:rPr>
          <w:sz w:val="22"/>
          <w:szCs w:val="22"/>
        </w:rPr>
        <w:t xml:space="preserve">We ensure individuals working within cricket at, or for, </w:t>
      </w:r>
      <w:r w:rsidR="005C0B3E">
        <w:rPr>
          <w:sz w:val="22"/>
          <w:szCs w:val="22"/>
        </w:rPr>
        <w:t>the IWCB</w:t>
      </w:r>
      <w:r w:rsidRPr="00D00718">
        <w:rPr>
          <w:sz w:val="22"/>
          <w:szCs w:val="22"/>
        </w:rPr>
        <w:t xml:space="preserve"> provide a welcoming, safe, and fun experience for children</w:t>
      </w:r>
    </w:p>
    <w:p w14:paraId="0AEFC14F" w14:textId="1A00382E" w:rsidR="006B3FA6" w:rsidRPr="00D00718" w:rsidRDefault="006B3FA6" w:rsidP="00E907B9">
      <w:pPr>
        <w:pStyle w:val="ListParagraph"/>
        <w:numPr>
          <w:ilvl w:val="0"/>
          <w:numId w:val="1"/>
        </w:numPr>
        <w:jc w:val="both"/>
        <w:rPr>
          <w:sz w:val="22"/>
          <w:szCs w:val="22"/>
        </w:rPr>
      </w:pPr>
      <w:r w:rsidRPr="00D00718">
        <w:rPr>
          <w:sz w:val="22"/>
          <w:szCs w:val="22"/>
        </w:rPr>
        <w:t>We provide an environment where the views of children, parents and volunteers are sought and welcomed on a range of issues. This will help us create an environment where people have the opportunity to voice any concerns (about possible suspected child abuse/neglect, and/or about poor practice) to the C</w:t>
      </w:r>
      <w:r w:rsidR="005C0B3E">
        <w:rPr>
          <w:sz w:val="22"/>
          <w:szCs w:val="22"/>
        </w:rPr>
        <w:t>ounty</w:t>
      </w:r>
      <w:r w:rsidRPr="00D00718">
        <w:rPr>
          <w:sz w:val="22"/>
          <w:szCs w:val="22"/>
        </w:rPr>
        <w:t xml:space="preserve"> </w:t>
      </w:r>
      <w:r w:rsidR="00802F21">
        <w:rPr>
          <w:sz w:val="22"/>
          <w:szCs w:val="22"/>
        </w:rPr>
        <w:t>Safeguarding Officer</w:t>
      </w:r>
    </w:p>
    <w:p w14:paraId="04EAE1DA" w14:textId="77777777" w:rsidR="006B3FA6" w:rsidRPr="00D00718" w:rsidRDefault="006B3FA6" w:rsidP="00E907B9">
      <w:pPr>
        <w:pStyle w:val="ListParagraph"/>
        <w:numPr>
          <w:ilvl w:val="0"/>
          <w:numId w:val="1"/>
        </w:numPr>
        <w:jc w:val="both"/>
        <w:rPr>
          <w:sz w:val="22"/>
          <w:szCs w:val="22"/>
        </w:rPr>
      </w:pPr>
      <w:r w:rsidRPr="00D00718">
        <w:rPr>
          <w:sz w:val="22"/>
          <w:szCs w:val="22"/>
        </w:rPr>
        <w:t>We Adopt and implement the England and Wales Cricket Board (ECB) “Safe Hands – Cricket’s Policy for Safeguarding Children”</w:t>
      </w:r>
    </w:p>
    <w:p w14:paraId="6882E28C" w14:textId="41CD24EB" w:rsidR="006B3FA6" w:rsidRPr="00D00718" w:rsidRDefault="006B3FA6" w:rsidP="00E907B9">
      <w:pPr>
        <w:pStyle w:val="ListParagraph"/>
        <w:numPr>
          <w:ilvl w:val="0"/>
          <w:numId w:val="1"/>
        </w:numPr>
        <w:jc w:val="both"/>
        <w:rPr>
          <w:sz w:val="22"/>
          <w:szCs w:val="22"/>
        </w:rPr>
      </w:pPr>
      <w:r w:rsidRPr="00D00718">
        <w:rPr>
          <w:sz w:val="22"/>
          <w:szCs w:val="22"/>
        </w:rPr>
        <w:t xml:space="preserve">We ensure all individuals working within cricket at, or for, the </w:t>
      </w:r>
      <w:r w:rsidR="005C0B3E">
        <w:rPr>
          <w:sz w:val="22"/>
          <w:szCs w:val="22"/>
        </w:rPr>
        <w:t>IWCB</w:t>
      </w:r>
      <w:r w:rsidRPr="00D00718">
        <w:rPr>
          <w:sz w:val="22"/>
          <w:szCs w:val="22"/>
        </w:rPr>
        <w:t xml:space="preserve"> are recruited and appointed in accordance with ECB guidelines and relevant legislation</w:t>
      </w:r>
    </w:p>
    <w:p w14:paraId="003A09FA" w14:textId="2348B26A" w:rsidR="006B3FA6" w:rsidRPr="00D00718" w:rsidRDefault="006B3FA6" w:rsidP="00E907B9">
      <w:pPr>
        <w:jc w:val="both"/>
        <w:rPr>
          <w:color w:val="63A537" w:themeColor="accent2"/>
          <w:sz w:val="32"/>
          <w:szCs w:val="32"/>
        </w:rPr>
      </w:pPr>
      <w:r w:rsidRPr="00D00718">
        <w:rPr>
          <w:color w:val="63A537" w:themeColor="accent2"/>
          <w:sz w:val="32"/>
          <w:szCs w:val="32"/>
        </w:rPr>
        <w:t>Having the Right People in Place:</w:t>
      </w:r>
    </w:p>
    <w:p w14:paraId="2F10C277" w14:textId="36B342B0" w:rsidR="002410D8" w:rsidRPr="00D00718" w:rsidRDefault="002410D8" w:rsidP="002410D8">
      <w:pPr>
        <w:pStyle w:val="ListParagraph"/>
        <w:numPr>
          <w:ilvl w:val="0"/>
          <w:numId w:val="3"/>
        </w:numPr>
        <w:jc w:val="both"/>
        <w:rPr>
          <w:sz w:val="22"/>
          <w:szCs w:val="22"/>
        </w:rPr>
      </w:pPr>
      <w:r>
        <w:rPr>
          <w:sz w:val="22"/>
          <w:szCs w:val="22"/>
        </w:rPr>
        <w:t xml:space="preserve">The IWCB have an appointed </w:t>
      </w:r>
      <w:r w:rsidRPr="00D00718">
        <w:rPr>
          <w:sz w:val="22"/>
          <w:szCs w:val="22"/>
        </w:rPr>
        <w:t xml:space="preserve">County </w:t>
      </w:r>
      <w:r w:rsidR="00802F21">
        <w:rPr>
          <w:sz w:val="22"/>
          <w:szCs w:val="22"/>
        </w:rPr>
        <w:t>Safeguarding Officer</w:t>
      </w:r>
      <w:r>
        <w:rPr>
          <w:sz w:val="22"/>
          <w:szCs w:val="22"/>
        </w:rPr>
        <w:t>. They will be required to</w:t>
      </w:r>
      <w:r w:rsidRPr="00D00718">
        <w:rPr>
          <w:sz w:val="22"/>
          <w:szCs w:val="22"/>
        </w:rPr>
        <w:t xml:space="preserve"> attend all current and future training modules required by the ECB, so they have the necessary skills to undertake their role effectively.</w:t>
      </w:r>
    </w:p>
    <w:p w14:paraId="31010EEC" w14:textId="4F96364A" w:rsidR="002410D8" w:rsidRPr="00D00718" w:rsidRDefault="002410D8" w:rsidP="002410D8">
      <w:pPr>
        <w:pStyle w:val="ListParagraph"/>
        <w:numPr>
          <w:ilvl w:val="0"/>
          <w:numId w:val="3"/>
        </w:numPr>
        <w:jc w:val="both"/>
        <w:rPr>
          <w:sz w:val="22"/>
          <w:szCs w:val="22"/>
        </w:rPr>
      </w:pPr>
      <w:r>
        <w:rPr>
          <w:sz w:val="22"/>
          <w:szCs w:val="22"/>
        </w:rPr>
        <w:t>The IWCB will provide</w:t>
      </w:r>
      <w:r w:rsidRPr="00D00718">
        <w:rPr>
          <w:sz w:val="22"/>
          <w:szCs w:val="22"/>
        </w:rPr>
        <w:t xml:space="preserve"> all </w:t>
      </w:r>
      <w:r w:rsidR="00802F21">
        <w:rPr>
          <w:sz w:val="22"/>
          <w:szCs w:val="22"/>
        </w:rPr>
        <w:t>Safeguarding Officer</w:t>
      </w:r>
      <w:r w:rsidRPr="00D00718">
        <w:rPr>
          <w:sz w:val="22"/>
          <w:szCs w:val="22"/>
        </w:rPr>
        <w:t>s, including those working at Clubs and within Areas with the training required by the ECB, so they have the necessary skills to undertake their roles effectively.</w:t>
      </w:r>
    </w:p>
    <w:p w14:paraId="10A63659" w14:textId="77777777" w:rsidR="002410D8" w:rsidRPr="00D00718" w:rsidRDefault="002410D8" w:rsidP="002410D8">
      <w:pPr>
        <w:pStyle w:val="ListParagraph"/>
        <w:numPr>
          <w:ilvl w:val="0"/>
          <w:numId w:val="3"/>
        </w:numPr>
        <w:jc w:val="both"/>
        <w:rPr>
          <w:sz w:val="22"/>
          <w:szCs w:val="22"/>
        </w:rPr>
      </w:pPr>
      <w:r>
        <w:rPr>
          <w:sz w:val="22"/>
          <w:szCs w:val="22"/>
        </w:rPr>
        <w:t>The IWCB will ensure</w:t>
      </w:r>
      <w:r w:rsidRPr="00D00718">
        <w:rPr>
          <w:sz w:val="22"/>
          <w:szCs w:val="22"/>
        </w:rPr>
        <w:t xml:space="preserve"> all people who work in cricket at, or for, IWCB (such as staff, officials, volunteers, team managers, coaches etc) understand the “Safe Hands Policy” applies to them according to their level of contact with children in cricket.</w:t>
      </w:r>
    </w:p>
    <w:p w14:paraId="537FBA2A" w14:textId="77777777" w:rsidR="002410D8" w:rsidRPr="00D00718" w:rsidRDefault="002410D8" w:rsidP="002410D8">
      <w:pPr>
        <w:pStyle w:val="ListParagraph"/>
        <w:numPr>
          <w:ilvl w:val="0"/>
          <w:numId w:val="3"/>
        </w:numPr>
        <w:jc w:val="both"/>
        <w:rPr>
          <w:sz w:val="22"/>
          <w:szCs w:val="22"/>
        </w:rPr>
      </w:pPr>
      <w:r>
        <w:rPr>
          <w:sz w:val="22"/>
          <w:szCs w:val="22"/>
        </w:rPr>
        <w:t>The IWCB will ensure</w:t>
      </w:r>
      <w:r w:rsidRPr="00D00718">
        <w:rPr>
          <w:sz w:val="22"/>
          <w:szCs w:val="22"/>
        </w:rPr>
        <w:t xml:space="preserve"> all individuals working within cricket at, or for, IWCB are recruited and appointed in accordance with ECB guidelines and relevant legislation</w:t>
      </w:r>
    </w:p>
    <w:p w14:paraId="6305E3BF" w14:textId="218C4699" w:rsidR="005C0B3E" w:rsidRPr="002410D8" w:rsidRDefault="002410D8" w:rsidP="002410D8">
      <w:pPr>
        <w:pStyle w:val="ListParagraph"/>
        <w:numPr>
          <w:ilvl w:val="0"/>
          <w:numId w:val="3"/>
        </w:numPr>
        <w:jc w:val="both"/>
        <w:rPr>
          <w:sz w:val="22"/>
          <w:szCs w:val="22"/>
        </w:rPr>
      </w:pPr>
      <w:r>
        <w:rPr>
          <w:sz w:val="22"/>
          <w:szCs w:val="22"/>
        </w:rPr>
        <w:t>The IWCB will ensure</w:t>
      </w:r>
      <w:r w:rsidRPr="00D00718">
        <w:rPr>
          <w:sz w:val="22"/>
          <w:szCs w:val="22"/>
        </w:rPr>
        <w:t xml:space="preserve"> all individuals working within cricket at, or for, IWCB are provided with support, through education and training, so they are aware of, and can adhere to, good practice and code of conduct guidelines defined by the ECB, and IWCB</w:t>
      </w:r>
      <w:r w:rsidR="005C0B3E" w:rsidRPr="002410D8">
        <w:rPr>
          <w:sz w:val="22"/>
          <w:szCs w:val="22"/>
        </w:rPr>
        <w:br w:type="page"/>
      </w:r>
    </w:p>
    <w:p w14:paraId="793F96A2" w14:textId="2D23C290" w:rsidR="00DB161B" w:rsidRPr="00D00718" w:rsidRDefault="00A43595" w:rsidP="00E907B9">
      <w:pPr>
        <w:jc w:val="both"/>
        <w:rPr>
          <w:sz w:val="22"/>
          <w:szCs w:val="22"/>
        </w:rPr>
      </w:pPr>
      <w:r w:rsidRPr="00D00718">
        <w:rPr>
          <w:sz w:val="22"/>
          <w:szCs w:val="22"/>
        </w:rPr>
        <w:lastRenderedPageBreak/>
        <w:t xml:space="preserve">The County </w:t>
      </w:r>
      <w:r w:rsidR="00802F21">
        <w:rPr>
          <w:sz w:val="22"/>
          <w:szCs w:val="22"/>
        </w:rPr>
        <w:t>Safeguarding Officer</w:t>
      </w:r>
      <w:r w:rsidR="00DB161B" w:rsidRPr="00D00718">
        <w:rPr>
          <w:sz w:val="22"/>
          <w:szCs w:val="22"/>
        </w:rPr>
        <w:t xml:space="preserve"> acts as:</w:t>
      </w:r>
    </w:p>
    <w:p w14:paraId="28521E84" w14:textId="2FC132E6" w:rsidR="00161FBB" w:rsidRPr="00D00718" w:rsidRDefault="00161FBB" w:rsidP="00E907B9">
      <w:pPr>
        <w:pStyle w:val="ListParagraph"/>
        <w:numPr>
          <w:ilvl w:val="0"/>
          <w:numId w:val="4"/>
        </w:numPr>
        <w:jc w:val="both"/>
        <w:rPr>
          <w:sz w:val="22"/>
          <w:szCs w:val="22"/>
        </w:rPr>
      </w:pPr>
      <w:r w:rsidRPr="00D00718">
        <w:rPr>
          <w:sz w:val="22"/>
          <w:szCs w:val="22"/>
        </w:rPr>
        <w:t xml:space="preserve">The first point of contact for the IWCB staff and volunteers </w:t>
      </w:r>
    </w:p>
    <w:p w14:paraId="2E67DA62" w14:textId="2935B667" w:rsidR="00161FBB" w:rsidRPr="00D00718" w:rsidRDefault="00161FBB" w:rsidP="00E907B9">
      <w:pPr>
        <w:pStyle w:val="ListParagraph"/>
        <w:numPr>
          <w:ilvl w:val="0"/>
          <w:numId w:val="4"/>
        </w:numPr>
        <w:jc w:val="both"/>
        <w:rPr>
          <w:sz w:val="22"/>
          <w:szCs w:val="22"/>
        </w:rPr>
      </w:pPr>
      <w:r w:rsidRPr="00D00718">
        <w:rPr>
          <w:sz w:val="22"/>
          <w:szCs w:val="22"/>
        </w:rPr>
        <w:t>The first point of contact for parents and children of</w:t>
      </w:r>
      <w:r w:rsidR="00E907B9" w:rsidRPr="00D00718">
        <w:rPr>
          <w:sz w:val="22"/>
          <w:szCs w:val="22"/>
        </w:rPr>
        <w:t xml:space="preserve"> IOW </w:t>
      </w:r>
      <w:r w:rsidRPr="00D00718">
        <w:rPr>
          <w:sz w:val="22"/>
          <w:szCs w:val="22"/>
        </w:rPr>
        <w:t xml:space="preserve">squad members </w:t>
      </w:r>
    </w:p>
    <w:p w14:paraId="6149BCC7" w14:textId="7FC9CC3D" w:rsidR="00161FBB" w:rsidRPr="00D00718" w:rsidRDefault="00161FBB" w:rsidP="00E907B9">
      <w:pPr>
        <w:pStyle w:val="ListParagraph"/>
        <w:numPr>
          <w:ilvl w:val="0"/>
          <w:numId w:val="4"/>
        </w:numPr>
        <w:jc w:val="both"/>
        <w:rPr>
          <w:sz w:val="22"/>
          <w:szCs w:val="22"/>
        </w:rPr>
      </w:pPr>
      <w:r w:rsidRPr="00D00718">
        <w:rPr>
          <w:sz w:val="22"/>
          <w:szCs w:val="22"/>
        </w:rPr>
        <w:t xml:space="preserve">The first point of contact for </w:t>
      </w:r>
      <w:r w:rsidR="00E907B9" w:rsidRPr="00D00718">
        <w:rPr>
          <w:sz w:val="22"/>
          <w:szCs w:val="22"/>
        </w:rPr>
        <w:t>IWCB</w:t>
      </w:r>
      <w:r w:rsidRPr="00D00718">
        <w:rPr>
          <w:sz w:val="22"/>
          <w:szCs w:val="22"/>
        </w:rPr>
        <w:t xml:space="preserve"> staff and volunteers </w:t>
      </w:r>
    </w:p>
    <w:p w14:paraId="74E1CC26" w14:textId="29F5E8AD" w:rsidR="00161FBB" w:rsidRPr="00D00718" w:rsidRDefault="00161FBB" w:rsidP="00E907B9">
      <w:pPr>
        <w:pStyle w:val="ListParagraph"/>
        <w:numPr>
          <w:ilvl w:val="0"/>
          <w:numId w:val="4"/>
        </w:numPr>
        <w:jc w:val="both"/>
        <w:rPr>
          <w:sz w:val="22"/>
          <w:szCs w:val="22"/>
        </w:rPr>
      </w:pPr>
      <w:r w:rsidRPr="00D00718">
        <w:rPr>
          <w:sz w:val="22"/>
          <w:szCs w:val="22"/>
        </w:rPr>
        <w:t xml:space="preserve">The first point of contact for </w:t>
      </w:r>
      <w:r w:rsidR="00E907B9" w:rsidRPr="00D00718">
        <w:rPr>
          <w:sz w:val="22"/>
          <w:szCs w:val="22"/>
        </w:rPr>
        <w:t>IOW CAG</w:t>
      </w:r>
      <w:r w:rsidRPr="00D00718">
        <w:rPr>
          <w:sz w:val="22"/>
          <w:szCs w:val="22"/>
        </w:rPr>
        <w:t xml:space="preserve"> parents and players </w:t>
      </w:r>
    </w:p>
    <w:p w14:paraId="548FD8FA" w14:textId="50658C7D" w:rsidR="00161FBB" w:rsidRPr="00D00718" w:rsidRDefault="00161FBB" w:rsidP="00E907B9">
      <w:pPr>
        <w:pStyle w:val="ListParagraph"/>
        <w:numPr>
          <w:ilvl w:val="0"/>
          <w:numId w:val="4"/>
        </w:numPr>
        <w:jc w:val="both"/>
        <w:rPr>
          <w:sz w:val="22"/>
          <w:szCs w:val="22"/>
        </w:rPr>
      </w:pPr>
      <w:r w:rsidRPr="00D00718">
        <w:rPr>
          <w:sz w:val="22"/>
          <w:szCs w:val="22"/>
        </w:rPr>
        <w:t xml:space="preserve">The first point of contact for all Club </w:t>
      </w:r>
      <w:r w:rsidR="00802F21">
        <w:rPr>
          <w:sz w:val="22"/>
          <w:szCs w:val="22"/>
        </w:rPr>
        <w:t>Safeguarding Officer</w:t>
      </w:r>
      <w:r w:rsidRPr="00D00718">
        <w:rPr>
          <w:sz w:val="22"/>
          <w:szCs w:val="22"/>
        </w:rPr>
        <w:t xml:space="preserve">s and </w:t>
      </w:r>
      <w:r w:rsidR="00802F21">
        <w:rPr>
          <w:sz w:val="22"/>
          <w:szCs w:val="22"/>
        </w:rPr>
        <w:t>Safeguarding Officer</w:t>
      </w:r>
      <w:r w:rsidRPr="00D00718">
        <w:rPr>
          <w:sz w:val="22"/>
          <w:szCs w:val="22"/>
        </w:rPr>
        <w:t xml:space="preserve">s working in the Areas </w:t>
      </w:r>
    </w:p>
    <w:p w14:paraId="7BA6F7C7" w14:textId="1C175F0E" w:rsidR="00161FBB" w:rsidRPr="00D00718" w:rsidRDefault="00161FBB" w:rsidP="00E907B9">
      <w:pPr>
        <w:pStyle w:val="ListParagraph"/>
        <w:numPr>
          <w:ilvl w:val="0"/>
          <w:numId w:val="4"/>
        </w:numPr>
        <w:jc w:val="both"/>
        <w:rPr>
          <w:sz w:val="22"/>
          <w:szCs w:val="22"/>
        </w:rPr>
      </w:pPr>
      <w:r w:rsidRPr="00D00718">
        <w:rPr>
          <w:sz w:val="22"/>
          <w:szCs w:val="22"/>
        </w:rPr>
        <w:t xml:space="preserve">A local source of procedural advice for </w:t>
      </w:r>
      <w:r w:rsidR="001F064B" w:rsidRPr="00D00718">
        <w:rPr>
          <w:sz w:val="22"/>
          <w:szCs w:val="22"/>
        </w:rPr>
        <w:t>the</w:t>
      </w:r>
      <w:r w:rsidRPr="00D00718">
        <w:rPr>
          <w:sz w:val="22"/>
          <w:szCs w:val="22"/>
        </w:rPr>
        <w:t xml:space="preserve"> IWCB, its committee and members and affiliated Clubs and Areas </w:t>
      </w:r>
    </w:p>
    <w:p w14:paraId="2A556BDD" w14:textId="532D0EA3" w:rsidR="00161FBB" w:rsidRPr="00D00718" w:rsidRDefault="00161FBB" w:rsidP="00E907B9">
      <w:pPr>
        <w:pStyle w:val="ListParagraph"/>
        <w:numPr>
          <w:ilvl w:val="0"/>
          <w:numId w:val="4"/>
        </w:numPr>
        <w:jc w:val="both"/>
        <w:rPr>
          <w:sz w:val="22"/>
          <w:szCs w:val="22"/>
        </w:rPr>
      </w:pPr>
      <w:r w:rsidRPr="00D00718">
        <w:rPr>
          <w:sz w:val="22"/>
          <w:szCs w:val="22"/>
        </w:rPr>
        <w:t xml:space="preserve">The main point of contact within </w:t>
      </w:r>
      <w:r w:rsidR="001F064B" w:rsidRPr="00D00718">
        <w:rPr>
          <w:sz w:val="22"/>
          <w:szCs w:val="22"/>
        </w:rPr>
        <w:t>t</w:t>
      </w:r>
      <w:r w:rsidR="00E907B9" w:rsidRPr="00D00718">
        <w:rPr>
          <w:sz w:val="22"/>
          <w:szCs w:val="22"/>
        </w:rPr>
        <w:t>he IWCB</w:t>
      </w:r>
      <w:r w:rsidRPr="00D00718">
        <w:rPr>
          <w:sz w:val="22"/>
          <w:szCs w:val="22"/>
        </w:rPr>
        <w:t xml:space="preserve"> for the ECB Child Protection Team, and </w:t>
      </w:r>
    </w:p>
    <w:p w14:paraId="5BAC2BB4" w14:textId="061E59A3" w:rsidR="00161FBB" w:rsidRPr="00D00718" w:rsidRDefault="00161FBB" w:rsidP="00E907B9">
      <w:pPr>
        <w:pStyle w:val="ListParagraph"/>
        <w:numPr>
          <w:ilvl w:val="0"/>
          <w:numId w:val="4"/>
        </w:numPr>
        <w:jc w:val="both"/>
        <w:rPr>
          <w:sz w:val="22"/>
          <w:szCs w:val="22"/>
        </w:rPr>
      </w:pPr>
      <w:r w:rsidRPr="00D00718">
        <w:rPr>
          <w:sz w:val="22"/>
          <w:szCs w:val="22"/>
        </w:rPr>
        <w:t xml:space="preserve">The main point of contact within </w:t>
      </w:r>
      <w:r w:rsidR="001F064B" w:rsidRPr="00D00718">
        <w:rPr>
          <w:sz w:val="22"/>
          <w:szCs w:val="22"/>
        </w:rPr>
        <w:t>t</w:t>
      </w:r>
      <w:r w:rsidR="00E907B9" w:rsidRPr="00D00718">
        <w:rPr>
          <w:sz w:val="22"/>
          <w:szCs w:val="22"/>
        </w:rPr>
        <w:t>he IWCB</w:t>
      </w:r>
      <w:r w:rsidRPr="00D00718">
        <w:rPr>
          <w:sz w:val="22"/>
          <w:szCs w:val="22"/>
        </w:rPr>
        <w:t xml:space="preserve"> for relevant external agencies in connection with child protection and safeguarding</w:t>
      </w:r>
    </w:p>
    <w:p w14:paraId="2C94DF47" w14:textId="77777777" w:rsidR="00EE0965" w:rsidRDefault="00EE0965" w:rsidP="00EE0965">
      <w:pPr>
        <w:jc w:val="both"/>
        <w:rPr>
          <w:color w:val="63A537" w:themeColor="accent2"/>
          <w:sz w:val="32"/>
          <w:szCs w:val="32"/>
        </w:rPr>
      </w:pPr>
      <w:r w:rsidRPr="00A80FC2">
        <w:rPr>
          <w:color w:val="63A537" w:themeColor="accent2"/>
          <w:sz w:val="32"/>
          <w:szCs w:val="32"/>
        </w:rPr>
        <w:t>What to do if you have a concern or someone raises concerns with you</w:t>
      </w:r>
      <w:r>
        <w:rPr>
          <w:color w:val="63A537" w:themeColor="accent2"/>
          <w:sz w:val="32"/>
          <w:szCs w:val="32"/>
        </w:rPr>
        <w:t>?</w:t>
      </w:r>
    </w:p>
    <w:p w14:paraId="66466A00" w14:textId="77BDA178" w:rsidR="00EE0965" w:rsidRDefault="00EE0965" w:rsidP="00EE0965">
      <w:pPr>
        <w:pStyle w:val="ListParagraph"/>
        <w:numPr>
          <w:ilvl w:val="0"/>
          <w:numId w:val="6"/>
        </w:numPr>
        <w:jc w:val="both"/>
        <w:rPr>
          <w:sz w:val="22"/>
          <w:szCs w:val="22"/>
        </w:rPr>
      </w:pPr>
      <w:r w:rsidRPr="005B67D3">
        <w:rPr>
          <w:sz w:val="22"/>
          <w:szCs w:val="22"/>
        </w:rPr>
        <w:t>It is not your responsibility to decide whether or not a</w:t>
      </w:r>
      <w:r w:rsidR="00203610">
        <w:rPr>
          <w:sz w:val="22"/>
          <w:szCs w:val="22"/>
        </w:rPr>
        <w:t xml:space="preserve"> child</w:t>
      </w:r>
      <w:r w:rsidRPr="005B67D3">
        <w:rPr>
          <w:sz w:val="22"/>
          <w:szCs w:val="22"/>
        </w:rPr>
        <w:t xml:space="preserve"> has been abused. It is however everyone's responsibility to respond to and report concerns. </w:t>
      </w:r>
    </w:p>
    <w:p w14:paraId="365D7F95" w14:textId="77777777" w:rsidR="00EE0965" w:rsidRPr="00EE0965" w:rsidRDefault="00EE0965" w:rsidP="00EE0965">
      <w:pPr>
        <w:pStyle w:val="ListParagraph"/>
        <w:numPr>
          <w:ilvl w:val="0"/>
          <w:numId w:val="6"/>
        </w:numPr>
        <w:jc w:val="both"/>
        <w:rPr>
          <w:b/>
          <w:bCs/>
          <w:sz w:val="22"/>
          <w:szCs w:val="22"/>
          <w:u w:val="single"/>
        </w:rPr>
      </w:pPr>
      <w:r w:rsidRPr="00EE0965">
        <w:rPr>
          <w:b/>
          <w:bCs/>
          <w:sz w:val="22"/>
          <w:szCs w:val="22"/>
          <w:u w:val="single"/>
        </w:rPr>
        <w:t xml:space="preserve">If you are concerned someone is in immediate danger, contact the police on 999 straight away. Where you suspect that a crime is being committed, you must involve the police. </w:t>
      </w:r>
    </w:p>
    <w:p w14:paraId="3BF43B17" w14:textId="77777777" w:rsidR="00EE0965" w:rsidRDefault="00EE0965" w:rsidP="00EE0965">
      <w:pPr>
        <w:pStyle w:val="ListParagraph"/>
        <w:numPr>
          <w:ilvl w:val="0"/>
          <w:numId w:val="6"/>
        </w:numPr>
        <w:jc w:val="both"/>
        <w:rPr>
          <w:sz w:val="22"/>
          <w:szCs w:val="22"/>
        </w:rPr>
      </w:pPr>
      <w:r w:rsidRPr="005B67D3">
        <w:rPr>
          <w:sz w:val="22"/>
          <w:szCs w:val="22"/>
        </w:rPr>
        <w:t xml:space="preserve">If you have concerns or you are told about possible or alleged abuse, poor practice or wider welfare issues you must report this to the Club </w:t>
      </w:r>
      <w:r>
        <w:rPr>
          <w:sz w:val="22"/>
          <w:szCs w:val="22"/>
        </w:rPr>
        <w:t>Safeguarding Officer</w:t>
      </w:r>
      <w:r w:rsidRPr="005B67D3">
        <w:rPr>
          <w:sz w:val="22"/>
          <w:szCs w:val="22"/>
        </w:rPr>
        <w:t xml:space="preserve"> or County </w:t>
      </w:r>
      <w:r>
        <w:rPr>
          <w:sz w:val="22"/>
          <w:szCs w:val="22"/>
        </w:rPr>
        <w:t>Safeguarding Officer</w:t>
      </w:r>
      <w:r w:rsidRPr="005B67D3">
        <w:rPr>
          <w:sz w:val="22"/>
          <w:szCs w:val="22"/>
        </w:rPr>
        <w:t xml:space="preserve">. </w:t>
      </w:r>
    </w:p>
    <w:p w14:paraId="238BB188" w14:textId="3B58AC1D" w:rsidR="00EE0965" w:rsidRDefault="00EE0965" w:rsidP="00EE0965">
      <w:pPr>
        <w:pStyle w:val="ListParagraph"/>
        <w:numPr>
          <w:ilvl w:val="0"/>
          <w:numId w:val="6"/>
        </w:numPr>
        <w:jc w:val="both"/>
        <w:rPr>
          <w:sz w:val="22"/>
          <w:szCs w:val="22"/>
        </w:rPr>
      </w:pPr>
      <w:r w:rsidRPr="005B67D3">
        <w:rPr>
          <w:sz w:val="22"/>
          <w:szCs w:val="22"/>
        </w:rPr>
        <w:t xml:space="preserve">When raising your concern with the Club </w:t>
      </w:r>
      <w:r>
        <w:rPr>
          <w:sz w:val="22"/>
          <w:szCs w:val="22"/>
        </w:rPr>
        <w:t>Safeguarding Officer</w:t>
      </w:r>
      <w:r w:rsidRPr="005B67D3">
        <w:rPr>
          <w:sz w:val="22"/>
          <w:szCs w:val="22"/>
        </w:rPr>
        <w:t xml:space="preserve"> or to the County </w:t>
      </w:r>
      <w:r>
        <w:rPr>
          <w:sz w:val="22"/>
          <w:szCs w:val="22"/>
        </w:rPr>
        <w:t>Safeguarding Officer</w:t>
      </w:r>
      <w:r w:rsidRPr="005B67D3">
        <w:rPr>
          <w:sz w:val="22"/>
          <w:szCs w:val="22"/>
        </w:rPr>
        <w:t xml:space="preserve">, remember Making Safeguarding Personal. It is good practice to seek the </w:t>
      </w:r>
      <w:r w:rsidR="002F0A96">
        <w:rPr>
          <w:sz w:val="22"/>
          <w:szCs w:val="22"/>
        </w:rPr>
        <w:t>child</w:t>
      </w:r>
      <w:r w:rsidRPr="005B67D3">
        <w:rPr>
          <w:sz w:val="22"/>
          <w:szCs w:val="22"/>
        </w:rPr>
        <w:t xml:space="preserve">’s views on what they would like to happen next and to inform the </w:t>
      </w:r>
      <w:r w:rsidR="002F0A96">
        <w:rPr>
          <w:sz w:val="22"/>
          <w:szCs w:val="22"/>
        </w:rPr>
        <w:t>child</w:t>
      </w:r>
      <w:r w:rsidRPr="005B67D3">
        <w:rPr>
          <w:sz w:val="22"/>
          <w:szCs w:val="22"/>
        </w:rPr>
        <w:t xml:space="preserve"> you will be passing on your concern and </w:t>
      </w:r>
    </w:p>
    <w:p w14:paraId="41266F85" w14:textId="77777777" w:rsidR="00EE0965" w:rsidRDefault="00EE0965" w:rsidP="00EE0965">
      <w:pPr>
        <w:pStyle w:val="ListParagraph"/>
        <w:numPr>
          <w:ilvl w:val="0"/>
          <w:numId w:val="6"/>
        </w:numPr>
        <w:jc w:val="both"/>
        <w:rPr>
          <w:sz w:val="22"/>
          <w:szCs w:val="22"/>
        </w:rPr>
      </w:pPr>
      <w:r w:rsidRPr="005B67D3">
        <w:rPr>
          <w:sz w:val="22"/>
          <w:szCs w:val="22"/>
        </w:rPr>
        <w:t>It is important when considering your concern that you also ensure you keep the person informed about any decisions and action taken about them and always consider their needs and wishes.</w:t>
      </w:r>
    </w:p>
    <w:p w14:paraId="7A91153C" w14:textId="77777777" w:rsidR="00EE0965" w:rsidRPr="005B67D3" w:rsidRDefault="00EE0965" w:rsidP="00EE0965">
      <w:pPr>
        <w:pStyle w:val="ListParagraph"/>
        <w:numPr>
          <w:ilvl w:val="0"/>
          <w:numId w:val="6"/>
        </w:numPr>
        <w:jc w:val="both"/>
        <w:rPr>
          <w:sz w:val="24"/>
          <w:szCs w:val="24"/>
        </w:rPr>
      </w:pPr>
      <w:r w:rsidRPr="005B67D3">
        <w:rPr>
          <w:sz w:val="22"/>
          <w:szCs w:val="22"/>
        </w:rPr>
        <w:t>Safeguarding is everyone’s responsibility.</w:t>
      </w:r>
    </w:p>
    <w:p w14:paraId="7179C67D" w14:textId="0E050146" w:rsidR="00E907B9" w:rsidRPr="00D00718" w:rsidRDefault="00E907B9" w:rsidP="00E907B9">
      <w:pPr>
        <w:jc w:val="both"/>
        <w:rPr>
          <w:sz w:val="22"/>
          <w:szCs w:val="22"/>
        </w:rPr>
      </w:pPr>
      <w:r w:rsidRPr="00D00718">
        <w:rPr>
          <w:sz w:val="22"/>
          <w:szCs w:val="22"/>
        </w:rPr>
        <w:t xml:space="preserve">The County </w:t>
      </w:r>
      <w:r w:rsidR="00802F21">
        <w:rPr>
          <w:sz w:val="22"/>
          <w:szCs w:val="22"/>
        </w:rPr>
        <w:t>Safeguarding Officer</w:t>
      </w:r>
      <w:r w:rsidRPr="00D00718">
        <w:rPr>
          <w:sz w:val="22"/>
          <w:szCs w:val="22"/>
        </w:rPr>
        <w:t xml:space="preserve"> can be contacted </w:t>
      </w:r>
      <w:r w:rsidR="001F064B" w:rsidRPr="00D00718">
        <w:rPr>
          <w:sz w:val="22"/>
          <w:szCs w:val="22"/>
        </w:rPr>
        <w:t>by email</w:t>
      </w:r>
      <w:r w:rsidR="00EE0965">
        <w:rPr>
          <w:rFonts w:eastAsia="Times New Roman"/>
        </w:rPr>
        <w:t xml:space="preserve"> </w:t>
      </w:r>
      <w:r w:rsidR="00EE0965" w:rsidRPr="00EE0965">
        <w:rPr>
          <w:rFonts w:eastAsia="Times New Roman"/>
          <w:i/>
          <w:iCs/>
          <w:sz w:val="22"/>
          <w:szCs w:val="22"/>
          <w:u w:val="single"/>
        </w:rPr>
        <w:t>cso@isleofwightcricket.co.uk</w:t>
      </w:r>
    </w:p>
    <w:p w14:paraId="5AC2B746" w14:textId="303968D9" w:rsidR="00E907B9" w:rsidRPr="00D00718" w:rsidRDefault="00E907B9" w:rsidP="00E907B9">
      <w:pPr>
        <w:jc w:val="both"/>
        <w:rPr>
          <w:sz w:val="22"/>
          <w:szCs w:val="22"/>
        </w:rPr>
      </w:pPr>
      <w:r w:rsidRPr="00D00718">
        <w:rPr>
          <w:sz w:val="22"/>
          <w:szCs w:val="22"/>
        </w:rPr>
        <w:t xml:space="preserve">The ECB Safeguarding Team can be contacted on 0207 432 1200 or e mail </w:t>
      </w:r>
      <w:r w:rsidRPr="00EE0965">
        <w:rPr>
          <w:i/>
          <w:iCs/>
          <w:sz w:val="22"/>
          <w:szCs w:val="22"/>
          <w:u w:val="single"/>
        </w:rPr>
        <w:t>safeguarding@ecb.co.uk</w:t>
      </w:r>
    </w:p>
    <w:p w14:paraId="668ABDCE" w14:textId="77777777" w:rsidR="000C041D" w:rsidRDefault="000C041D" w:rsidP="000C041D">
      <w:pPr>
        <w:spacing w:after="0" w:line="240" w:lineRule="auto"/>
        <w:jc w:val="both"/>
        <w:rPr>
          <w:sz w:val="18"/>
          <w:szCs w:val="18"/>
        </w:rPr>
      </w:pPr>
    </w:p>
    <w:p w14:paraId="13B047D7" w14:textId="760CDD17" w:rsidR="00095AE9" w:rsidRDefault="000C041D" w:rsidP="000C041D">
      <w:pPr>
        <w:spacing w:after="0" w:line="240" w:lineRule="auto"/>
        <w:jc w:val="both"/>
        <w:rPr>
          <w:sz w:val="18"/>
          <w:szCs w:val="18"/>
        </w:rPr>
      </w:pPr>
      <w:r>
        <w:rPr>
          <w:sz w:val="18"/>
          <w:szCs w:val="18"/>
        </w:rPr>
        <w:t>Date completed- January 2023</w:t>
      </w:r>
    </w:p>
    <w:p w14:paraId="1FBCAAB2" w14:textId="7D8F1B07" w:rsidR="000C041D" w:rsidRPr="000C041D" w:rsidRDefault="000C041D" w:rsidP="000C041D">
      <w:pPr>
        <w:spacing w:after="0" w:line="240" w:lineRule="auto"/>
        <w:jc w:val="both"/>
        <w:rPr>
          <w:sz w:val="18"/>
          <w:szCs w:val="18"/>
        </w:rPr>
      </w:pPr>
      <w:r>
        <w:rPr>
          <w:sz w:val="18"/>
          <w:szCs w:val="18"/>
        </w:rPr>
        <w:t>Completed by- Alex Barton</w:t>
      </w:r>
    </w:p>
    <w:sectPr w:rsidR="000C041D" w:rsidRPr="000C041D" w:rsidSect="00D00718">
      <w:headerReference w:type="default" r:id="rId8"/>
      <w:pgSz w:w="11906" w:h="16838"/>
      <w:pgMar w:top="1440" w:right="1440" w:bottom="1440" w:left="1440" w:header="708" w:footer="708" w:gutter="0"/>
      <w:pgBorders w:offsetFrom="page">
        <w:top w:val="single" w:sz="24" w:space="24" w:color="63A537" w:themeColor="accent2"/>
        <w:left w:val="single" w:sz="24" w:space="24" w:color="63A537" w:themeColor="accent2"/>
        <w:bottom w:val="single" w:sz="24" w:space="24" w:color="63A537" w:themeColor="accent2"/>
        <w:right w:val="single" w:sz="24" w:space="24" w:color="63A537"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635D" w14:textId="77777777" w:rsidR="00182366" w:rsidRDefault="00182366" w:rsidP="00D00718">
      <w:pPr>
        <w:spacing w:after="0" w:line="240" w:lineRule="auto"/>
      </w:pPr>
      <w:r>
        <w:separator/>
      </w:r>
    </w:p>
  </w:endnote>
  <w:endnote w:type="continuationSeparator" w:id="0">
    <w:p w14:paraId="51E32B77" w14:textId="77777777" w:rsidR="00182366" w:rsidRDefault="00182366" w:rsidP="00D0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1005" w14:textId="77777777" w:rsidR="00182366" w:rsidRDefault="00182366" w:rsidP="00D00718">
      <w:pPr>
        <w:spacing w:after="0" w:line="240" w:lineRule="auto"/>
      </w:pPr>
      <w:r>
        <w:separator/>
      </w:r>
    </w:p>
  </w:footnote>
  <w:footnote w:type="continuationSeparator" w:id="0">
    <w:p w14:paraId="457E6923" w14:textId="77777777" w:rsidR="00182366" w:rsidRDefault="00182366" w:rsidP="00D0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2784" w14:textId="3000411D" w:rsidR="003C0925" w:rsidRDefault="00EE0965" w:rsidP="003C0925">
    <w:pPr>
      <w:pStyle w:val="Header"/>
      <w:jc w:val="center"/>
    </w:pPr>
    <w:r>
      <w:rPr>
        <w:noProof/>
      </w:rPr>
      <w:drawing>
        <wp:inline distT="0" distB="0" distL="0" distR="0" wp14:anchorId="14CEBF1E" wp14:editId="6009CAAE">
          <wp:extent cx="1162050" cy="9744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73314" cy="98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5C73"/>
    <w:multiLevelType w:val="hybridMultilevel"/>
    <w:tmpl w:val="D75E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BD8"/>
    <w:multiLevelType w:val="hybridMultilevel"/>
    <w:tmpl w:val="B012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D682E"/>
    <w:multiLevelType w:val="hybridMultilevel"/>
    <w:tmpl w:val="EAA8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76D29"/>
    <w:multiLevelType w:val="hybridMultilevel"/>
    <w:tmpl w:val="3A98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B645B"/>
    <w:multiLevelType w:val="hybridMultilevel"/>
    <w:tmpl w:val="95B0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B0FFF"/>
    <w:multiLevelType w:val="hybridMultilevel"/>
    <w:tmpl w:val="AF4C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512800">
    <w:abstractNumId w:val="5"/>
  </w:num>
  <w:num w:numId="2" w16cid:durableId="1629318847">
    <w:abstractNumId w:val="3"/>
  </w:num>
  <w:num w:numId="3" w16cid:durableId="14960516">
    <w:abstractNumId w:val="4"/>
  </w:num>
  <w:num w:numId="4" w16cid:durableId="1218779841">
    <w:abstractNumId w:val="1"/>
  </w:num>
  <w:num w:numId="5" w16cid:durableId="1132291225">
    <w:abstractNumId w:val="0"/>
  </w:num>
  <w:num w:numId="6" w16cid:durableId="154495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A6"/>
    <w:rsid w:val="00056A9D"/>
    <w:rsid w:val="00095AE9"/>
    <w:rsid w:val="000C041D"/>
    <w:rsid w:val="00161FBB"/>
    <w:rsid w:val="00182366"/>
    <w:rsid w:val="001A7394"/>
    <w:rsid w:val="001C6A99"/>
    <w:rsid w:val="001F064B"/>
    <w:rsid w:val="00203610"/>
    <w:rsid w:val="002410D8"/>
    <w:rsid w:val="002F0A96"/>
    <w:rsid w:val="003C0925"/>
    <w:rsid w:val="0043071B"/>
    <w:rsid w:val="00465BCD"/>
    <w:rsid w:val="005C0B3E"/>
    <w:rsid w:val="006B3FA6"/>
    <w:rsid w:val="00802F21"/>
    <w:rsid w:val="00890589"/>
    <w:rsid w:val="00A43595"/>
    <w:rsid w:val="00A869D4"/>
    <w:rsid w:val="00D00718"/>
    <w:rsid w:val="00D84346"/>
    <w:rsid w:val="00DB161B"/>
    <w:rsid w:val="00DC1FA9"/>
    <w:rsid w:val="00DD7136"/>
    <w:rsid w:val="00E907B9"/>
    <w:rsid w:val="00EA12E7"/>
    <w:rsid w:val="00EE0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E5140"/>
  <w15:chartTrackingRefBased/>
  <w15:docId w15:val="{643EF8FD-6828-4EA9-B067-442210A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18"/>
  </w:style>
  <w:style w:type="paragraph" w:styleId="Heading1">
    <w:name w:val="heading 1"/>
    <w:basedOn w:val="Normal"/>
    <w:next w:val="Normal"/>
    <w:link w:val="Heading1Char"/>
    <w:uiPriority w:val="9"/>
    <w:qFormat/>
    <w:rsid w:val="00D00718"/>
    <w:pPr>
      <w:keepNext/>
      <w:keepLines/>
      <w:spacing w:before="320" w:after="0" w:line="240" w:lineRule="auto"/>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semiHidden/>
    <w:unhideWhenUsed/>
    <w:qFormat/>
    <w:rsid w:val="00D0071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00718"/>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D0071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00718"/>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D00718"/>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D00718"/>
    <w:pPr>
      <w:keepNext/>
      <w:keepLines/>
      <w:spacing w:before="40" w:after="0"/>
      <w:outlineLvl w:val="6"/>
    </w:pPr>
    <w:rPr>
      <w:rFonts w:asciiTheme="majorHAnsi" w:eastAsiaTheme="majorEastAsia" w:hAnsiTheme="majorHAnsi" w:cstheme="majorBidi"/>
      <w:i/>
      <w:iCs/>
      <w:color w:val="4D671B" w:themeColor="accent1" w:themeShade="80"/>
      <w:sz w:val="21"/>
      <w:szCs w:val="21"/>
    </w:rPr>
  </w:style>
  <w:style w:type="paragraph" w:styleId="Heading8">
    <w:name w:val="heading 8"/>
    <w:basedOn w:val="Normal"/>
    <w:next w:val="Normal"/>
    <w:link w:val="Heading8Char"/>
    <w:uiPriority w:val="9"/>
    <w:semiHidden/>
    <w:unhideWhenUsed/>
    <w:qFormat/>
    <w:rsid w:val="00D00718"/>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D00718"/>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A6"/>
    <w:pPr>
      <w:ind w:left="720"/>
      <w:contextualSpacing/>
    </w:pPr>
  </w:style>
  <w:style w:type="character" w:styleId="Hyperlink">
    <w:name w:val="Hyperlink"/>
    <w:basedOn w:val="DefaultParagraphFont"/>
    <w:uiPriority w:val="99"/>
    <w:unhideWhenUsed/>
    <w:rsid w:val="001F064B"/>
    <w:rPr>
      <w:color w:val="EE7B08" w:themeColor="hyperlink"/>
      <w:u w:val="single"/>
    </w:rPr>
  </w:style>
  <w:style w:type="character" w:styleId="UnresolvedMention">
    <w:name w:val="Unresolved Mention"/>
    <w:basedOn w:val="DefaultParagraphFont"/>
    <w:uiPriority w:val="99"/>
    <w:semiHidden/>
    <w:unhideWhenUsed/>
    <w:rsid w:val="001F064B"/>
    <w:rPr>
      <w:color w:val="605E5C"/>
      <w:shd w:val="clear" w:color="auto" w:fill="E1DFDD"/>
    </w:rPr>
  </w:style>
  <w:style w:type="character" w:customStyle="1" w:styleId="Heading1Char">
    <w:name w:val="Heading 1 Char"/>
    <w:basedOn w:val="DefaultParagraphFont"/>
    <w:link w:val="Heading1"/>
    <w:uiPriority w:val="9"/>
    <w:rsid w:val="00D00718"/>
    <w:rPr>
      <w:rFonts w:asciiTheme="majorHAnsi" w:eastAsiaTheme="majorEastAsia" w:hAnsiTheme="majorHAnsi" w:cstheme="majorBidi"/>
      <w:color w:val="729928" w:themeColor="accent1" w:themeShade="BF"/>
      <w:sz w:val="32"/>
      <w:szCs w:val="32"/>
    </w:rPr>
  </w:style>
  <w:style w:type="character" w:customStyle="1" w:styleId="Heading2Char">
    <w:name w:val="Heading 2 Char"/>
    <w:basedOn w:val="DefaultParagraphFont"/>
    <w:link w:val="Heading2"/>
    <w:uiPriority w:val="9"/>
    <w:semiHidden/>
    <w:rsid w:val="00D0071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00718"/>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D0071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00718"/>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D00718"/>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D00718"/>
    <w:rPr>
      <w:rFonts w:asciiTheme="majorHAnsi" w:eastAsiaTheme="majorEastAsia" w:hAnsiTheme="majorHAnsi" w:cstheme="majorBidi"/>
      <w:i/>
      <w:iCs/>
      <w:color w:val="4D671B" w:themeColor="accent1" w:themeShade="80"/>
      <w:sz w:val="21"/>
      <w:szCs w:val="21"/>
    </w:rPr>
  </w:style>
  <w:style w:type="character" w:customStyle="1" w:styleId="Heading8Char">
    <w:name w:val="Heading 8 Char"/>
    <w:basedOn w:val="DefaultParagraphFont"/>
    <w:link w:val="Heading8"/>
    <w:uiPriority w:val="9"/>
    <w:semiHidden/>
    <w:rsid w:val="00D00718"/>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D00718"/>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D0071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00718"/>
    <w:pPr>
      <w:spacing w:after="0" w:line="240" w:lineRule="auto"/>
      <w:contextualSpacing/>
    </w:pPr>
    <w:rPr>
      <w:rFonts w:asciiTheme="majorHAnsi" w:eastAsiaTheme="majorEastAsia" w:hAnsiTheme="majorHAnsi" w:cstheme="majorBidi"/>
      <w:color w:val="99CB38" w:themeColor="accent1"/>
      <w:spacing w:val="-10"/>
      <w:sz w:val="56"/>
      <w:szCs w:val="56"/>
    </w:rPr>
  </w:style>
  <w:style w:type="character" w:customStyle="1" w:styleId="TitleChar">
    <w:name w:val="Title Char"/>
    <w:basedOn w:val="DefaultParagraphFont"/>
    <w:link w:val="Title"/>
    <w:uiPriority w:val="10"/>
    <w:rsid w:val="00D00718"/>
    <w:rPr>
      <w:rFonts w:asciiTheme="majorHAnsi" w:eastAsiaTheme="majorEastAsia" w:hAnsiTheme="majorHAnsi" w:cstheme="majorBidi"/>
      <w:color w:val="99CB38" w:themeColor="accent1"/>
      <w:spacing w:val="-10"/>
      <w:sz w:val="56"/>
      <w:szCs w:val="56"/>
    </w:rPr>
  </w:style>
  <w:style w:type="paragraph" w:styleId="Subtitle">
    <w:name w:val="Subtitle"/>
    <w:basedOn w:val="Normal"/>
    <w:next w:val="Normal"/>
    <w:link w:val="SubtitleChar"/>
    <w:uiPriority w:val="11"/>
    <w:qFormat/>
    <w:rsid w:val="00D0071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00718"/>
    <w:rPr>
      <w:rFonts w:asciiTheme="majorHAnsi" w:eastAsiaTheme="majorEastAsia" w:hAnsiTheme="majorHAnsi" w:cstheme="majorBidi"/>
      <w:sz w:val="24"/>
      <w:szCs w:val="24"/>
    </w:rPr>
  </w:style>
  <w:style w:type="character" w:styleId="Strong">
    <w:name w:val="Strong"/>
    <w:basedOn w:val="DefaultParagraphFont"/>
    <w:uiPriority w:val="22"/>
    <w:qFormat/>
    <w:rsid w:val="00D00718"/>
    <w:rPr>
      <w:b/>
      <w:bCs/>
    </w:rPr>
  </w:style>
  <w:style w:type="character" w:styleId="Emphasis">
    <w:name w:val="Emphasis"/>
    <w:basedOn w:val="DefaultParagraphFont"/>
    <w:uiPriority w:val="20"/>
    <w:qFormat/>
    <w:rsid w:val="00D00718"/>
    <w:rPr>
      <w:i/>
      <w:iCs/>
    </w:rPr>
  </w:style>
  <w:style w:type="paragraph" w:styleId="NoSpacing">
    <w:name w:val="No Spacing"/>
    <w:uiPriority w:val="1"/>
    <w:qFormat/>
    <w:rsid w:val="00D00718"/>
    <w:pPr>
      <w:spacing w:after="0" w:line="240" w:lineRule="auto"/>
    </w:pPr>
  </w:style>
  <w:style w:type="paragraph" w:styleId="Quote">
    <w:name w:val="Quote"/>
    <w:basedOn w:val="Normal"/>
    <w:next w:val="Normal"/>
    <w:link w:val="QuoteChar"/>
    <w:uiPriority w:val="29"/>
    <w:qFormat/>
    <w:rsid w:val="00D0071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00718"/>
    <w:rPr>
      <w:i/>
      <w:iCs/>
      <w:color w:val="404040" w:themeColor="text1" w:themeTint="BF"/>
    </w:rPr>
  </w:style>
  <w:style w:type="paragraph" w:styleId="IntenseQuote">
    <w:name w:val="Intense Quote"/>
    <w:basedOn w:val="Normal"/>
    <w:next w:val="Normal"/>
    <w:link w:val="IntenseQuoteChar"/>
    <w:uiPriority w:val="30"/>
    <w:qFormat/>
    <w:rsid w:val="00D00718"/>
    <w:pPr>
      <w:pBdr>
        <w:left w:val="single" w:sz="18" w:space="12" w:color="99CB38" w:themeColor="accent1"/>
      </w:pBdr>
      <w:spacing w:before="100" w:beforeAutospacing="1" w:line="300" w:lineRule="auto"/>
      <w:ind w:left="1224" w:right="1224"/>
    </w:pPr>
    <w:rPr>
      <w:rFonts w:asciiTheme="majorHAnsi" w:eastAsiaTheme="majorEastAsia" w:hAnsiTheme="majorHAnsi" w:cstheme="majorBidi"/>
      <w:color w:val="99CB38" w:themeColor="accent1"/>
      <w:sz w:val="28"/>
      <w:szCs w:val="28"/>
    </w:rPr>
  </w:style>
  <w:style w:type="character" w:customStyle="1" w:styleId="IntenseQuoteChar">
    <w:name w:val="Intense Quote Char"/>
    <w:basedOn w:val="DefaultParagraphFont"/>
    <w:link w:val="IntenseQuote"/>
    <w:uiPriority w:val="30"/>
    <w:rsid w:val="00D00718"/>
    <w:rPr>
      <w:rFonts w:asciiTheme="majorHAnsi" w:eastAsiaTheme="majorEastAsia" w:hAnsiTheme="majorHAnsi" w:cstheme="majorBidi"/>
      <w:color w:val="99CB38" w:themeColor="accent1"/>
      <w:sz w:val="28"/>
      <w:szCs w:val="28"/>
    </w:rPr>
  </w:style>
  <w:style w:type="character" w:styleId="SubtleEmphasis">
    <w:name w:val="Subtle Emphasis"/>
    <w:basedOn w:val="DefaultParagraphFont"/>
    <w:uiPriority w:val="19"/>
    <w:qFormat/>
    <w:rsid w:val="00D00718"/>
    <w:rPr>
      <w:i/>
      <w:iCs/>
      <w:color w:val="404040" w:themeColor="text1" w:themeTint="BF"/>
    </w:rPr>
  </w:style>
  <w:style w:type="character" w:styleId="IntenseEmphasis">
    <w:name w:val="Intense Emphasis"/>
    <w:basedOn w:val="DefaultParagraphFont"/>
    <w:uiPriority w:val="21"/>
    <w:qFormat/>
    <w:rsid w:val="00D00718"/>
    <w:rPr>
      <w:b/>
      <w:bCs/>
      <w:i/>
      <w:iCs/>
    </w:rPr>
  </w:style>
  <w:style w:type="character" w:styleId="SubtleReference">
    <w:name w:val="Subtle Reference"/>
    <w:basedOn w:val="DefaultParagraphFont"/>
    <w:uiPriority w:val="31"/>
    <w:qFormat/>
    <w:rsid w:val="00D0071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0718"/>
    <w:rPr>
      <w:b/>
      <w:bCs/>
      <w:smallCaps/>
      <w:spacing w:val="5"/>
      <w:u w:val="single"/>
    </w:rPr>
  </w:style>
  <w:style w:type="character" w:styleId="BookTitle">
    <w:name w:val="Book Title"/>
    <w:basedOn w:val="DefaultParagraphFont"/>
    <w:uiPriority w:val="33"/>
    <w:qFormat/>
    <w:rsid w:val="00D00718"/>
    <w:rPr>
      <w:b/>
      <w:bCs/>
      <w:smallCaps/>
    </w:rPr>
  </w:style>
  <w:style w:type="paragraph" w:styleId="TOCHeading">
    <w:name w:val="TOC Heading"/>
    <w:basedOn w:val="Heading1"/>
    <w:next w:val="Normal"/>
    <w:uiPriority w:val="39"/>
    <w:semiHidden/>
    <w:unhideWhenUsed/>
    <w:qFormat/>
    <w:rsid w:val="00D00718"/>
    <w:pPr>
      <w:outlineLvl w:val="9"/>
    </w:pPr>
  </w:style>
  <w:style w:type="paragraph" w:styleId="Header">
    <w:name w:val="header"/>
    <w:basedOn w:val="Normal"/>
    <w:link w:val="HeaderChar"/>
    <w:uiPriority w:val="99"/>
    <w:unhideWhenUsed/>
    <w:rsid w:val="00D00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18"/>
  </w:style>
  <w:style w:type="paragraph" w:styleId="Footer">
    <w:name w:val="footer"/>
    <w:basedOn w:val="Normal"/>
    <w:link w:val="FooterChar"/>
    <w:uiPriority w:val="99"/>
    <w:unhideWhenUsed/>
    <w:rsid w:val="00D00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7DE26E98A74A448F95C02AC8A2C51C" ma:contentTypeVersion="10" ma:contentTypeDescription="Create a new document." ma:contentTypeScope="" ma:versionID="30b3554b1799e4d0f0f1f655077dcc46">
  <xsd:schema xmlns:xsd="http://www.w3.org/2001/XMLSchema" xmlns:xs="http://www.w3.org/2001/XMLSchema" xmlns:p="http://schemas.microsoft.com/office/2006/metadata/properties" xmlns:ns2="56c3e4d8-558e-42e6-b8b6-3bf37009389c" xmlns:ns3="4da71c70-1571-40cc-841a-6afa2dc23b12" targetNamespace="http://schemas.microsoft.com/office/2006/metadata/properties" ma:root="true" ma:fieldsID="a7fbcdbe10fff572625bd2b032dc85af" ns2:_="" ns3:_="">
    <xsd:import namespace="56c3e4d8-558e-42e6-b8b6-3bf37009389c"/>
    <xsd:import namespace="4da71c70-1571-40cc-841a-6afa2dc23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e4d8-558e-42e6-b8b6-3bf370093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f57cce-0b13-4043-a183-28d32fa153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71c70-1571-40cc-841a-6afa2dc23b1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085fc9-50c7-4676-9e57-bebc3e277877}" ma:internalName="TaxCatchAll" ma:showField="CatchAllData" ma:web="4da71c70-1571-40cc-841a-6afa2dc2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a71c70-1571-40cc-841a-6afa2dc23b12" xsi:nil="true"/>
    <lcf76f155ced4ddcb4097134ff3c332f xmlns="56c3e4d8-558e-42e6-b8b6-3bf3700938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5BED50-C02F-4FE3-B6DF-61822D1BECCE}">
  <ds:schemaRefs>
    <ds:schemaRef ds:uri="http://schemas.openxmlformats.org/officeDocument/2006/bibliography"/>
  </ds:schemaRefs>
</ds:datastoreItem>
</file>

<file path=customXml/itemProps2.xml><?xml version="1.0" encoding="utf-8"?>
<ds:datastoreItem xmlns:ds="http://schemas.openxmlformats.org/officeDocument/2006/customXml" ds:itemID="{CB010E28-1B0B-4B34-B4A5-F5F2F5289673}"/>
</file>

<file path=customXml/itemProps3.xml><?xml version="1.0" encoding="utf-8"?>
<ds:datastoreItem xmlns:ds="http://schemas.openxmlformats.org/officeDocument/2006/customXml" ds:itemID="{A68E93C4-D067-46F3-BA89-C81B9402D4FF}"/>
</file>

<file path=customXml/itemProps4.xml><?xml version="1.0" encoding="utf-8"?>
<ds:datastoreItem xmlns:ds="http://schemas.openxmlformats.org/officeDocument/2006/customXml" ds:itemID="{5CADEB34-8E54-4823-9A3F-C3397D6EA95D}"/>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Feilding McDonald-Ryan (Student)</dc:creator>
  <cp:keywords/>
  <dc:description/>
  <cp:lastModifiedBy>Kate Barton</cp:lastModifiedBy>
  <cp:revision>2</cp:revision>
  <dcterms:created xsi:type="dcterms:W3CDTF">2023-01-07T07:55:00Z</dcterms:created>
  <dcterms:modified xsi:type="dcterms:W3CDTF">2023-01-07T07:55:00Z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0x010100F97DE26E98A74A448F95C02AC8A2C51C</vt:lpwstr>
  </property>
</Properties>
</file>