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A3B8" w14:textId="39182CB5" w:rsidR="004E7A40" w:rsidRPr="004E7A40" w:rsidRDefault="004E7A40" w:rsidP="004E7A40">
      <w:pPr>
        <w:rPr>
          <w:b/>
          <w:bCs/>
        </w:rPr>
      </w:pPr>
      <w:r w:rsidRPr="004E7A40">
        <w:rPr>
          <w:b/>
          <w:bCs/>
        </w:rPr>
        <w:t>Toward The Lord</w:t>
      </w:r>
      <w:r w:rsidR="00CE1E89">
        <w:rPr>
          <w:b/>
          <w:bCs/>
        </w:rPr>
        <w:t xml:space="preserve"> Holy Grounds Bible Study</w:t>
      </w:r>
    </w:p>
    <w:p w14:paraId="5811BEBB" w14:textId="77777777" w:rsidR="004E7A40" w:rsidRPr="004E7A40" w:rsidRDefault="004E7A40" w:rsidP="004E7A40">
      <w:pPr>
        <w:rPr>
          <w:b/>
          <w:bCs/>
        </w:rPr>
      </w:pPr>
      <w:r w:rsidRPr="004E7A40">
        <w:rPr>
          <w:b/>
          <w:bCs/>
        </w:rPr>
        <w:t>Holy Grounds: Walking with Jesus Through Matthew 11–20</w:t>
      </w:r>
    </w:p>
    <w:p w14:paraId="3BCEF38F" w14:textId="77777777" w:rsidR="004E7A40" w:rsidRPr="004E7A40" w:rsidRDefault="004E7A40" w:rsidP="004E7A40">
      <w:r w:rsidRPr="004E7A40">
        <w:t>There are seasons in life when faith feels demanding, confusing, or quietly costly. Matthew chapters 11 through 20 invite us into such a season—not by rushing us toward answers, but by calling us to walk with Jesus along the road of discipleship.</w:t>
      </w:r>
    </w:p>
    <w:p w14:paraId="0D6296CF" w14:textId="77777777" w:rsidR="004E7A40" w:rsidRPr="004E7A40" w:rsidRDefault="004E7A40" w:rsidP="004E7A40">
      <w:r w:rsidRPr="004E7A40">
        <w:t>This portion of Matthew’s Gospel is holy ground. Here, Jesus speaks to the weary, confronts hardened hearts, reveals the nature of God’s kingdom, and gently—but firmly—redefines what it means to follow Him.</w:t>
      </w:r>
    </w:p>
    <w:p w14:paraId="1A403F38" w14:textId="77777777" w:rsidR="004E7A40" w:rsidRPr="004E7A40" w:rsidRDefault="004E7A40" w:rsidP="004E7A40">
      <w:r w:rsidRPr="004E7A40">
        <w:t>This study is not meant to be hurried. It is an invitation to walk, listen, and reflect.</w:t>
      </w:r>
    </w:p>
    <w:p w14:paraId="2DC60DC7" w14:textId="77777777" w:rsidR="004E7A40" w:rsidRPr="004E7A40" w:rsidRDefault="004E7A40" w:rsidP="004E7A40">
      <w:pPr>
        <w:rPr>
          <w:b/>
          <w:bCs/>
        </w:rPr>
      </w:pPr>
      <w:r w:rsidRPr="004E7A40">
        <w:rPr>
          <w:b/>
          <w:bCs/>
        </w:rPr>
        <w:t>Come to Me: Rest for the Weary</w:t>
      </w:r>
    </w:p>
    <w:p w14:paraId="220B5B3E" w14:textId="77777777" w:rsidR="004E7A40" w:rsidRPr="004E7A40" w:rsidRDefault="004E7A40" w:rsidP="004E7A40">
      <w:r w:rsidRPr="004E7A40">
        <w:rPr>
          <w:i/>
          <w:iCs/>
        </w:rPr>
        <w:t>(Matthew 11–12)</w:t>
      </w:r>
    </w:p>
    <w:p w14:paraId="28B82C19" w14:textId="77777777" w:rsidR="004E7A40" w:rsidRPr="004E7A40" w:rsidRDefault="004E7A40" w:rsidP="004E7A40">
      <w:r w:rsidRPr="004E7A40">
        <w:t>Jesus’ invitation in Matthew 11 is simple and profound:</w:t>
      </w:r>
    </w:p>
    <w:p w14:paraId="3C807501" w14:textId="3DAACE98" w:rsidR="004E7A40" w:rsidRPr="004E7A40" w:rsidRDefault="004E7A40" w:rsidP="004E7A40">
      <w:r w:rsidRPr="004E7A40">
        <w:t xml:space="preserve">“Come unto me, all ye that </w:t>
      </w:r>
      <w:r w:rsidR="007E048D" w:rsidRPr="004E7A40">
        <w:t>labor</w:t>
      </w:r>
      <w:r w:rsidRPr="004E7A40">
        <w:t xml:space="preserve"> and are heavy laden, and I will give you rest.”</w:t>
      </w:r>
    </w:p>
    <w:p w14:paraId="27156A80" w14:textId="77777777" w:rsidR="004E7A40" w:rsidRPr="004E7A40" w:rsidRDefault="004E7A40" w:rsidP="004E7A40">
      <w:r w:rsidRPr="004E7A40">
        <w:t>These words are spoken not to people who have failed, but to people who are tired—tired of striving, carrying expectations, and trying to prove themselves.</w:t>
      </w:r>
    </w:p>
    <w:p w14:paraId="7BA380BF" w14:textId="77777777" w:rsidR="004E7A40" w:rsidRPr="004E7A40" w:rsidRDefault="004E7A40" w:rsidP="004E7A40">
      <w:r w:rsidRPr="004E7A40">
        <w:t>Jesus does not promise the absence of burden. He offers a different yoke.</w:t>
      </w:r>
    </w:p>
    <w:p w14:paraId="4A8F0DD5" w14:textId="77777777" w:rsidR="004E7A40" w:rsidRPr="004E7A40" w:rsidRDefault="004E7A40" w:rsidP="004E7A40">
      <w:r w:rsidRPr="004E7A40">
        <w:t xml:space="preserve">Everyone lives under some kind of weight. The question is not whether we are burdened, but </w:t>
      </w:r>
      <w:r w:rsidRPr="004E7A40">
        <w:rPr>
          <w:b/>
          <w:bCs/>
        </w:rPr>
        <w:t>who we are yoked to</w:t>
      </w:r>
      <w:r w:rsidRPr="004E7A40">
        <w:t>. When Jesus invites us to learn from Him, He invites us into a way of life shaped by humility, gentleness, and trust.</w:t>
      </w:r>
    </w:p>
    <w:p w14:paraId="6D127453" w14:textId="77777777" w:rsidR="004E7A40" w:rsidRPr="004E7A40" w:rsidRDefault="004E7A40" w:rsidP="004E7A40">
      <w:r w:rsidRPr="004E7A40">
        <w:t>Rest, in the kingdom of God, is not escape. It is relationship.</w:t>
      </w:r>
    </w:p>
    <w:p w14:paraId="78058D15" w14:textId="77777777" w:rsidR="004E7A40" w:rsidRPr="004E7A40" w:rsidRDefault="004E7A40" w:rsidP="004E7A40">
      <w:pPr>
        <w:rPr>
          <w:b/>
          <w:bCs/>
        </w:rPr>
      </w:pPr>
      <w:r w:rsidRPr="004E7A40">
        <w:rPr>
          <w:b/>
          <w:bCs/>
        </w:rPr>
        <w:t>Hearing, Seeing, and the Condition of the Heart</w:t>
      </w:r>
    </w:p>
    <w:p w14:paraId="0802656E" w14:textId="77777777" w:rsidR="004E7A40" w:rsidRPr="004E7A40" w:rsidRDefault="004E7A40" w:rsidP="004E7A40">
      <w:r w:rsidRPr="004E7A40">
        <w:rPr>
          <w:i/>
          <w:iCs/>
        </w:rPr>
        <w:t>(Matthew 13–14)</w:t>
      </w:r>
    </w:p>
    <w:p w14:paraId="5EF9D7BE" w14:textId="77777777" w:rsidR="004E7A40" w:rsidRPr="004E7A40" w:rsidRDefault="004E7A40" w:rsidP="004E7A40">
      <w:r w:rsidRPr="004E7A40">
        <w:t xml:space="preserve">In Matthew 13, Jesus turns to parables—stories that reveal truth to those who are open and conceal it from those who are not. This shift is not about confusion; it is about </w:t>
      </w:r>
      <w:r w:rsidRPr="004E7A40">
        <w:rPr>
          <w:b/>
          <w:bCs/>
        </w:rPr>
        <w:t>receptivity</w:t>
      </w:r>
      <w:r w:rsidRPr="004E7A40">
        <w:t>.</w:t>
      </w:r>
    </w:p>
    <w:p w14:paraId="31D6895D" w14:textId="77777777" w:rsidR="004E7A40" w:rsidRPr="004E7A40" w:rsidRDefault="004E7A40" w:rsidP="004E7A40">
      <w:r w:rsidRPr="004E7A40">
        <w:t>Jesus explains that the kingdom grows quietly, like seed in the soil. Transformation happens beneath the surface long before it becomes visible.</w:t>
      </w:r>
    </w:p>
    <w:p w14:paraId="0E60797F" w14:textId="77777777" w:rsidR="004E7A40" w:rsidRPr="004E7A40" w:rsidRDefault="004E7A40" w:rsidP="004E7A40">
      <w:r w:rsidRPr="004E7A40">
        <w:t xml:space="preserve">The parables invite reflection rather than explanation. They ask us to consider not just </w:t>
      </w:r>
      <w:r w:rsidRPr="004E7A40">
        <w:rPr>
          <w:i/>
          <w:iCs/>
        </w:rPr>
        <w:t>what</w:t>
      </w:r>
      <w:r w:rsidRPr="004E7A40">
        <w:t xml:space="preserve"> we hear, but </w:t>
      </w:r>
      <w:r w:rsidRPr="004E7A40">
        <w:rPr>
          <w:i/>
          <w:iCs/>
        </w:rPr>
        <w:t>how</w:t>
      </w:r>
      <w:r w:rsidRPr="004E7A40">
        <w:t xml:space="preserve"> we hear.</w:t>
      </w:r>
    </w:p>
    <w:p w14:paraId="2621C645" w14:textId="77777777" w:rsidR="004E7A40" w:rsidRPr="004E7A40" w:rsidRDefault="004E7A40" w:rsidP="004E7A40">
      <w:r w:rsidRPr="004E7A40">
        <w:lastRenderedPageBreak/>
        <w:t>Are our hearts distracted?</w:t>
      </w:r>
      <w:r w:rsidRPr="004E7A40">
        <w:br/>
        <w:t>Hardened?</w:t>
      </w:r>
      <w:r w:rsidRPr="004E7A40">
        <w:br/>
        <w:t>Shallow?</w:t>
      </w:r>
      <w:r w:rsidRPr="004E7A40">
        <w:br/>
        <w:t>Or receptive?</w:t>
      </w:r>
    </w:p>
    <w:p w14:paraId="78C00354" w14:textId="77777777" w:rsidR="004E7A40" w:rsidRPr="004E7A40" w:rsidRDefault="004E7A40" w:rsidP="004E7A40">
      <w:r w:rsidRPr="004E7A40">
        <w:t>Growth in the kingdom of God often feels slow. But slowness does not mean stagnation. God’s work is faithful—even when unseen.</w:t>
      </w:r>
    </w:p>
    <w:p w14:paraId="794CAB8B" w14:textId="77777777" w:rsidR="004E7A40" w:rsidRPr="004E7A40" w:rsidRDefault="004E7A40" w:rsidP="004E7A40">
      <w:pPr>
        <w:rPr>
          <w:b/>
          <w:bCs/>
        </w:rPr>
      </w:pPr>
      <w:r w:rsidRPr="004E7A40">
        <w:rPr>
          <w:b/>
          <w:bCs/>
        </w:rPr>
        <w:t>Who Do You Say That I Am?</w:t>
      </w:r>
    </w:p>
    <w:p w14:paraId="0D5DE16B" w14:textId="77777777" w:rsidR="004E7A40" w:rsidRPr="004E7A40" w:rsidRDefault="004E7A40" w:rsidP="004E7A40">
      <w:r w:rsidRPr="004E7A40">
        <w:rPr>
          <w:i/>
          <w:iCs/>
        </w:rPr>
        <w:t>(Matthew 15–16)</w:t>
      </w:r>
    </w:p>
    <w:p w14:paraId="659D8B54" w14:textId="77777777" w:rsidR="004E7A40" w:rsidRPr="004E7A40" w:rsidRDefault="004E7A40" w:rsidP="004E7A40">
      <w:r w:rsidRPr="004E7A40">
        <w:t>At Caesarea Philippi, Jesus asks a question that still echoes today:</w:t>
      </w:r>
    </w:p>
    <w:p w14:paraId="67F6FDF7" w14:textId="77777777" w:rsidR="004E7A40" w:rsidRPr="004E7A40" w:rsidRDefault="004E7A40" w:rsidP="004E7A40">
      <w:r w:rsidRPr="004E7A40">
        <w:t>“Whom do ye say that I am?”</w:t>
      </w:r>
    </w:p>
    <w:p w14:paraId="0979CE84" w14:textId="77777777" w:rsidR="004E7A40" w:rsidRPr="004E7A40" w:rsidRDefault="004E7A40" w:rsidP="004E7A40">
      <w:r w:rsidRPr="004E7A40">
        <w:t>Peter’s confession is bold and sincere: “Thou art the Christ, the Son of the living God.” Yet almost immediately, Peter resists the path Jesus describes—a path that includes suffering, rejection, and the cross.</w:t>
      </w:r>
    </w:p>
    <w:p w14:paraId="20F45301" w14:textId="77777777" w:rsidR="004E7A40" w:rsidRPr="004E7A40" w:rsidRDefault="004E7A40" w:rsidP="004E7A40">
      <w:r w:rsidRPr="004E7A40">
        <w:t xml:space="preserve">This moment reveals a tension many believers recognize. We may confess Jesus as </w:t>
      </w:r>
      <w:proofErr w:type="gramStart"/>
      <w:r w:rsidRPr="004E7A40">
        <w:t>Lord, yet</w:t>
      </w:r>
      <w:proofErr w:type="gramEnd"/>
      <w:r w:rsidRPr="004E7A40">
        <w:t xml:space="preserve"> struggle when following Him requires surrender rather than victory.</w:t>
      </w:r>
    </w:p>
    <w:p w14:paraId="582117EA" w14:textId="77777777" w:rsidR="004E7A40" w:rsidRPr="004E7A40" w:rsidRDefault="004E7A40" w:rsidP="004E7A40">
      <w:r w:rsidRPr="004E7A40">
        <w:t>Jesus makes the cost of discipleship clear—not to discourage, but to clarify. Following Him is not merely about belief. It is about trust, especially when the road ahead is unclear.</w:t>
      </w:r>
    </w:p>
    <w:p w14:paraId="089F61F3" w14:textId="77777777" w:rsidR="004E7A40" w:rsidRPr="004E7A40" w:rsidRDefault="004E7A40" w:rsidP="004E7A40">
      <w:pPr>
        <w:rPr>
          <w:b/>
          <w:bCs/>
        </w:rPr>
      </w:pPr>
      <w:r w:rsidRPr="004E7A40">
        <w:rPr>
          <w:b/>
          <w:bCs/>
        </w:rPr>
        <w:t>Forgiveness and Life in the Kingdom</w:t>
      </w:r>
    </w:p>
    <w:p w14:paraId="657D5701" w14:textId="77777777" w:rsidR="004E7A40" w:rsidRPr="004E7A40" w:rsidRDefault="004E7A40" w:rsidP="004E7A40">
      <w:r w:rsidRPr="004E7A40">
        <w:rPr>
          <w:i/>
          <w:iCs/>
        </w:rPr>
        <w:t>(Matthew 18)</w:t>
      </w:r>
    </w:p>
    <w:p w14:paraId="147FB641" w14:textId="77777777" w:rsidR="004E7A40" w:rsidRPr="004E7A40" w:rsidRDefault="004E7A40" w:rsidP="004E7A40">
      <w:r w:rsidRPr="004E7A40">
        <w:t>Matthew 18 brings the focus inward—toward humility, forgiveness, and life together in the community of faith.</w:t>
      </w:r>
    </w:p>
    <w:p w14:paraId="027F9CE1" w14:textId="77777777" w:rsidR="004E7A40" w:rsidRPr="004E7A40" w:rsidRDefault="004E7A40" w:rsidP="004E7A40">
      <w:r w:rsidRPr="004E7A40">
        <w:t>Jesus’ teaching on forgiveness is not abstract. It is deeply practical and deeply challenging. Forgiveness does not deny pain or injustice. It refuses to let those wounds become prisons.</w:t>
      </w:r>
    </w:p>
    <w:p w14:paraId="74B21F3A" w14:textId="77777777" w:rsidR="004E7A40" w:rsidRPr="004E7A40" w:rsidRDefault="004E7A40" w:rsidP="004E7A40">
      <w:r w:rsidRPr="004E7A40">
        <w:t>In the kingdom of heaven, mercy is not measured or rationed. It flows from a heart that has first received grace.</w:t>
      </w:r>
    </w:p>
    <w:p w14:paraId="7064FCD0" w14:textId="77777777" w:rsidR="004E7A40" w:rsidRPr="004E7A40" w:rsidRDefault="004E7A40" w:rsidP="004E7A40">
      <w:r w:rsidRPr="004E7A40">
        <w:t>Forgiveness is not weakness.</w:t>
      </w:r>
      <w:r w:rsidRPr="004E7A40">
        <w:br/>
        <w:t>It is freedom.</w:t>
      </w:r>
    </w:p>
    <w:p w14:paraId="6D43BB5C" w14:textId="77777777" w:rsidR="004E7A40" w:rsidRPr="004E7A40" w:rsidRDefault="004E7A40" w:rsidP="004E7A40">
      <w:pPr>
        <w:rPr>
          <w:b/>
          <w:bCs/>
        </w:rPr>
      </w:pPr>
      <w:r w:rsidRPr="004E7A40">
        <w:rPr>
          <w:b/>
          <w:bCs/>
        </w:rPr>
        <w:t>The Upside</w:t>
      </w:r>
      <w:r w:rsidRPr="004E7A40">
        <w:rPr>
          <w:b/>
          <w:bCs/>
        </w:rPr>
        <w:noBreakHyphen/>
        <w:t>Down Kingdom</w:t>
      </w:r>
    </w:p>
    <w:p w14:paraId="5A77A5BE" w14:textId="77777777" w:rsidR="004E7A40" w:rsidRPr="004E7A40" w:rsidRDefault="004E7A40" w:rsidP="004E7A40">
      <w:r w:rsidRPr="004E7A40">
        <w:rPr>
          <w:i/>
          <w:iCs/>
        </w:rPr>
        <w:t>(Matthew 19–20)</w:t>
      </w:r>
    </w:p>
    <w:p w14:paraId="3B1E4476" w14:textId="77777777" w:rsidR="004E7A40" w:rsidRPr="004E7A40" w:rsidRDefault="004E7A40" w:rsidP="004E7A40">
      <w:r w:rsidRPr="004E7A40">
        <w:lastRenderedPageBreak/>
        <w:t>As Jesus continues toward Jerusalem, He overturns common assumptions about success, reward, and greatness.</w:t>
      </w:r>
    </w:p>
    <w:p w14:paraId="133545ED" w14:textId="77777777" w:rsidR="004E7A40" w:rsidRPr="004E7A40" w:rsidRDefault="004E7A40" w:rsidP="004E7A40">
      <w:r w:rsidRPr="004E7A40">
        <w:t>The rich young ruler walks away sorrowful—not because Jesus asked too much, but because his trust was divided. The parable of the workers in the vineyard confronts comparison and entitlement. And Jesus redefines leadership through servanthood:</w:t>
      </w:r>
    </w:p>
    <w:p w14:paraId="7DC84D84" w14:textId="77777777" w:rsidR="004E7A40" w:rsidRPr="004E7A40" w:rsidRDefault="004E7A40" w:rsidP="004E7A40">
      <w:r w:rsidRPr="004E7A40">
        <w:t>“Whosoever will be chief among you, let him be your servant.”</w:t>
      </w:r>
    </w:p>
    <w:p w14:paraId="0852B88B" w14:textId="77777777" w:rsidR="004E7A40" w:rsidRPr="004E7A40" w:rsidRDefault="004E7A40" w:rsidP="004E7A40">
      <w:r w:rsidRPr="004E7A40">
        <w:t>In God’s kingdom, greatness is not about position, visibility, or recognition. It is about faithfulness, humility, and love expressed in service.</w:t>
      </w:r>
    </w:p>
    <w:p w14:paraId="687E5C13" w14:textId="77777777" w:rsidR="004E7A40" w:rsidRPr="004E7A40" w:rsidRDefault="004E7A40" w:rsidP="004E7A40">
      <w:r w:rsidRPr="004E7A40">
        <w:t>Grace dismantles comparison. Gratitude restores joy.</w:t>
      </w:r>
    </w:p>
    <w:p w14:paraId="529F2BDA" w14:textId="77777777" w:rsidR="004E7A40" w:rsidRPr="004E7A40" w:rsidRDefault="004E7A40" w:rsidP="004E7A40">
      <w:pPr>
        <w:rPr>
          <w:b/>
          <w:bCs/>
        </w:rPr>
      </w:pPr>
      <w:r w:rsidRPr="004E7A40">
        <w:rPr>
          <w:b/>
          <w:bCs/>
        </w:rPr>
        <w:t>Walking the Road with Jesus</w:t>
      </w:r>
    </w:p>
    <w:p w14:paraId="3F623A10" w14:textId="77777777" w:rsidR="004E7A40" w:rsidRPr="004E7A40" w:rsidRDefault="004E7A40" w:rsidP="004E7A40">
      <w:r w:rsidRPr="004E7A40">
        <w:t>Across Matthew 11–20, one theme becomes clear: Jesus is always moving—toward Jerusalem, toward the cross, toward redemption.</w:t>
      </w:r>
    </w:p>
    <w:p w14:paraId="365A58EC" w14:textId="77777777" w:rsidR="004E7A40" w:rsidRPr="004E7A40" w:rsidRDefault="004E7A40" w:rsidP="004E7A40">
      <w:r w:rsidRPr="004E7A40">
        <w:t>The disciples do not always understand. They argue, hesitate, misunderstand, and fear. And still, Jesus walks with them.</w:t>
      </w:r>
    </w:p>
    <w:p w14:paraId="431218CC" w14:textId="77777777" w:rsidR="004E7A40" w:rsidRPr="004E7A40" w:rsidRDefault="004E7A40" w:rsidP="004E7A40">
      <w:r w:rsidRPr="004E7A40">
        <w:t>Discipleship is not about having perfect clarity.</w:t>
      </w:r>
      <w:r w:rsidRPr="004E7A40">
        <w:br/>
        <w:t>It is about faithful steps.</w:t>
      </w:r>
    </w:p>
    <w:p w14:paraId="284E1364" w14:textId="77777777" w:rsidR="004E7A40" w:rsidRPr="004E7A40" w:rsidRDefault="004E7A40" w:rsidP="004E7A40">
      <w:pPr>
        <w:rPr>
          <w:b/>
          <w:bCs/>
        </w:rPr>
      </w:pPr>
      <w:r w:rsidRPr="004E7A40">
        <w:rPr>
          <w:b/>
          <w:bCs/>
        </w:rPr>
        <w:t>A Moment for Reflection</w:t>
      </w:r>
    </w:p>
    <w:p w14:paraId="564AAF87" w14:textId="77777777" w:rsidR="004E7A40" w:rsidRPr="004E7A40" w:rsidRDefault="004E7A40" w:rsidP="004E7A40">
      <w:r w:rsidRPr="004E7A40">
        <w:t>As you pause with these chapters, consider:</w:t>
      </w:r>
    </w:p>
    <w:p w14:paraId="0A3CC3D5" w14:textId="77777777" w:rsidR="004E7A40" w:rsidRPr="004E7A40" w:rsidRDefault="004E7A40" w:rsidP="004E7A40">
      <w:pPr>
        <w:numPr>
          <w:ilvl w:val="0"/>
          <w:numId w:val="21"/>
        </w:numPr>
      </w:pPr>
      <w:r w:rsidRPr="004E7A40">
        <w:t>Where do you feel invited to rest?</w:t>
      </w:r>
    </w:p>
    <w:p w14:paraId="58318A89" w14:textId="77777777" w:rsidR="004E7A40" w:rsidRPr="004E7A40" w:rsidRDefault="004E7A40" w:rsidP="004E7A40">
      <w:pPr>
        <w:numPr>
          <w:ilvl w:val="0"/>
          <w:numId w:val="21"/>
        </w:numPr>
      </w:pPr>
      <w:r w:rsidRPr="004E7A40">
        <w:t>Where is God asking you to trust more deeply?</w:t>
      </w:r>
    </w:p>
    <w:p w14:paraId="7F9C8088" w14:textId="77777777" w:rsidR="004E7A40" w:rsidRPr="004E7A40" w:rsidRDefault="004E7A40" w:rsidP="004E7A40">
      <w:pPr>
        <w:numPr>
          <w:ilvl w:val="0"/>
          <w:numId w:val="21"/>
        </w:numPr>
      </w:pPr>
      <w:r w:rsidRPr="004E7A40">
        <w:t>What might obedience look like in this season?</w:t>
      </w:r>
    </w:p>
    <w:p w14:paraId="31FBEEA6" w14:textId="77777777" w:rsidR="004E7A40" w:rsidRPr="004E7A40" w:rsidRDefault="004E7A40" w:rsidP="004E7A40">
      <w:r w:rsidRPr="004E7A40">
        <w:t xml:space="preserve">These are not questions to rush. They are invitations to </w:t>
      </w:r>
      <w:proofErr w:type="gramStart"/>
      <w:r w:rsidRPr="004E7A40">
        <w:t>prayer</w:t>
      </w:r>
      <w:proofErr w:type="gramEnd"/>
      <w:r w:rsidRPr="004E7A40">
        <w:t>.</w:t>
      </w:r>
    </w:p>
    <w:p w14:paraId="28FF18EB" w14:textId="77777777" w:rsidR="004E7A40" w:rsidRPr="004E7A40" w:rsidRDefault="004E7A40" w:rsidP="004E7A40">
      <w:pPr>
        <w:rPr>
          <w:b/>
          <w:bCs/>
        </w:rPr>
      </w:pPr>
      <w:r w:rsidRPr="004E7A40">
        <w:rPr>
          <w:b/>
          <w:bCs/>
        </w:rPr>
        <w:t>Carrying This Forward</w:t>
      </w:r>
    </w:p>
    <w:p w14:paraId="5D6BB534" w14:textId="77777777" w:rsidR="004E7A40" w:rsidRPr="004E7A40" w:rsidRDefault="004E7A40" w:rsidP="004E7A40">
      <w:r w:rsidRPr="004E7A40">
        <w:t>As you move into the days ahead, choose one simple practice:</w:t>
      </w:r>
    </w:p>
    <w:p w14:paraId="081370D3" w14:textId="77777777" w:rsidR="004E7A40" w:rsidRPr="004E7A40" w:rsidRDefault="004E7A40" w:rsidP="004E7A40">
      <w:pPr>
        <w:numPr>
          <w:ilvl w:val="0"/>
          <w:numId w:val="22"/>
        </w:numPr>
      </w:pPr>
      <w:r w:rsidRPr="004E7A40">
        <w:t>one intentional moment of rest</w:t>
      </w:r>
    </w:p>
    <w:p w14:paraId="6CDBF576" w14:textId="77777777" w:rsidR="004E7A40" w:rsidRPr="004E7A40" w:rsidRDefault="004E7A40" w:rsidP="004E7A40">
      <w:pPr>
        <w:numPr>
          <w:ilvl w:val="0"/>
          <w:numId w:val="22"/>
        </w:numPr>
      </w:pPr>
      <w:r w:rsidRPr="004E7A40">
        <w:t>one quiet act of obedience</w:t>
      </w:r>
    </w:p>
    <w:p w14:paraId="4D64B384" w14:textId="77777777" w:rsidR="004E7A40" w:rsidRPr="004E7A40" w:rsidRDefault="004E7A40" w:rsidP="004E7A40">
      <w:pPr>
        <w:numPr>
          <w:ilvl w:val="0"/>
          <w:numId w:val="22"/>
        </w:numPr>
      </w:pPr>
      <w:r w:rsidRPr="004E7A40">
        <w:t>one honest prayer</w:t>
      </w:r>
    </w:p>
    <w:p w14:paraId="2B47AE57" w14:textId="77777777" w:rsidR="004E7A40" w:rsidRPr="004E7A40" w:rsidRDefault="004E7A40" w:rsidP="004E7A40">
      <w:r w:rsidRPr="004E7A40">
        <w:t>Not to earn God’s favor—but to walk with Him.</w:t>
      </w:r>
    </w:p>
    <w:p w14:paraId="77F7FBD8" w14:textId="77777777" w:rsidR="004E7A40" w:rsidRPr="004E7A40" w:rsidRDefault="004E7A40" w:rsidP="004E7A40">
      <w:pPr>
        <w:rPr>
          <w:b/>
          <w:bCs/>
        </w:rPr>
      </w:pPr>
      <w:r w:rsidRPr="004E7A40">
        <w:rPr>
          <w:b/>
          <w:bCs/>
        </w:rPr>
        <w:lastRenderedPageBreak/>
        <w:t>Closing Prayer</w:t>
      </w:r>
    </w:p>
    <w:p w14:paraId="7F858F2B" w14:textId="77777777" w:rsidR="004E7A40" w:rsidRPr="004E7A40" w:rsidRDefault="004E7A40" w:rsidP="004E7A40">
      <w:r w:rsidRPr="004E7A40">
        <w:t>Lord Jesus,</w:t>
      </w:r>
      <w:r w:rsidRPr="004E7A40">
        <w:br/>
        <w:t>Teach us to rest when we are weary,</w:t>
      </w:r>
      <w:r w:rsidRPr="004E7A40">
        <w:br/>
        <w:t>to trust when we are uncertain,</w:t>
      </w:r>
      <w:r w:rsidRPr="004E7A40">
        <w:br/>
        <w:t>and to follow You—even when the road is unfamiliar.</w:t>
      </w:r>
      <w:r w:rsidRPr="004E7A40">
        <w:br/>
        <w:t>Shape our hearts through Your Word,</w:t>
      </w:r>
      <w:r w:rsidRPr="004E7A40">
        <w:br/>
        <w:t>and lead us, step by step, toward the Father.</w:t>
      </w:r>
      <w:r w:rsidRPr="004E7A40">
        <w:br/>
        <w:t>Amen.</w:t>
      </w:r>
    </w:p>
    <w:p w14:paraId="5F4462FB" w14:textId="15808388" w:rsidR="008E0D65" w:rsidRPr="008E0D65" w:rsidRDefault="008E0D65" w:rsidP="008E0D65"/>
    <w:p w14:paraId="1BDFEBC0" w14:textId="77777777" w:rsidR="008E0D65" w:rsidRPr="00F56239" w:rsidRDefault="008E0D65" w:rsidP="008E0D65"/>
    <w:p w14:paraId="379B5B11" w14:textId="77777777" w:rsidR="0049407B" w:rsidRPr="00F56239" w:rsidRDefault="0049407B" w:rsidP="00F56239"/>
    <w:sectPr w:rsidR="0049407B" w:rsidRPr="00F56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00E"/>
    <w:multiLevelType w:val="multilevel"/>
    <w:tmpl w:val="7C5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60CE"/>
    <w:multiLevelType w:val="multilevel"/>
    <w:tmpl w:val="243A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91FC0"/>
    <w:multiLevelType w:val="multilevel"/>
    <w:tmpl w:val="85B0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7015"/>
    <w:multiLevelType w:val="multilevel"/>
    <w:tmpl w:val="3C6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606C3"/>
    <w:multiLevelType w:val="multilevel"/>
    <w:tmpl w:val="0C62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A24B7"/>
    <w:multiLevelType w:val="multilevel"/>
    <w:tmpl w:val="94EE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E1791"/>
    <w:multiLevelType w:val="multilevel"/>
    <w:tmpl w:val="8956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288A"/>
    <w:multiLevelType w:val="multilevel"/>
    <w:tmpl w:val="02A4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64170"/>
    <w:multiLevelType w:val="multilevel"/>
    <w:tmpl w:val="5E0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64B47"/>
    <w:multiLevelType w:val="multilevel"/>
    <w:tmpl w:val="3A2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E6475"/>
    <w:multiLevelType w:val="multilevel"/>
    <w:tmpl w:val="537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A5E48"/>
    <w:multiLevelType w:val="multilevel"/>
    <w:tmpl w:val="7F1E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A1ADA"/>
    <w:multiLevelType w:val="multilevel"/>
    <w:tmpl w:val="8B90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E77A5"/>
    <w:multiLevelType w:val="multilevel"/>
    <w:tmpl w:val="A0D6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D3B20"/>
    <w:multiLevelType w:val="multilevel"/>
    <w:tmpl w:val="FCB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465BC"/>
    <w:multiLevelType w:val="multilevel"/>
    <w:tmpl w:val="4EAA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C3056"/>
    <w:multiLevelType w:val="multilevel"/>
    <w:tmpl w:val="1986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14BFD"/>
    <w:multiLevelType w:val="multilevel"/>
    <w:tmpl w:val="E4BA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E35E5"/>
    <w:multiLevelType w:val="multilevel"/>
    <w:tmpl w:val="B1F0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75243C"/>
    <w:multiLevelType w:val="multilevel"/>
    <w:tmpl w:val="77D0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140A1A"/>
    <w:multiLevelType w:val="multilevel"/>
    <w:tmpl w:val="6BD0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92F27"/>
    <w:multiLevelType w:val="multilevel"/>
    <w:tmpl w:val="3B0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948B4"/>
    <w:multiLevelType w:val="multilevel"/>
    <w:tmpl w:val="E1E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D1DCE"/>
    <w:multiLevelType w:val="multilevel"/>
    <w:tmpl w:val="3248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23993">
    <w:abstractNumId w:val="11"/>
  </w:num>
  <w:num w:numId="2" w16cid:durableId="1278872292">
    <w:abstractNumId w:val="23"/>
  </w:num>
  <w:num w:numId="3" w16cid:durableId="1235048274">
    <w:abstractNumId w:val="5"/>
  </w:num>
  <w:num w:numId="4" w16cid:durableId="1523321791">
    <w:abstractNumId w:val="9"/>
  </w:num>
  <w:num w:numId="5" w16cid:durableId="1579175101">
    <w:abstractNumId w:val="12"/>
  </w:num>
  <w:num w:numId="6" w16cid:durableId="929242292">
    <w:abstractNumId w:val="8"/>
  </w:num>
  <w:num w:numId="7" w16cid:durableId="607740394">
    <w:abstractNumId w:val="21"/>
  </w:num>
  <w:num w:numId="8" w16cid:durableId="331683607">
    <w:abstractNumId w:val="4"/>
  </w:num>
  <w:num w:numId="9" w16cid:durableId="297607889">
    <w:abstractNumId w:val="2"/>
  </w:num>
  <w:num w:numId="10" w16cid:durableId="865869861">
    <w:abstractNumId w:val="17"/>
  </w:num>
  <w:num w:numId="11" w16cid:durableId="314648506">
    <w:abstractNumId w:val="20"/>
  </w:num>
  <w:num w:numId="12" w16cid:durableId="1143623236">
    <w:abstractNumId w:val="14"/>
  </w:num>
  <w:num w:numId="13" w16cid:durableId="262495038">
    <w:abstractNumId w:val="3"/>
  </w:num>
  <w:num w:numId="14" w16cid:durableId="1180319365">
    <w:abstractNumId w:val="6"/>
  </w:num>
  <w:num w:numId="15" w16cid:durableId="795491277">
    <w:abstractNumId w:val="7"/>
  </w:num>
  <w:num w:numId="16" w16cid:durableId="1603413611">
    <w:abstractNumId w:val="19"/>
  </w:num>
  <w:num w:numId="17" w16cid:durableId="1905026428">
    <w:abstractNumId w:val="0"/>
  </w:num>
  <w:num w:numId="18" w16cid:durableId="2101487890">
    <w:abstractNumId w:val="1"/>
  </w:num>
  <w:num w:numId="19" w16cid:durableId="1189100851">
    <w:abstractNumId w:val="18"/>
  </w:num>
  <w:num w:numId="20" w16cid:durableId="1295984442">
    <w:abstractNumId w:val="10"/>
  </w:num>
  <w:num w:numId="21" w16cid:durableId="392699918">
    <w:abstractNumId w:val="16"/>
  </w:num>
  <w:num w:numId="22" w16cid:durableId="1437169093">
    <w:abstractNumId w:val="22"/>
  </w:num>
  <w:num w:numId="23" w16cid:durableId="157113024">
    <w:abstractNumId w:val="15"/>
  </w:num>
  <w:num w:numId="24" w16cid:durableId="1272664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7B"/>
    <w:rsid w:val="00370918"/>
    <w:rsid w:val="0049407B"/>
    <w:rsid w:val="004E7A40"/>
    <w:rsid w:val="007E048D"/>
    <w:rsid w:val="008E0D65"/>
    <w:rsid w:val="00CE1E89"/>
    <w:rsid w:val="00D12BA3"/>
    <w:rsid w:val="00DF1714"/>
    <w:rsid w:val="00F56239"/>
    <w:rsid w:val="00F9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6CEB"/>
  <w15:chartTrackingRefBased/>
  <w15:docId w15:val="{9AAD38DE-17A5-4B52-862F-1C45D745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07B"/>
    <w:rPr>
      <w:rFonts w:eastAsiaTheme="majorEastAsia" w:cstheme="majorBidi"/>
      <w:color w:val="272727" w:themeColor="text1" w:themeTint="D8"/>
    </w:rPr>
  </w:style>
  <w:style w:type="paragraph" w:styleId="Title">
    <w:name w:val="Title"/>
    <w:basedOn w:val="Normal"/>
    <w:next w:val="Normal"/>
    <w:link w:val="TitleChar"/>
    <w:uiPriority w:val="10"/>
    <w:qFormat/>
    <w:rsid w:val="0049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07B"/>
    <w:pPr>
      <w:spacing w:before="160"/>
      <w:jc w:val="center"/>
    </w:pPr>
    <w:rPr>
      <w:i/>
      <w:iCs/>
      <w:color w:val="404040" w:themeColor="text1" w:themeTint="BF"/>
    </w:rPr>
  </w:style>
  <w:style w:type="character" w:customStyle="1" w:styleId="QuoteChar">
    <w:name w:val="Quote Char"/>
    <w:basedOn w:val="DefaultParagraphFont"/>
    <w:link w:val="Quote"/>
    <w:uiPriority w:val="29"/>
    <w:rsid w:val="0049407B"/>
    <w:rPr>
      <w:i/>
      <w:iCs/>
      <w:color w:val="404040" w:themeColor="text1" w:themeTint="BF"/>
    </w:rPr>
  </w:style>
  <w:style w:type="paragraph" w:styleId="ListParagraph">
    <w:name w:val="List Paragraph"/>
    <w:basedOn w:val="Normal"/>
    <w:uiPriority w:val="34"/>
    <w:qFormat/>
    <w:rsid w:val="0049407B"/>
    <w:pPr>
      <w:ind w:left="720"/>
      <w:contextualSpacing/>
    </w:pPr>
  </w:style>
  <w:style w:type="character" w:styleId="IntenseEmphasis">
    <w:name w:val="Intense Emphasis"/>
    <w:basedOn w:val="DefaultParagraphFont"/>
    <w:uiPriority w:val="21"/>
    <w:qFormat/>
    <w:rsid w:val="0049407B"/>
    <w:rPr>
      <w:i/>
      <w:iCs/>
      <w:color w:val="0F4761" w:themeColor="accent1" w:themeShade="BF"/>
    </w:rPr>
  </w:style>
  <w:style w:type="paragraph" w:styleId="IntenseQuote">
    <w:name w:val="Intense Quote"/>
    <w:basedOn w:val="Normal"/>
    <w:next w:val="Normal"/>
    <w:link w:val="IntenseQuoteChar"/>
    <w:uiPriority w:val="30"/>
    <w:qFormat/>
    <w:rsid w:val="0049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07B"/>
    <w:rPr>
      <w:i/>
      <w:iCs/>
      <w:color w:val="0F4761" w:themeColor="accent1" w:themeShade="BF"/>
    </w:rPr>
  </w:style>
  <w:style w:type="character" w:styleId="IntenseReference">
    <w:name w:val="Intense Reference"/>
    <w:basedOn w:val="DefaultParagraphFont"/>
    <w:uiPriority w:val="32"/>
    <w:qFormat/>
    <w:rsid w:val="00494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Goldsberry</dc:creator>
  <cp:keywords/>
  <dc:description/>
  <cp:lastModifiedBy>Peter Goldsberry</cp:lastModifiedBy>
  <cp:revision>2</cp:revision>
  <dcterms:created xsi:type="dcterms:W3CDTF">2026-04-05T18:52:00Z</dcterms:created>
  <dcterms:modified xsi:type="dcterms:W3CDTF">2026-04-05T18:52:00Z</dcterms:modified>
</cp:coreProperties>
</file>