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64415" w14:textId="77777777" w:rsidR="00A4618C" w:rsidRDefault="00A4618C" w:rsidP="00BF6CFB">
      <w:pPr>
        <w:pStyle w:val="Heading1"/>
        <w:ind w:left="119"/>
      </w:pPr>
      <w:bookmarkStart w:id="0" w:name="_TOC_250004"/>
      <w:r>
        <w:rPr>
          <w:u w:val="single"/>
        </w:rPr>
        <w:t xml:space="preserve">ARTICLE 30 – WAGE </w:t>
      </w:r>
      <w:bookmarkEnd w:id="0"/>
      <w:r>
        <w:rPr>
          <w:spacing w:val="-2"/>
          <w:u w:val="single"/>
        </w:rPr>
        <w:t>SCALE</w:t>
      </w:r>
    </w:p>
    <w:p w14:paraId="2F6ED0D7" w14:textId="77777777" w:rsidR="00A4618C" w:rsidRDefault="00A4618C" w:rsidP="00BF6CFB">
      <w:pPr>
        <w:pStyle w:val="BodyText"/>
        <w:rPr>
          <w:b/>
        </w:rPr>
      </w:pPr>
    </w:p>
    <w:p w14:paraId="494EA1A5" w14:textId="77777777" w:rsidR="00A4618C" w:rsidRDefault="00A4618C" w:rsidP="00BF6CFB">
      <w:pPr>
        <w:pStyle w:val="BodyText"/>
        <w:spacing w:before="57"/>
        <w:rPr>
          <w:b/>
        </w:rPr>
      </w:pPr>
    </w:p>
    <w:p w14:paraId="689C131A" w14:textId="77777777" w:rsidR="00A4618C" w:rsidRDefault="00A4618C" w:rsidP="00BF6CFB">
      <w:pPr>
        <w:pStyle w:val="BodyText"/>
        <w:tabs>
          <w:tab w:val="left" w:pos="1559"/>
        </w:tabs>
        <w:ind w:left="1559" w:right="242" w:hanging="1440"/>
      </w:pPr>
      <w:r>
        <w:rPr>
          <w:spacing w:val="-2"/>
        </w:rPr>
        <w:t>30:02</w:t>
      </w:r>
      <w:r>
        <w:tab/>
        <w:t>Effective Fall Term 2008, the Division agrees to pay such wages on a biweekly</w:t>
      </w:r>
      <w:r>
        <w:rPr>
          <w:spacing w:val="80"/>
        </w:rPr>
        <w:t xml:space="preserve"> </w:t>
      </w:r>
      <w:r>
        <w:t>basis (every second Friday).</w:t>
      </w:r>
    </w:p>
    <w:p w14:paraId="4695B652" w14:textId="77777777" w:rsidR="00A4618C" w:rsidRDefault="00A4618C" w:rsidP="00A4618C">
      <w:pPr>
        <w:pStyle w:val="ListParagraph"/>
        <w:widowControl w:val="0"/>
        <w:numPr>
          <w:ilvl w:val="1"/>
          <w:numId w:val="3"/>
        </w:numPr>
        <w:tabs>
          <w:tab w:val="left" w:pos="1559"/>
        </w:tabs>
        <w:autoSpaceDE w:val="0"/>
        <w:autoSpaceDN w:val="0"/>
        <w:spacing w:before="240" w:after="0" w:line="240" w:lineRule="auto"/>
        <w:ind w:hanging="1439"/>
        <w:contextualSpacing w:val="0"/>
      </w:pPr>
      <w:r>
        <w:t xml:space="preserve">The following hourly rates shall be paid to all </w:t>
      </w:r>
      <w:r>
        <w:rPr>
          <w:spacing w:val="-2"/>
        </w:rPr>
        <w:t>employees.</w:t>
      </w:r>
    </w:p>
    <w:p w14:paraId="78803483" w14:textId="77777777" w:rsidR="00A4618C" w:rsidRDefault="00A4618C" w:rsidP="00BF6CFB">
      <w:pPr>
        <w:pStyle w:val="BodyText"/>
        <w:rPr>
          <w:sz w:val="20"/>
        </w:rPr>
      </w:pPr>
    </w:p>
    <w:p w14:paraId="696B85CA" w14:textId="77777777" w:rsidR="00A4618C" w:rsidRDefault="00A4618C" w:rsidP="00BF6CFB">
      <w:pPr>
        <w:pStyle w:val="BodyText"/>
        <w:rPr>
          <w:sz w:val="20"/>
        </w:rPr>
      </w:pPr>
    </w:p>
    <w:p w14:paraId="5CF88E7E" w14:textId="77777777" w:rsidR="00A4618C" w:rsidRDefault="00A4618C" w:rsidP="00BF6CFB">
      <w:pPr>
        <w:pStyle w:val="BodyText"/>
        <w:spacing w:before="102"/>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1620"/>
        <w:gridCol w:w="1350"/>
        <w:gridCol w:w="1440"/>
        <w:gridCol w:w="1620"/>
      </w:tblGrid>
      <w:tr w:rsidR="00A4618C" w14:paraId="1E64DA75" w14:textId="77777777" w:rsidTr="00BF6CFB">
        <w:trPr>
          <w:trHeight w:val="391"/>
        </w:trPr>
        <w:tc>
          <w:tcPr>
            <w:tcW w:w="8455" w:type="dxa"/>
            <w:gridSpan w:val="5"/>
          </w:tcPr>
          <w:p w14:paraId="467F5822" w14:textId="77777777" w:rsidR="00A4618C" w:rsidRDefault="00A4618C" w:rsidP="00BF6CFB">
            <w:pPr>
              <w:pStyle w:val="TableParagraph"/>
              <w:spacing w:before="65"/>
              <w:ind w:left="10" w:right="1"/>
              <w:rPr>
                <w:b/>
              </w:rPr>
            </w:pPr>
            <w:r>
              <w:rPr>
                <w:b/>
              </w:rPr>
              <w:t xml:space="preserve">January 1, 2023 </w:t>
            </w:r>
            <w:r>
              <w:rPr>
                <w:b/>
                <w:spacing w:val="-2"/>
              </w:rPr>
              <w:t>(2.5%)</w:t>
            </w:r>
          </w:p>
        </w:tc>
      </w:tr>
      <w:tr w:rsidR="00A4618C" w14:paraId="62651698" w14:textId="77777777" w:rsidTr="00BF6CFB">
        <w:trPr>
          <w:trHeight w:val="391"/>
        </w:trPr>
        <w:tc>
          <w:tcPr>
            <w:tcW w:w="2425" w:type="dxa"/>
          </w:tcPr>
          <w:p w14:paraId="1E1D86A2" w14:textId="77777777" w:rsidR="00A4618C" w:rsidRDefault="00A4618C" w:rsidP="00BF6CFB">
            <w:pPr>
              <w:pStyle w:val="TableParagraph"/>
              <w:spacing w:before="65"/>
              <w:ind w:left="10" w:right="1"/>
              <w:rPr>
                <w:b/>
              </w:rPr>
            </w:pPr>
            <w:r>
              <w:rPr>
                <w:b/>
                <w:spacing w:val="-2"/>
              </w:rPr>
              <w:t>Class</w:t>
            </w:r>
          </w:p>
        </w:tc>
        <w:tc>
          <w:tcPr>
            <w:tcW w:w="1620" w:type="dxa"/>
          </w:tcPr>
          <w:p w14:paraId="6DC2BD4E" w14:textId="77777777" w:rsidR="00A4618C" w:rsidRDefault="00A4618C" w:rsidP="00BF6CFB">
            <w:pPr>
              <w:pStyle w:val="TableParagraph"/>
              <w:spacing w:before="65"/>
              <w:rPr>
                <w:b/>
              </w:rPr>
            </w:pPr>
            <w:r>
              <w:rPr>
                <w:b/>
              </w:rPr>
              <w:t xml:space="preserve">Step </w:t>
            </w:r>
            <w:r>
              <w:rPr>
                <w:b/>
                <w:spacing w:val="-10"/>
              </w:rPr>
              <w:t>1</w:t>
            </w:r>
          </w:p>
        </w:tc>
        <w:tc>
          <w:tcPr>
            <w:tcW w:w="1350" w:type="dxa"/>
          </w:tcPr>
          <w:p w14:paraId="62E54BF9" w14:textId="77777777" w:rsidR="00A4618C" w:rsidRDefault="00A4618C" w:rsidP="00BF6CFB">
            <w:pPr>
              <w:pStyle w:val="TableParagraph"/>
              <w:spacing w:before="65"/>
              <w:rPr>
                <w:b/>
              </w:rPr>
            </w:pPr>
            <w:r>
              <w:rPr>
                <w:b/>
              </w:rPr>
              <w:t xml:space="preserve">Step </w:t>
            </w:r>
            <w:r>
              <w:rPr>
                <w:b/>
                <w:spacing w:val="-10"/>
              </w:rPr>
              <w:t>2</w:t>
            </w:r>
          </w:p>
        </w:tc>
        <w:tc>
          <w:tcPr>
            <w:tcW w:w="1440" w:type="dxa"/>
          </w:tcPr>
          <w:p w14:paraId="11A08C37" w14:textId="77777777" w:rsidR="00A4618C" w:rsidRDefault="00A4618C" w:rsidP="00BF6CFB">
            <w:pPr>
              <w:pStyle w:val="TableParagraph"/>
              <w:spacing w:before="65"/>
              <w:ind w:right="51"/>
              <w:rPr>
                <w:b/>
              </w:rPr>
            </w:pPr>
            <w:r>
              <w:rPr>
                <w:b/>
              </w:rPr>
              <w:t xml:space="preserve">Step </w:t>
            </w:r>
            <w:r>
              <w:rPr>
                <w:b/>
                <w:spacing w:val="-10"/>
              </w:rPr>
              <w:t>3</w:t>
            </w:r>
          </w:p>
        </w:tc>
        <w:tc>
          <w:tcPr>
            <w:tcW w:w="1620" w:type="dxa"/>
          </w:tcPr>
          <w:p w14:paraId="572FDE04" w14:textId="77777777" w:rsidR="00A4618C" w:rsidRDefault="00A4618C" w:rsidP="00BF6CFB">
            <w:pPr>
              <w:pStyle w:val="TableParagraph"/>
              <w:spacing w:before="65"/>
              <w:ind w:right="51"/>
              <w:rPr>
                <w:b/>
              </w:rPr>
            </w:pPr>
            <w:r>
              <w:rPr>
                <w:b/>
              </w:rPr>
              <w:t xml:space="preserve">Step </w:t>
            </w:r>
            <w:r>
              <w:rPr>
                <w:b/>
                <w:spacing w:val="-10"/>
              </w:rPr>
              <w:t>4</w:t>
            </w:r>
          </w:p>
        </w:tc>
      </w:tr>
      <w:tr w:rsidR="00A4618C" w14:paraId="054B6B03" w14:textId="77777777" w:rsidTr="00BF6CFB">
        <w:trPr>
          <w:trHeight w:val="391"/>
        </w:trPr>
        <w:tc>
          <w:tcPr>
            <w:tcW w:w="2425" w:type="dxa"/>
          </w:tcPr>
          <w:p w14:paraId="5B20A893" w14:textId="77777777" w:rsidR="00A4618C" w:rsidRDefault="00A4618C" w:rsidP="00BF6CFB">
            <w:pPr>
              <w:pStyle w:val="TableParagraph"/>
              <w:spacing w:before="65"/>
              <w:ind w:left="10" w:right="1"/>
              <w:rPr>
                <w:b/>
              </w:rPr>
            </w:pPr>
            <w:r>
              <w:rPr>
                <w:b/>
              </w:rPr>
              <w:t xml:space="preserve">EA </w:t>
            </w:r>
            <w:r>
              <w:rPr>
                <w:b/>
                <w:spacing w:val="-10"/>
              </w:rPr>
              <w:t>1</w:t>
            </w:r>
          </w:p>
        </w:tc>
        <w:tc>
          <w:tcPr>
            <w:tcW w:w="1620" w:type="dxa"/>
          </w:tcPr>
          <w:p w14:paraId="0EEFE3B3" w14:textId="77777777" w:rsidR="00A4618C" w:rsidRDefault="00A4618C" w:rsidP="00BF6CFB">
            <w:pPr>
              <w:pStyle w:val="TableParagraph"/>
              <w:spacing w:before="65"/>
            </w:pPr>
            <w:r>
              <w:rPr>
                <w:spacing w:val="-2"/>
              </w:rPr>
              <w:t>$20.79</w:t>
            </w:r>
          </w:p>
        </w:tc>
        <w:tc>
          <w:tcPr>
            <w:tcW w:w="1350" w:type="dxa"/>
          </w:tcPr>
          <w:p w14:paraId="23FF0AC4" w14:textId="77777777" w:rsidR="00A4618C" w:rsidRDefault="00A4618C" w:rsidP="00BF6CFB">
            <w:pPr>
              <w:pStyle w:val="TableParagraph"/>
              <w:spacing w:before="65"/>
            </w:pPr>
            <w:r>
              <w:rPr>
                <w:spacing w:val="-2"/>
              </w:rPr>
              <w:t>$22.35</w:t>
            </w:r>
          </w:p>
        </w:tc>
        <w:tc>
          <w:tcPr>
            <w:tcW w:w="1440" w:type="dxa"/>
          </w:tcPr>
          <w:p w14:paraId="0A4CD8A6" w14:textId="77777777" w:rsidR="00A4618C" w:rsidRDefault="00A4618C" w:rsidP="00BF6CFB">
            <w:pPr>
              <w:pStyle w:val="TableParagraph"/>
              <w:spacing w:before="65"/>
              <w:ind w:right="51"/>
            </w:pPr>
            <w:r>
              <w:rPr>
                <w:spacing w:val="-2"/>
              </w:rPr>
              <w:t>$23.97</w:t>
            </w:r>
          </w:p>
        </w:tc>
        <w:tc>
          <w:tcPr>
            <w:tcW w:w="1620" w:type="dxa"/>
          </w:tcPr>
          <w:p w14:paraId="41200ACE" w14:textId="77777777" w:rsidR="00A4618C" w:rsidRDefault="00A4618C" w:rsidP="00BF6CFB">
            <w:pPr>
              <w:pStyle w:val="TableParagraph"/>
              <w:spacing w:before="65"/>
              <w:ind w:right="51"/>
            </w:pPr>
            <w:r>
              <w:rPr>
                <w:spacing w:val="-2"/>
              </w:rPr>
              <w:t>$25.85</w:t>
            </w:r>
          </w:p>
        </w:tc>
      </w:tr>
      <w:tr w:rsidR="00A4618C" w14:paraId="316AF4AF" w14:textId="77777777" w:rsidTr="00BF6CFB">
        <w:trPr>
          <w:trHeight w:val="392"/>
        </w:trPr>
        <w:tc>
          <w:tcPr>
            <w:tcW w:w="2425" w:type="dxa"/>
          </w:tcPr>
          <w:p w14:paraId="39551454" w14:textId="77777777" w:rsidR="00A4618C" w:rsidRDefault="00A4618C" w:rsidP="00BF6CFB">
            <w:pPr>
              <w:pStyle w:val="TableParagraph"/>
              <w:spacing w:before="65"/>
              <w:ind w:left="10" w:right="1"/>
              <w:rPr>
                <w:b/>
              </w:rPr>
            </w:pPr>
            <w:r>
              <w:rPr>
                <w:b/>
              </w:rPr>
              <w:t xml:space="preserve">EA </w:t>
            </w:r>
            <w:r>
              <w:rPr>
                <w:b/>
                <w:spacing w:val="-2"/>
              </w:rPr>
              <w:t>2/YCW</w:t>
            </w:r>
          </w:p>
        </w:tc>
        <w:tc>
          <w:tcPr>
            <w:tcW w:w="1620" w:type="dxa"/>
          </w:tcPr>
          <w:p w14:paraId="0FF9A3E0" w14:textId="77777777" w:rsidR="00A4618C" w:rsidRDefault="00A4618C" w:rsidP="00BF6CFB">
            <w:pPr>
              <w:pStyle w:val="TableParagraph"/>
              <w:spacing w:before="65"/>
            </w:pPr>
            <w:r>
              <w:rPr>
                <w:spacing w:val="-2"/>
              </w:rPr>
              <w:t>$22.70</w:t>
            </w:r>
          </w:p>
        </w:tc>
        <w:tc>
          <w:tcPr>
            <w:tcW w:w="1350" w:type="dxa"/>
          </w:tcPr>
          <w:p w14:paraId="7710752E" w14:textId="77777777" w:rsidR="00A4618C" w:rsidRDefault="00A4618C" w:rsidP="00BF6CFB">
            <w:pPr>
              <w:pStyle w:val="TableParagraph"/>
              <w:spacing w:before="65"/>
            </w:pPr>
            <w:r>
              <w:rPr>
                <w:spacing w:val="-2"/>
              </w:rPr>
              <w:t>$24.26</w:t>
            </w:r>
          </w:p>
        </w:tc>
        <w:tc>
          <w:tcPr>
            <w:tcW w:w="1440" w:type="dxa"/>
          </w:tcPr>
          <w:p w14:paraId="4D6C5760" w14:textId="77777777" w:rsidR="00A4618C" w:rsidRDefault="00A4618C" w:rsidP="00BF6CFB">
            <w:pPr>
              <w:pStyle w:val="TableParagraph"/>
              <w:spacing w:before="65"/>
              <w:ind w:right="51"/>
            </w:pPr>
            <w:r>
              <w:rPr>
                <w:spacing w:val="-2"/>
              </w:rPr>
              <w:t>$25.87</w:t>
            </w:r>
          </w:p>
        </w:tc>
        <w:tc>
          <w:tcPr>
            <w:tcW w:w="1620" w:type="dxa"/>
          </w:tcPr>
          <w:p w14:paraId="5060ECD8" w14:textId="77777777" w:rsidR="00A4618C" w:rsidRDefault="00A4618C" w:rsidP="00BF6CFB">
            <w:pPr>
              <w:pStyle w:val="TableParagraph"/>
              <w:spacing w:before="65"/>
              <w:ind w:right="51"/>
            </w:pPr>
            <w:r>
              <w:rPr>
                <w:spacing w:val="-2"/>
              </w:rPr>
              <w:t>$27.77</w:t>
            </w:r>
          </w:p>
        </w:tc>
      </w:tr>
      <w:tr w:rsidR="00A4618C" w14:paraId="2E37D4BC" w14:textId="77777777" w:rsidTr="00BF6CFB">
        <w:trPr>
          <w:trHeight w:val="391"/>
        </w:trPr>
        <w:tc>
          <w:tcPr>
            <w:tcW w:w="2425" w:type="dxa"/>
          </w:tcPr>
          <w:p w14:paraId="6F39ABB9" w14:textId="77777777" w:rsidR="00A4618C" w:rsidRDefault="00A4618C" w:rsidP="00BF6CFB">
            <w:pPr>
              <w:pStyle w:val="TableParagraph"/>
              <w:spacing w:before="65"/>
              <w:ind w:left="10" w:right="1"/>
              <w:rPr>
                <w:b/>
              </w:rPr>
            </w:pPr>
            <w:r>
              <w:rPr>
                <w:b/>
              </w:rPr>
              <w:t xml:space="preserve">EA </w:t>
            </w:r>
            <w:r>
              <w:rPr>
                <w:b/>
                <w:spacing w:val="-10"/>
              </w:rPr>
              <w:t>3</w:t>
            </w:r>
          </w:p>
        </w:tc>
        <w:tc>
          <w:tcPr>
            <w:tcW w:w="1620" w:type="dxa"/>
          </w:tcPr>
          <w:p w14:paraId="127DC35C" w14:textId="77777777" w:rsidR="00A4618C" w:rsidRDefault="00A4618C" w:rsidP="00BF6CFB">
            <w:pPr>
              <w:pStyle w:val="TableParagraph"/>
              <w:spacing w:before="65"/>
            </w:pPr>
            <w:r>
              <w:rPr>
                <w:spacing w:val="-2"/>
              </w:rPr>
              <w:t>$24.59</w:t>
            </w:r>
          </w:p>
        </w:tc>
        <w:tc>
          <w:tcPr>
            <w:tcW w:w="1350" w:type="dxa"/>
          </w:tcPr>
          <w:p w14:paraId="7DBC4A27" w14:textId="77777777" w:rsidR="00A4618C" w:rsidRDefault="00A4618C" w:rsidP="00BF6CFB">
            <w:pPr>
              <w:pStyle w:val="TableParagraph"/>
              <w:spacing w:before="65"/>
            </w:pPr>
            <w:r>
              <w:rPr>
                <w:spacing w:val="-2"/>
              </w:rPr>
              <w:t>$26.18</w:t>
            </w:r>
          </w:p>
        </w:tc>
        <w:tc>
          <w:tcPr>
            <w:tcW w:w="1440" w:type="dxa"/>
          </w:tcPr>
          <w:p w14:paraId="3B75C10A" w14:textId="77777777" w:rsidR="00A4618C" w:rsidRDefault="00A4618C" w:rsidP="00BF6CFB">
            <w:pPr>
              <w:pStyle w:val="TableParagraph"/>
              <w:spacing w:before="65"/>
              <w:ind w:right="51"/>
            </w:pPr>
            <w:r>
              <w:rPr>
                <w:spacing w:val="-2"/>
              </w:rPr>
              <w:t>$27.81</w:t>
            </w:r>
          </w:p>
        </w:tc>
        <w:tc>
          <w:tcPr>
            <w:tcW w:w="1620" w:type="dxa"/>
          </w:tcPr>
          <w:p w14:paraId="2F7B74AD" w14:textId="77777777" w:rsidR="00A4618C" w:rsidRDefault="00A4618C" w:rsidP="00BF6CFB">
            <w:pPr>
              <w:pStyle w:val="TableParagraph"/>
              <w:spacing w:before="65"/>
              <w:ind w:right="51"/>
            </w:pPr>
            <w:r>
              <w:rPr>
                <w:spacing w:val="-2"/>
              </w:rPr>
              <w:t>$29.69</w:t>
            </w:r>
          </w:p>
        </w:tc>
      </w:tr>
    </w:tbl>
    <w:p w14:paraId="2EE8F981" w14:textId="77777777" w:rsidR="00A4618C" w:rsidRDefault="00A4618C" w:rsidP="00BF6CFB">
      <w:pPr>
        <w:sectPr w:rsidR="00A4618C" w:rsidSect="00A4618C">
          <w:pgSz w:w="12240" w:h="15840"/>
          <w:pgMar w:top="1040" w:right="1200" w:bottom="1160" w:left="1320" w:header="0" w:footer="932"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1620"/>
        <w:gridCol w:w="1350"/>
        <w:gridCol w:w="1440"/>
        <w:gridCol w:w="1620"/>
      </w:tblGrid>
      <w:tr w:rsidR="00A4618C" w14:paraId="555685A0" w14:textId="77777777" w:rsidTr="00BF6CFB">
        <w:trPr>
          <w:trHeight w:val="392"/>
        </w:trPr>
        <w:tc>
          <w:tcPr>
            <w:tcW w:w="8455" w:type="dxa"/>
            <w:gridSpan w:val="5"/>
          </w:tcPr>
          <w:p w14:paraId="3AB88F19" w14:textId="77777777" w:rsidR="00A4618C" w:rsidRDefault="00A4618C" w:rsidP="00BF6CFB">
            <w:pPr>
              <w:pStyle w:val="TableParagraph"/>
              <w:ind w:left="10" w:right="1"/>
              <w:rPr>
                <w:b/>
              </w:rPr>
            </w:pPr>
            <w:r>
              <w:rPr>
                <w:b/>
              </w:rPr>
              <w:t xml:space="preserve">January 1, 2024 </w:t>
            </w:r>
            <w:r>
              <w:rPr>
                <w:b/>
                <w:spacing w:val="-2"/>
              </w:rPr>
              <w:t>(3.0%)</w:t>
            </w:r>
          </w:p>
        </w:tc>
      </w:tr>
      <w:tr w:rsidR="00A4618C" w14:paraId="350FB586" w14:textId="77777777" w:rsidTr="00BF6CFB">
        <w:trPr>
          <w:trHeight w:val="392"/>
        </w:trPr>
        <w:tc>
          <w:tcPr>
            <w:tcW w:w="2425" w:type="dxa"/>
          </w:tcPr>
          <w:p w14:paraId="73513944" w14:textId="77777777" w:rsidR="00A4618C" w:rsidRDefault="00A4618C" w:rsidP="00BF6CFB">
            <w:pPr>
              <w:pStyle w:val="TableParagraph"/>
              <w:ind w:left="10" w:right="0"/>
              <w:rPr>
                <w:b/>
              </w:rPr>
            </w:pPr>
            <w:r>
              <w:rPr>
                <w:b/>
                <w:spacing w:val="-2"/>
              </w:rPr>
              <w:t>Class</w:t>
            </w:r>
          </w:p>
        </w:tc>
        <w:tc>
          <w:tcPr>
            <w:tcW w:w="1620" w:type="dxa"/>
          </w:tcPr>
          <w:p w14:paraId="0E0EE65C" w14:textId="77777777" w:rsidR="00A4618C" w:rsidRDefault="00A4618C" w:rsidP="00BF6CFB">
            <w:pPr>
              <w:pStyle w:val="TableParagraph"/>
              <w:rPr>
                <w:b/>
              </w:rPr>
            </w:pPr>
            <w:r>
              <w:rPr>
                <w:b/>
              </w:rPr>
              <w:t xml:space="preserve">Step </w:t>
            </w:r>
            <w:r>
              <w:rPr>
                <w:b/>
                <w:spacing w:val="-10"/>
              </w:rPr>
              <w:t>1</w:t>
            </w:r>
          </w:p>
        </w:tc>
        <w:tc>
          <w:tcPr>
            <w:tcW w:w="1350" w:type="dxa"/>
          </w:tcPr>
          <w:p w14:paraId="6CA80640" w14:textId="77777777" w:rsidR="00A4618C" w:rsidRDefault="00A4618C" w:rsidP="00BF6CFB">
            <w:pPr>
              <w:pStyle w:val="TableParagraph"/>
              <w:rPr>
                <w:b/>
              </w:rPr>
            </w:pPr>
            <w:r>
              <w:rPr>
                <w:b/>
              </w:rPr>
              <w:t xml:space="preserve">Step </w:t>
            </w:r>
            <w:r>
              <w:rPr>
                <w:b/>
                <w:spacing w:val="-10"/>
              </w:rPr>
              <w:t>2</w:t>
            </w:r>
          </w:p>
        </w:tc>
        <w:tc>
          <w:tcPr>
            <w:tcW w:w="1440" w:type="dxa"/>
          </w:tcPr>
          <w:p w14:paraId="0504B340" w14:textId="77777777" w:rsidR="00A4618C" w:rsidRDefault="00A4618C" w:rsidP="00BF6CFB">
            <w:pPr>
              <w:pStyle w:val="TableParagraph"/>
              <w:rPr>
                <w:b/>
              </w:rPr>
            </w:pPr>
            <w:r>
              <w:rPr>
                <w:b/>
              </w:rPr>
              <w:t xml:space="preserve">Step </w:t>
            </w:r>
            <w:r>
              <w:rPr>
                <w:b/>
                <w:spacing w:val="-10"/>
              </w:rPr>
              <w:t>3</w:t>
            </w:r>
          </w:p>
        </w:tc>
        <w:tc>
          <w:tcPr>
            <w:tcW w:w="1620" w:type="dxa"/>
          </w:tcPr>
          <w:p w14:paraId="205D443E" w14:textId="77777777" w:rsidR="00A4618C" w:rsidRDefault="00A4618C" w:rsidP="00BF6CFB">
            <w:pPr>
              <w:pStyle w:val="TableParagraph"/>
              <w:rPr>
                <w:b/>
              </w:rPr>
            </w:pPr>
            <w:r>
              <w:rPr>
                <w:b/>
              </w:rPr>
              <w:t xml:space="preserve">Step </w:t>
            </w:r>
            <w:r>
              <w:rPr>
                <w:b/>
                <w:spacing w:val="-10"/>
              </w:rPr>
              <w:t>4</w:t>
            </w:r>
          </w:p>
        </w:tc>
      </w:tr>
      <w:tr w:rsidR="00A4618C" w14:paraId="2DCAB182" w14:textId="77777777" w:rsidTr="00BF6CFB">
        <w:trPr>
          <w:trHeight w:val="392"/>
        </w:trPr>
        <w:tc>
          <w:tcPr>
            <w:tcW w:w="2425" w:type="dxa"/>
          </w:tcPr>
          <w:p w14:paraId="36B39598" w14:textId="77777777" w:rsidR="00A4618C" w:rsidRDefault="00A4618C" w:rsidP="00BF6CFB">
            <w:pPr>
              <w:pStyle w:val="TableParagraph"/>
              <w:ind w:left="10" w:right="1"/>
              <w:rPr>
                <w:b/>
              </w:rPr>
            </w:pPr>
            <w:r>
              <w:rPr>
                <w:b/>
              </w:rPr>
              <w:t xml:space="preserve">EA </w:t>
            </w:r>
            <w:r>
              <w:rPr>
                <w:b/>
                <w:spacing w:val="-10"/>
              </w:rPr>
              <w:t>1</w:t>
            </w:r>
          </w:p>
        </w:tc>
        <w:tc>
          <w:tcPr>
            <w:tcW w:w="1620" w:type="dxa"/>
          </w:tcPr>
          <w:p w14:paraId="227EBFBD" w14:textId="77777777" w:rsidR="00A4618C" w:rsidRDefault="00A4618C" w:rsidP="00BF6CFB">
            <w:pPr>
              <w:pStyle w:val="TableParagraph"/>
            </w:pPr>
            <w:r>
              <w:rPr>
                <w:spacing w:val="-2"/>
              </w:rPr>
              <w:t>$21.41</w:t>
            </w:r>
          </w:p>
        </w:tc>
        <w:tc>
          <w:tcPr>
            <w:tcW w:w="1350" w:type="dxa"/>
          </w:tcPr>
          <w:p w14:paraId="738E6F21" w14:textId="77777777" w:rsidR="00A4618C" w:rsidRDefault="00A4618C" w:rsidP="00BF6CFB">
            <w:pPr>
              <w:pStyle w:val="TableParagraph"/>
            </w:pPr>
            <w:r>
              <w:rPr>
                <w:spacing w:val="-2"/>
              </w:rPr>
              <w:t>$23.02</w:t>
            </w:r>
          </w:p>
        </w:tc>
        <w:tc>
          <w:tcPr>
            <w:tcW w:w="1440" w:type="dxa"/>
          </w:tcPr>
          <w:p w14:paraId="3A4A2B0B" w14:textId="77777777" w:rsidR="00A4618C" w:rsidRDefault="00A4618C" w:rsidP="00BF6CFB">
            <w:pPr>
              <w:pStyle w:val="TableParagraph"/>
            </w:pPr>
            <w:r>
              <w:rPr>
                <w:spacing w:val="-2"/>
              </w:rPr>
              <w:t>$24.69</w:t>
            </w:r>
          </w:p>
        </w:tc>
        <w:tc>
          <w:tcPr>
            <w:tcW w:w="1620" w:type="dxa"/>
          </w:tcPr>
          <w:p w14:paraId="4A62079B" w14:textId="77777777" w:rsidR="00A4618C" w:rsidRDefault="00A4618C" w:rsidP="00BF6CFB">
            <w:pPr>
              <w:pStyle w:val="TableParagraph"/>
            </w:pPr>
            <w:r>
              <w:rPr>
                <w:spacing w:val="-2"/>
              </w:rPr>
              <w:t>$26.63</w:t>
            </w:r>
          </w:p>
        </w:tc>
      </w:tr>
      <w:tr w:rsidR="00A4618C" w14:paraId="078558CD" w14:textId="77777777" w:rsidTr="00BF6CFB">
        <w:trPr>
          <w:trHeight w:val="392"/>
        </w:trPr>
        <w:tc>
          <w:tcPr>
            <w:tcW w:w="2425" w:type="dxa"/>
          </w:tcPr>
          <w:p w14:paraId="540886CA" w14:textId="77777777" w:rsidR="00A4618C" w:rsidRDefault="00A4618C" w:rsidP="00BF6CFB">
            <w:pPr>
              <w:pStyle w:val="TableParagraph"/>
              <w:ind w:left="10" w:right="0"/>
              <w:rPr>
                <w:b/>
              </w:rPr>
            </w:pPr>
            <w:r>
              <w:rPr>
                <w:b/>
              </w:rPr>
              <w:t xml:space="preserve">EA </w:t>
            </w:r>
            <w:r>
              <w:rPr>
                <w:b/>
                <w:spacing w:val="-2"/>
              </w:rPr>
              <w:t>2/YCW</w:t>
            </w:r>
          </w:p>
        </w:tc>
        <w:tc>
          <w:tcPr>
            <w:tcW w:w="1620" w:type="dxa"/>
          </w:tcPr>
          <w:p w14:paraId="6627E6EC" w14:textId="77777777" w:rsidR="00A4618C" w:rsidRDefault="00A4618C" w:rsidP="00BF6CFB">
            <w:pPr>
              <w:pStyle w:val="TableParagraph"/>
            </w:pPr>
            <w:r>
              <w:rPr>
                <w:spacing w:val="-2"/>
              </w:rPr>
              <w:t>$23.38</w:t>
            </w:r>
          </w:p>
        </w:tc>
        <w:tc>
          <w:tcPr>
            <w:tcW w:w="1350" w:type="dxa"/>
          </w:tcPr>
          <w:p w14:paraId="23D2C906" w14:textId="77777777" w:rsidR="00A4618C" w:rsidRDefault="00A4618C" w:rsidP="00BF6CFB">
            <w:pPr>
              <w:pStyle w:val="TableParagraph"/>
            </w:pPr>
            <w:r>
              <w:rPr>
                <w:spacing w:val="-2"/>
              </w:rPr>
              <w:t>$24.99</w:t>
            </w:r>
          </w:p>
        </w:tc>
        <w:tc>
          <w:tcPr>
            <w:tcW w:w="1440" w:type="dxa"/>
          </w:tcPr>
          <w:p w14:paraId="6876A420" w14:textId="77777777" w:rsidR="00A4618C" w:rsidRDefault="00A4618C" w:rsidP="00BF6CFB">
            <w:pPr>
              <w:pStyle w:val="TableParagraph"/>
            </w:pPr>
            <w:r>
              <w:rPr>
                <w:spacing w:val="-2"/>
              </w:rPr>
              <w:t>$26.65</w:t>
            </w:r>
          </w:p>
        </w:tc>
        <w:tc>
          <w:tcPr>
            <w:tcW w:w="1620" w:type="dxa"/>
          </w:tcPr>
          <w:p w14:paraId="2A833B44" w14:textId="77777777" w:rsidR="00A4618C" w:rsidRDefault="00A4618C" w:rsidP="00BF6CFB">
            <w:pPr>
              <w:pStyle w:val="TableParagraph"/>
            </w:pPr>
            <w:r>
              <w:rPr>
                <w:spacing w:val="-2"/>
              </w:rPr>
              <w:t>$28.60</w:t>
            </w:r>
          </w:p>
        </w:tc>
      </w:tr>
      <w:tr w:rsidR="00A4618C" w14:paraId="17AE3D37" w14:textId="77777777" w:rsidTr="00BF6CFB">
        <w:trPr>
          <w:trHeight w:val="392"/>
        </w:trPr>
        <w:tc>
          <w:tcPr>
            <w:tcW w:w="2425" w:type="dxa"/>
          </w:tcPr>
          <w:p w14:paraId="21AC73AF" w14:textId="77777777" w:rsidR="00A4618C" w:rsidRDefault="00A4618C" w:rsidP="00BF6CFB">
            <w:pPr>
              <w:pStyle w:val="TableParagraph"/>
              <w:ind w:left="10" w:right="1"/>
              <w:rPr>
                <w:b/>
              </w:rPr>
            </w:pPr>
            <w:r>
              <w:rPr>
                <w:b/>
              </w:rPr>
              <w:t xml:space="preserve">EA </w:t>
            </w:r>
            <w:r>
              <w:rPr>
                <w:b/>
                <w:spacing w:val="-10"/>
              </w:rPr>
              <w:t>3</w:t>
            </w:r>
          </w:p>
        </w:tc>
        <w:tc>
          <w:tcPr>
            <w:tcW w:w="1620" w:type="dxa"/>
          </w:tcPr>
          <w:p w14:paraId="6FDED7CA" w14:textId="77777777" w:rsidR="00A4618C" w:rsidRDefault="00A4618C" w:rsidP="00BF6CFB">
            <w:pPr>
              <w:pStyle w:val="TableParagraph"/>
            </w:pPr>
            <w:r>
              <w:rPr>
                <w:spacing w:val="-2"/>
              </w:rPr>
              <w:t>$25.33</w:t>
            </w:r>
          </w:p>
        </w:tc>
        <w:tc>
          <w:tcPr>
            <w:tcW w:w="1350" w:type="dxa"/>
          </w:tcPr>
          <w:p w14:paraId="53094AB5" w14:textId="77777777" w:rsidR="00A4618C" w:rsidRDefault="00A4618C" w:rsidP="00BF6CFB">
            <w:pPr>
              <w:pStyle w:val="TableParagraph"/>
            </w:pPr>
            <w:r>
              <w:rPr>
                <w:spacing w:val="-2"/>
              </w:rPr>
              <w:t>$26.96</w:t>
            </w:r>
          </w:p>
        </w:tc>
        <w:tc>
          <w:tcPr>
            <w:tcW w:w="1440" w:type="dxa"/>
          </w:tcPr>
          <w:p w14:paraId="2683D201" w14:textId="77777777" w:rsidR="00A4618C" w:rsidRDefault="00A4618C" w:rsidP="00BF6CFB">
            <w:pPr>
              <w:pStyle w:val="TableParagraph"/>
            </w:pPr>
            <w:r>
              <w:rPr>
                <w:spacing w:val="-2"/>
              </w:rPr>
              <w:t>$28.64</w:t>
            </w:r>
          </w:p>
        </w:tc>
        <w:tc>
          <w:tcPr>
            <w:tcW w:w="1620" w:type="dxa"/>
          </w:tcPr>
          <w:p w14:paraId="2A1C3872" w14:textId="77777777" w:rsidR="00A4618C" w:rsidRDefault="00A4618C" w:rsidP="00BF6CFB">
            <w:pPr>
              <w:pStyle w:val="TableParagraph"/>
            </w:pPr>
            <w:r>
              <w:rPr>
                <w:spacing w:val="-2"/>
              </w:rPr>
              <w:t>$30.59</w:t>
            </w:r>
          </w:p>
        </w:tc>
      </w:tr>
    </w:tbl>
    <w:p w14:paraId="126F2B9E" w14:textId="77777777" w:rsidR="00A4618C" w:rsidRDefault="00A4618C" w:rsidP="00BF6CFB">
      <w:pPr>
        <w:pStyle w:val="BodyText"/>
        <w:spacing w:before="185"/>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1620"/>
        <w:gridCol w:w="1350"/>
        <w:gridCol w:w="1440"/>
        <w:gridCol w:w="1620"/>
      </w:tblGrid>
      <w:tr w:rsidR="00A4618C" w14:paraId="00E06CB4" w14:textId="77777777" w:rsidTr="00BF6CFB">
        <w:trPr>
          <w:trHeight w:val="392"/>
        </w:trPr>
        <w:tc>
          <w:tcPr>
            <w:tcW w:w="8455" w:type="dxa"/>
            <w:gridSpan w:val="5"/>
          </w:tcPr>
          <w:p w14:paraId="4DE90E8F" w14:textId="77777777" w:rsidR="00A4618C" w:rsidRDefault="00A4618C" w:rsidP="00BF6CFB">
            <w:pPr>
              <w:pStyle w:val="TableParagraph"/>
              <w:ind w:left="10" w:right="1"/>
              <w:rPr>
                <w:b/>
              </w:rPr>
            </w:pPr>
            <w:r>
              <w:rPr>
                <w:b/>
              </w:rPr>
              <w:t xml:space="preserve">January 1, 2025 </w:t>
            </w:r>
            <w:r>
              <w:rPr>
                <w:b/>
                <w:spacing w:val="-2"/>
              </w:rPr>
              <w:t>(3.0%)</w:t>
            </w:r>
          </w:p>
        </w:tc>
      </w:tr>
      <w:tr w:rsidR="00A4618C" w14:paraId="65A27E9A" w14:textId="77777777" w:rsidTr="00BF6CFB">
        <w:trPr>
          <w:trHeight w:val="392"/>
        </w:trPr>
        <w:tc>
          <w:tcPr>
            <w:tcW w:w="2425" w:type="dxa"/>
          </w:tcPr>
          <w:p w14:paraId="3CB6E652" w14:textId="77777777" w:rsidR="00A4618C" w:rsidRDefault="00A4618C" w:rsidP="00BF6CFB">
            <w:pPr>
              <w:pStyle w:val="TableParagraph"/>
              <w:ind w:left="10" w:right="0"/>
              <w:rPr>
                <w:b/>
              </w:rPr>
            </w:pPr>
            <w:r>
              <w:rPr>
                <w:b/>
                <w:spacing w:val="-2"/>
              </w:rPr>
              <w:t>Class</w:t>
            </w:r>
          </w:p>
        </w:tc>
        <w:tc>
          <w:tcPr>
            <w:tcW w:w="1620" w:type="dxa"/>
          </w:tcPr>
          <w:p w14:paraId="4FAEA2B8" w14:textId="77777777" w:rsidR="00A4618C" w:rsidRDefault="00A4618C" w:rsidP="00BF6CFB">
            <w:pPr>
              <w:pStyle w:val="TableParagraph"/>
              <w:rPr>
                <w:b/>
              </w:rPr>
            </w:pPr>
            <w:r>
              <w:rPr>
                <w:b/>
              </w:rPr>
              <w:t xml:space="preserve">Step </w:t>
            </w:r>
            <w:r>
              <w:rPr>
                <w:b/>
                <w:spacing w:val="-10"/>
              </w:rPr>
              <w:t>1</w:t>
            </w:r>
          </w:p>
        </w:tc>
        <w:tc>
          <w:tcPr>
            <w:tcW w:w="1350" w:type="dxa"/>
          </w:tcPr>
          <w:p w14:paraId="79A5445B" w14:textId="77777777" w:rsidR="00A4618C" w:rsidRDefault="00A4618C" w:rsidP="00BF6CFB">
            <w:pPr>
              <w:pStyle w:val="TableParagraph"/>
              <w:rPr>
                <w:b/>
              </w:rPr>
            </w:pPr>
            <w:r>
              <w:rPr>
                <w:b/>
              </w:rPr>
              <w:t xml:space="preserve">Step </w:t>
            </w:r>
            <w:r>
              <w:rPr>
                <w:b/>
                <w:spacing w:val="-10"/>
              </w:rPr>
              <w:t>2</w:t>
            </w:r>
          </w:p>
        </w:tc>
        <w:tc>
          <w:tcPr>
            <w:tcW w:w="1440" w:type="dxa"/>
          </w:tcPr>
          <w:p w14:paraId="543C5D41" w14:textId="77777777" w:rsidR="00A4618C" w:rsidRDefault="00A4618C" w:rsidP="00BF6CFB">
            <w:pPr>
              <w:pStyle w:val="TableParagraph"/>
              <w:rPr>
                <w:b/>
              </w:rPr>
            </w:pPr>
            <w:r>
              <w:rPr>
                <w:b/>
              </w:rPr>
              <w:t xml:space="preserve">Step </w:t>
            </w:r>
            <w:r>
              <w:rPr>
                <w:b/>
                <w:spacing w:val="-10"/>
              </w:rPr>
              <w:t>3</w:t>
            </w:r>
          </w:p>
        </w:tc>
        <w:tc>
          <w:tcPr>
            <w:tcW w:w="1620" w:type="dxa"/>
          </w:tcPr>
          <w:p w14:paraId="2AD26CBE" w14:textId="77777777" w:rsidR="00A4618C" w:rsidRDefault="00A4618C" w:rsidP="00BF6CFB">
            <w:pPr>
              <w:pStyle w:val="TableParagraph"/>
              <w:rPr>
                <w:b/>
              </w:rPr>
            </w:pPr>
            <w:r>
              <w:rPr>
                <w:b/>
              </w:rPr>
              <w:t xml:space="preserve">Step </w:t>
            </w:r>
            <w:r>
              <w:rPr>
                <w:b/>
                <w:spacing w:val="-10"/>
              </w:rPr>
              <w:t>4</w:t>
            </w:r>
          </w:p>
        </w:tc>
      </w:tr>
      <w:tr w:rsidR="00A4618C" w14:paraId="2D00AA50" w14:textId="77777777" w:rsidTr="00BF6CFB">
        <w:trPr>
          <w:trHeight w:val="392"/>
        </w:trPr>
        <w:tc>
          <w:tcPr>
            <w:tcW w:w="2425" w:type="dxa"/>
          </w:tcPr>
          <w:p w14:paraId="25DFC206" w14:textId="77777777" w:rsidR="00A4618C" w:rsidRDefault="00A4618C" w:rsidP="00BF6CFB">
            <w:pPr>
              <w:pStyle w:val="TableParagraph"/>
              <w:ind w:left="10" w:right="1"/>
              <w:rPr>
                <w:b/>
              </w:rPr>
            </w:pPr>
            <w:r>
              <w:rPr>
                <w:b/>
              </w:rPr>
              <w:t xml:space="preserve">EA </w:t>
            </w:r>
            <w:r>
              <w:rPr>
                <w:b/>
                <w:spacing w:val="-10"/>
              </w:rPr>
              <w:t>1</w:t>
            </w:r>
          </w:p>
        </w:tc>
        <w:tc>
          <w:tcPr>
            <w:tcW w:w="1620" w:type="dxa"/>
          </w:tcPr>
          <w:p w14:paraId="14231F1F" w14:textId="77777777" w:rsidR="00A4618C" w:rsidRDefault="00A4618C" w:rsidP="00BF6CFB">
            <w:pPr>
              <w:pStyle w:val="TableParagraph"/>
            </w:pPr>
            <w:r>
              <w:rPr>
                <w:spacing w:val="-2"/>
              </w:rPr>
              <w:t>$22.05</w:t>
            </w:r>
          </w:p>
        </w:tc>
        <w:tc>
          <w:tcPr>
            <w:tcW w:w="1350" w:type="dxa"/>
          </w:tcPr>
          <w:p w14:paraId="226DB1EB" w14:textId="77777777" w:rsidR="00A4618C" w:rsidRDefault="00A4618C" w:rsidP="00BF6CFB">
            <w:pPr>
              <w:pStyle w:val="TableParagraph"/>
            </w:pPr>
            <w:r>
              <w:rPr>
                <w:spacing w:val="-2"/>
              </w:rPr>
              <w:t>$23.71</w:t>
            </w:r>
          </w:p>
        </w:tc>
        <w:tc>
          <w:tcPr>
            <w:tcW w:w="1440" w:type="dxa"/>
          </w:tcPr>
          <w:p w14:paraId="654F4D0D" w14:textId="77777777" w:rsidR="00A4618C" w:rsidRDefault="00A4618C" w:rsidP="00BF6CFB">
            <w:pPr>
              <w:pStyle w:val="TableParagraph"/>
            </w:pPr>
            <w:r>
              <w:rPr>
                <w:spacing w:val="-2"/>
              </w:rPr>
              <w:t>$25.43</w:t>
            </w:r>
          </w:p>
        </w:tc>
        <w:tc>
          <w:tcPr>
            <w:tcW w:w="1620" w:type="dxa"/>
          </w:tcPr>
          <w:p w14:paraId="2E4BCCE8" w14:textId="77777777" w:rsidR="00A4618C" w:rsidRDefault="00A4618C" w:rsidP="00BF6CFB">
            <w:pPr>
              <w:pStyle w:val="TableParagraph"/>
            </w:pPr>
            <w:r>
              <w:rPr>
                <w:spacing w:val="-2"/>
              </w:rPr>
              <w:t>$27.42</w:t>
            </w:r>
          </w:p>
        </w:tc>
      </w:tr>
      <w:tr w:rsidR="00A4618C" w14:paraId="1C1F04C3" w14:textId="77777777" w:rsidTr="00BF6CFB">
        <w:trPr>
          <w:trHeight w:val="392"/>
        </w:trPr>
        <w:tc>
          <w:tcPr>
            <w:tcW w:w="2425" w:type="dxa"/>
          </w:tcPr>
          <w:p w14:paraId="0D92843A" w14:textId="77777777" w:rsidR="00A4618C" w:rsidRDefault="00A4618C" w:rsidP="00BF6CFB">
            <w:pPr>
              <w:pStyle w:val="TableParagraph"/>
              <w:ind w:left="10" w:right="0"/>
              <w:rPr>
                <w:b/>
              </w:rPr>
            </w:pPr>
            <w:r>
              <w:rPr>
                <w:b/>
              </w:rPr>
              <w:t xml:space="preserve">EA </w:t>
            </w:r>
            <w:r>
              <w:rPr>
                <w:b/>
                <w:spacing w:val="-2"/>
              </w:rPr>
              <w:t>2/YCW</w:t>
            </w:r>
          </w:p>
        </w:tc>
        <w:tc>
          <w:tcPr>
            <w:tcW w:w="1620" w:type="dxa"/>
          </w:tcPr>
          <w:p w14:paraId="48E74B49" w14:textId="77777777" w:rsidR="00A4618C" w:rsidRDefault="00A4618C" w:rsidP="00BF6CFB">
            <w:pPr>
              <w:pStyle w:val="TableParagraph"/>
            </w:pPr>
            <w:r>
              <w:rPr>
                <w:spacing w:val="-2"/>
              </w:rPr>
              <w:t>$24.09</w:t>
            </w:r>
          </w:p>
        </w:tc>
        <w:tc>
          <w:tcPr>
            <w:tcW w:w="1350" w:type="dxa"/>
          </w:tcPr>
          <w:p w14:paraId="6C3FFB6B" w14:textId="77777777" w:rsidR="00A4618C" w:rsidRDefault="00A4618C" w:rsidP="00BF6CFB">
            <w:pPr>
              <w:pStyle w:val="TableParagraph"/>
            </w:pPr>
            <w:r>
              <w:rPr>
                <w:spacing w:val="-2"/>
              </w:rPr>
              <w:t>$25.74</w:t>
            </w:r>
          </w:p>
        </w:tc>
        <w:tc>
          <w:tcPr>
            <w:tcW w:w="1440" w:type="dxa"/>
          </w:tcPr>
          <w:p w14:paraId="6D9D3825" w14:textId="77777777" w:rsidR="00A4618C" w:rsidRDefault="00A4618C" w:rsidP="00BF6CFB">
            <w:pPr>
              <w:pStyle w:val="TableParagraph"/>
            </w:pPr>
            <w:r>
              <w:rPr>
                <w:spacing w:val="-2"/>
              </w:rPr>
              <w:t>$27.45</w:t>
            </w:r>
          </w:p>
        </w:tc>
        <w:tc>
          <w:tcPr>
            <w:tcW w:w="1620" w:type="dxa"/>
          </w:tcPr>
          <w:p w14:paraId="437FE272" w14:textId="77777777" w:rsidR="00A4618C" w:rsidRDefault="00A4618C" w:rsidP="00BF6CFB">
            <w:pPr>
              <w:pStyle w:val="TableParagraph"/>
            </w:pPr>
            <w:r>
              <w:rPr>
                <w:spacing w:val="-2"/>
              </w:rPr>
              <w:t>$29.46</w:t>
            </w:r>
          </w:p>
        </w:tc>
      </w:tr>
      <w:tr w:rsidR="00A4618C" w14:paraId="67940687" w14:textId="77777777" w:rsidTr="00BF6CFB">
        <w:trPr>
          <w:trHeight w:val="392"/>
        </w:trPr>
        <w:tc>
          <w:tcPr>
            <w:tcW w:w="2425" w:type="dxa"/>
          </w:tcPr>
          <w:p w14:paraId="6D065C0B" w14:textId="77777777" w:rsidR="00A4618C" w:rsidRDefault="00A4618C" w:rsidP="00BF6CFB">
            <w:pPr>
              <w:pStyle w:val="TableParagraph"/>
              <w:ind w:left="10" w:right="1"/>
              <w:rPr>
                <w:b/>
              </w:rPr>
            </w:pPr>
            <w:r>
              <w:rPr>
                <w:b/>
              </w:rPr>
              <w:t xml:space="preserve">EA </w:t>
            </w:r>
            <w:r>
              <w:rPr>
                <w:b/>
                <w:spacing w:val="-10"/>
              </w:rPr>
              <w:t>3</w:t>
            </w:r>
          </w:p>
        </w:tc>
        <w:tc>
          <w:tcPr>
            <w:tcW w:w="1620" w:type="dxa"/>
          </w:tcPr>
          <w:p w14:paraId="2805FC79" w14:textId="77777777" w:rsidR="00A4618C" w:rsidRDefault="00A4618C" w:rsidP="00BF6CFB">
            <w:pPr>
              <w:pStyle w:val="TableParagraph"/>
            </w:pPr>
            <w:r>
              <w:rPr>
                <w:spacing w:val="-2"/>
              </w:rPr>
              <w:t>$26.09</w:t>
            </w:r>
          </w:p>
        </w:tc>
        <w:tc>
          <w:tcPr>
            <w:tcW w:w="1350" w:type="dxa"/>
          </w:tcPr>
          <w:p w14:paraId="08B365C8" w14:textId="77777777" w:rsidR="00A4618C" w:rsidRDefault="00A4618C" w:rsidP="00BF6CFB">
            <w:pPr>
              <w:pStyle w:val="TableParagraph"/>
            </w:pPr>
            <w:r>
              <w:rPr>
                <w:spacing w:val="-2"/>
              </w:rPr>
              <w:t>$27.77</w:t>
            </w:r>
          </w:p>
        </w:tc>
        <w:tc>
          <w:tcPr>
            <w:tcW w:w="1440" w:type="dxa"/>
          </w:tcPr>
          <w:p w14:paraId="6554697E" w14:textId="77777777" w:rsidR="00A4618C" w:rsidRDefault="00A4618C" w:rsidP="00BF6CFB">
            <w:pPr>
              <w:pStyle w:val="TableParagraph"/>
            </w:pPr>
            <w:r>
              <w:rPr>
                <w:spacing w:val="-2"/>
              </w:rPr>
              <w:t>$29.50</w:t>
            </w:r>
          </w:p>
        </w:tc>
        <w:tc>
          <w:tcPr>
            <w:tcW w:w="1620" w:type="dxa"/>
          </w:tcPr>
          <w:p w14:paraId="725FFDAF" w14:textId="77777777" w:rsidR="00A4618C" w:rsidRDefault="00A4618C" w:rsidP="00BF6CFB">
            <w:pPr>
              <w:pStyle w:val="TableParagraph"/>
            </w:pPr>
            <w:r>
              <w:rPr>
                <w:spacing w:val="-2"/>
              </w:rPr>
              <w:t>$31.50</w:t>
            </w:r>
          </w:p>
        </w:tc>
      </w:tr>
    </w:tbl>
    <w:p w14:paraId="34CB4EB9" w14:textId="77777777" w:rsidR="00A4618C" w:rsidRDefault="00A4618C" w:rsidP="00BF6CFB">
      <w:pPr>
        <w:pStyle w:val="BodyText"/>
        <w:spacing w:before="162"/>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1620"/>
        <w:gridCol w:w="1350"/>
        <w:gridCol w:w="1440"/>
        <w:gridCol w:w="1620"/>
      </w:tblGrid>
      <w:tr w:rsidR="00A4618C" w14:paraId="39E0450B" w14:textId="77777777" w:rsidTr="00BF6CFB">
        <w:trPr>
          <w:trHeight w:val="392"/>
        </w:trPr>
        <w:tc>
          <w:tcPr>
            <w:tcW w:w="8455" w:type="dxa"/>
            <w:gridSpan w:val="5"/>
          </w:tcPr>
          <w:p w14:paraId="7697D556" w14:textId="77777777" w:rsidR="00A4618C" w:rsidRDefault="00A4618C" w:rsidP="00BF6CFB">
            <w:pPr>
              <w:pStyle w:val="TableParagraph"/>
              <w:ind w:left="10" w:right="0"/>
              <w:rPr>
                <w:b/>
              </w:rPr>
            </w:pPr>
            <w:r>
              <w:rPr>
                <w:b/>
              </w:rPr>
              <w:t xml:space="preserve">January 1, </w:t>
            </w:r>
            <w:r>
              <w:rPr>
                <w:b/>
                <w:spacing w:val="-2"/>
              </w:rPr>
              <w:t>2026(3.0%)</w:t>
            </w:r>
          </w:p>
        </w:tc>
      </w:tr>
      <w:tr w:rsidR="00A4618C" w14:paraId="129C9B86" w14:textId="77777777" w:rsidTr="00BF6CFB">
        <w:trPr>
          <w:trHeight w:val="392"/>
        </w:trPr>
        <w:tc>
          <w:tcPr>
            <w:tcW w:w="2425" w:type="dxa"/>
          </w:tcPr>
          <w:p w14:paraId="6BC59A20" w14:textId="77777777" w:rsidR="00A4618C" w:rsidRDefault="00A4618C" w:rsidP="00BF6CFB">
            <w:pPr>
              <w:pStyle w:val="TableParagraph"/>
              <w:ind w:left="10" w:right="0"/>
              <w:rPr>
                <w:b/>
              </w:rPr>
            </w:pPr>
            <w:r>
              <w:rPr>
                <w:b/>
                <w:spacing w:val="-2"/>
              </w:rPr>
              <w:t>Class</w:t>
            </w:r>
          </w:p>
        </w:tc>
        <w:tc>
          <w:tcPr>
            <w:tcW w:w="1620" w:type="dxa"/>
          </w:tcPr>
          <w:p w14:paraId="16B6A361" w14:textId="77777777" w:rsidR="00A4618C" w:rsidRDefault="00A4618C" w:rsidP="00BF6CFB">
            <w:pPr>
              <w:pStyle w:val="TableParagraph"/>
              <w:rPr>
                <w:b/>
              </w:rPr>
            </w:pPr>
            <w:r>
              <w:rPr>
                <w:b/>
              </w:rPr>
              <w:t xml:space="preserve">Step </w:t>
            </w:r>
            <w:r>
              <w:rPr>
                <w:b/>
                <w:spacing w:val="-10"/>
              </w:rPr>
              <w:t>1</w:t>
            </w:r>
          </w:p>
        </w:tc>
        <w:tc>
          <w:tcPr>
            <w:tcW w:w="1350" w:type="dxa"/>
          </w:tcPr>
          <w:p w14:paraId="77A68D56" w14:textId="77777777" w:rsidR="00A4618C" w:rsidRDefault="00A4618C" w:rsidP="00BF6CFB">
            <w:pPr>
              <w:pStyle w:val="TableParagraph"/>
              <w:rPr>
                <w:b/>
              </w:rPr>
            </w:pPr>
            <w:r>
              <w:rPr>
                <w:b/>
              </w:rPr>
              <w:t xml:space="preserve">Step </w:t>
            </w:r>
            <w:r>
              <w:rPr>
                <w:b/>
                <w:spacing w:val="-10"/>
              </w:rPr>
              <w:t>2</w:t>
            </w:r>
          </w:p>
        </w:tc>
        <w:tc>
          <w:tcPr>
            <w:tcW w:w="1440" w:type="dxa"/>
          </w:tcPr>
          <w:p w14:paraId="4B8918EC" w14:textId="77777777" w:rsidR="00A4618C" w:rsidRDefault="00A4618C" w:rsidP="00BF6CFB">
            <w:pPr>
              <w:pStyle w:val="TableParagraph"/>
              <w:rPr>
                <w:b/>
              </w:rPr>
            </w:pPr>
            <w:r>
              <w:rPr>
                <w:b/>
              </w:rPr>
              <w:t xml:space="preserve">Step </w:t>
            </w:r>
            <w:r>
              <w:rPr>
                <w:b/>
                <w:spacing w:val="-10"/>
              </w:rPr>
              <w:t>3</w:t>
            </w:r>
          </w:p>
        </w:tc>
        <w:tc>
          <w:tcPr>
            <w:tcW w:w="1620" w:type="dxa"/>
          </w:tcPr>
          <w:p w14:paraId="658DF92A" w14:textId="77777777" w:rsidR="00A4618C" w:rsidRDefault="00A4618C" w:rsidP="00BF6CFB">
            <w:pPr>
              <w:pStyle w:val="TableParagraph"/>
              <w:rPr>
                <w:b/>
              </w:rPr>
            </w:pPr>
            <w:r>
              <w:rPr>
                <w:b/>
              </w:rPr>
              <w:t xml:space="preserve">Step </w:t>
            </w:r>
            <w:r>
              <w:rPr>
                <w:b/>
                <w:spacing w:val="-10"/>
              </w:rPr>
              <w:t>4</w:t>
            </w:r>
          </w:p>
        </w:tc>
      </w:tr>
      <w:tr w:rsidR="00A4618C" w14:paraId="57D9A7B2" w14:textId="77777777" w:rsidTr="00BF6CFB">
        <w:trPr>
          <w:trHeight w:val="392"/>
        </w:trPr>
        <w:tc>
          <w:tcPr>
            <w:tcW w:w="2425" w:type="dxa"/>
          </w:tcPr>
          <w:p w14:paraId="1D07204D" w14:textId="77777777" w:rsidR="00A4618C" w:rsidRDefault="00A4618C" w:rsidP="00BF6CFB">
            <w:pPr>
              <w:pStyle w:val="TableParagraph"/>
              <w:ind w:left="10" w:right="1"/>
              <w:rPr>
                <w:b/>
              </w:rPr>
            </w:pPr>
            <w:r>
              <w:rPr>
                <w:b/>
              </w:rPr>
              <w:t xml:space="preserve">EA </w:t>
            </w:r>
            <w:r>
              <w:rPr>
                <w:b/>
                <w:spacing w:val="-10"/>
              </w:rPr>
              <w:t>1</w:t>
            </w:r>
          </w:p>
        </w:tc>
        <w:tc>
          <w:tcPr>
            <w:tcW w:w="1620" w:type="dxa"/>
          </w:tcPr>
          <w:p w14:paraId="356EDB6D" w14:textId="77777777" w:rsidR="00A4618C" w:rsidRDefault="00A4618C" w:rsidP="00BF6CFB">
            <w:pPr>
              <w:pStyle w:val="TableParagraph"/>
              <w:ind w:right="96"/>
            </w:pPr>
            <w:r>
              <w:rPr>
                <w:spacing w:val="-2"/>
              </w:rPr>
              <w:t>$22.71</w:t>
            </w:r>
          </w:p>
        </w:tc>
        <w:tc>
          <w:tcPr>
            <w:tcW w:w="1350" w:type="dxa"/>
          </w:tcPr>
          <w:p w14:paraId="78E4B9F0" w14:textId="77777777" w:rsidR="00A4618C" w:rsidRDefault="00A4618C" w:rsidP="00BF6CFB">
            <w:pPr>
              <w:pStyle w:val="TableParagraph"/>
              <w:ind w:right="96"/>
            </w:pPr>
            <w:r>
              <w:rPr>
                <w:spacing w:val="-2"/>
              </w:rPr>
              <w:t>$24.42</w:t>
            </w:r>
          </w:p>
        </w:tc>
        <w:tc>
          <w:tcPr>
            <w:tcW w:w="1440" w:type="dxa"/>
          </w:tcPr>
          <w:p w14:paraId="79BE281E" w14:textId="77777777" w:rsidR="00A4618C" w:rsidRDefault="00A4618C" w:rsidP="00BF6CFB">
            <w:pPr>
              <w:pStyle w:val="TableParagraph"/>
            </w:pPr>
            <w:r>
              <w:rPr>
                <w:spacing w:val="-2"/>
              </w:rPr>
              <w:t>$26.20</w:t>
            </w:r>
          </w:p>
        </w:tc>
        <w:tc>
          <w:tcPr>
            <w:tcW w:w="1620" w:type="dxa"/>
          </w:tcPr>
          <w:p w14:paraId="0F15F160" w14:textId="77777777" w:rsidR="00A4618C" w:rsidRDefault="00A4618C" w:rsidP="00BF6CFB">
            <w:pPr>
              <w:pStyle w:val="TableParagraph"/>
            </w:pPr>
            <w:r>
              <w:rPr>
                <w:spacing w:val="-2"/>
              </w:rPr>
              <w:t>$28.25</w:t>
            </w:r>
          </w:p>
        </w:tc>
      </w:tr>
      <w:tr w:rsidR="00A4618C" w14:paraId="0D42A4FF" w14:textId="77777777" w:rsidTr="00BF6CFB">
        <w:trPr>
          <w:trHeight w:val="392"/>
        </w:trPr>
        <w:tc>
          <w:tcPr>
            <w:tcW w:w="2425" w:type="dxa"/>
          </w:tcPr>
          <w:p w14:paraId="54033DDE" w14:textId="77777777" w:rsidR="00A4618C" w:rsidRDefault="00A4618C" w:rsidP="00BF6CFB">
            <w:pPr>
              <w:pStyle w:val="TableParagraph"/>
              <w:ind w:left="10" w:right="0"/>
              <w:rPr>
                <w:b/>
              </w:rPr>
            </w:pPr>
            <w:r>
              <w:rPr>
                <w:b/>
              </w:rPr>
              <w:t xml:space="preserve">EA </w:t>
            </w:r>
            <w:r>
              <w:rPr>
                <w:b/>
                <w:spacing w:val="-2"/>
              </w:rPr>
              <w:t>2/YCW</w:t>
            </w:r>
          </w:p>
        </w:tc>
        <w:tc>
          <w:tcPr>
            <w:tcW w:w="1620" w:type="dxa"/>
          </w:tcPr>
          <w:p w14:paraId="1B693E33" w14:textId="77777777" w:rsidR="00A4618C" w:rsidRDefault="00A4618C" w:rsidP="00BF6CFB">
            <w:pPr>
              <w:pStyle w:val="TableParagraph"/>
            </w:pPr>
            <w:r>
              <w:rPr>
                <w:spacing w:val="-2"/>
              </w:rPr>
              <w:t>$24.81</w:t>
            </w:r>
          </w:p>
        </w:tc>
        <w:tc>
          <w:tcPr>
            <w:tcW w:w="1350" w:type="dxa"/>
          </w:tcPr>
          <w:p w14:paraId="2F83E81F" w14:textId="77777777" w:rsidR="00A4618C" w:rsidRDefault="00A4618C" w:rsidP="00BF6CFB">
            <w:pPr>
              <w:pStyle w:val="TableParagraph"/>
              <w:ind w:left="96" w:right="37"/>
            </w:pPr>
            <w:r>
              <w:rPr>
                <w:spacing w:val="-2"/>
              </w:rPr>
              <w:t>$26.51</w:t>
            </w:r>
          </w:p>
        </w:tc>
        <w:tc>
          <w:tcPr>
            <w:tcW w:w="1440" w:type="dxa"/>
          </w:tcPr>
          <w:p w14:paraId="726CAC93" w14:textId="77777777" w:rsidR="00A4618C" w:rsidRDefault="00A4618C" w:rsidP="00BF6CFB">
            <w:pPr>
              <w:pStyle w:val="TableParagraph"/>
              <w:ind w:right="0"/>
            </w:pPr>
            <w:r>
              <w:rPr>
                <w:spacing w:val="-2"/>
              </w:rPr>
              <w:t>$28.27</w:t>
            </w:r>
          </w:p>
        </w:tc>
        <w:tc>
          <w:tcPr>
            <w:tcW w:w="1620" w:type="dxa"/>
          </w:tcPr>
          <w:p w14:paraId="4E256FE6" w14:textId="77777777" w:rsidR="00A4618C" w:rsidRDefault="00A4618C" w:rsidP="00BF6CFB">
            <w:pPr>
              <w:pStyle w:val="TableParagraph"/>
              <w:ind w:left="96" w:right="37"/>
            </w:pPr>
            <w:r>
              <w:rPr>
                <w:spacing w:val="-2"/>
              </w:rPr>
              <w:t>$30.34</w:t>
            </w:r>
          </w:p>
        </w:tc>
      </w:tr>
      <w:tr w:rsidR="00A4618C" w14:paraId="5A090737" w14:textId="77777777" w:rsidTr="00BF6CFB">
        <w:trPr>
          <w:trHeight w:val="392"/>
        </w:trPr>
        <w:tc>
          <w:tcPr>
            <w:tcW w:w="2425" w:type="dxa"/>
          </w:tcPr>
          <w:p w14:paraId="50C08754" w14:textId="77777777" w:rsidR="00A4618C" w:rsidRDefault="00A4618C" w:rsidP="00BF6CFB">
            <w:pPr>
              <w:pStyle w:val="TableParagraph"/>
              <w:ind w:left="10" w:right="1"/>
              <w:rPr>
                <w:b/>
              </w:rPr>
            </w:pPr>
            <w:r>
              <w:rPr>
                <w:b/>
              </w:rPr>
              <w:t xml:space="preserve">EA </w:t>
            </w:r>
            <w:r>
              <w:rPr>
                <w:b/>
                <w:spacing w:val="-10"/>
              </w:rPr>
              <w:t>3</w:t>
            </w:r>
          </w:p>
        </w:tc>
        <w:tc>
          <w:tcPr>
            <w:tcW w:w="1620" w:type="dxa"/>
          </w:tcPr>
          <w:p w14:paraId="0514804E" w14:textId="77777777" w:rsidR="00A4618C" w:rsidRDefault="00A4618C" w:rsidP="00BF6CFB">
            <w:pPr>
              <w:pStyle w:val="TableParagraph"/>
              <w:ind w:left="96" w:right="37"/>
            </w:pPr>
            <w:r>
              <w:rPr>
                <w:spacing w:val="-2"/>
              </w:rPr>
              <w:t>$26.87</w:t>
            </w:r>
          </w:p>
        </w:tc>
        <w:tc>
          <w:tcPr>
            <w:tcW w:w="1350" w:type="dxa"/>
          </w:tcPr>
          <w:p w14:paraId="7E8ADB31" w14:textId="77777777" w:rsidR="00A4618C" w:rsidRDefault="00A4618C" w:rsidP="00BF6CFB">
            <w:pPr>
              <w:pStyle w:val="TableParagraph"/>
              <w:ind w:left="96" w:right="37"/>
            </w:pPr>
            <w:r>
              <w:rPr>
                <w:spacing w:val="-2"/>
              </w:rPr>
              <w:t>$28.61</w:t>
            </w:r>
          </w:p>
        </w:tc>
        <w:tc>
          <w:tcPr>
            <w:tcW w:w="1440" w:type="dxa"/>
          </w:tcPr>
          <w:p w14:paraId="3007E31C" w14:textId="77777777" w:rsidR="00A4618C" w:rsidRDefault="00A4618C" w:rsidP="00BF6CFB">
            <w:pPr>
              <w:pStyle w:val="TableParagraph"/>
            </w:pPr>
            <w:r>
              <w:rPr>
                <w:spacing w:val="-2"/>
              </w:rPr>
              <w:t>$30.39</w:t>
            </w:r>
          </w:p>
        </w:tc>
        <w:tc>
          <w:tcPr>
            <w:tcW w:w="1620" w:type="dxa"/>
          </w:tcPr>
          <w:p w14:paraId="39A069D6" w14:textId="77777777" w:rsidR="00A4618C" w:rsidRDefault="00A4618C" w:rsidP="00BF6CFB">
            <w:pPr>
              <w:pStyle w:val="TableParagraph"/>
              <w:ind w:left="96" w:right="37"/>
            </w:pPr>
            <w:r>
              <w:rPr>
                <w:spacing w:val="-2"/>
              </w:rPr>
              <w:t>$32.45</w:t>
            </w:r>
          </w:p>
        </w:tc>
      </w:tr>
    </w:tbl>
    <w:p w14:paraId="2766A5F8" w14:textId="77777777" w:rsidR="00A4618C" w:rsidRDefault="00A4618C" w:rsidP="00A4618C">
      <w:pPr>
        <w:pStyle w:val="ListParagraph"/>
        <w:widowControl w:val="0"/>
        <w:numPr>
          <w:ilvl w:val="0"/>
          <w:numId w:val="2"/>
        </w:numPr>
        <w:tabs>
          <w:tab w:val="left" w:pos="840"/>
        </w:tabs>
        <w:autoSpaceDE w:val="0"/>
        <w:autoSpaceDN w:val="0"/>
        <w:spacing w:before="276" w:after="0" w:line="240" w:lineRule="auto"/>
        <w:contextualSpacing w:val="0"/>
      </w:pPr>
      <w:r>
        <w:t xml:space="preserve">Wage increases to be applicable retroactive to January 1, </w:t>
      </w:r>
      <w:r>
        <w:rPr>
          <w:spacing w:val="-2"/>
        </w:rPr>
        <w:t>2023.</w:t>
      </w:r>
    </w:p>
    <w:p w14:paraId="27F9DE88" w14:textId="77777777" w:rsidR="00A4618C" w:rsidRDefault="00A4618C" w:rsidP="00A4618C">
      <w:pPr>
        <w:pStyle w:val="ListParagraph"/>
        <w:widowControl w:val="0"/>
        <w:numPr>
          <w:ilvl w:val="0"/>
          <w:numId w:val="2"/>
        </w:numPr>
        <w:tabs>
          <w:tab w:val="left" w:pos="840"/>
        </w:tabs>
        <w:autoSpaceDE w:val="0"/>
        <w:autoSpaceDN w:val="0"/>
        <w:spacing w:after="0" w:line="240" w:lineRule="auto"/>
        <w:ind w:right="238"/>
        <w:contextualSpacing w:val="0"/>
      </w:pPr>
      <w:r>
        <w:t>Retroactive to be applicable to all current and former employees that worked hours from January 1, 2023 to the date of ratification.</w:t>
      </w:r>
    </w:p>
    <w:p w14:paraId="37DACD2A" w14:textId="77777777" w:rsidR="00A4618C" w:rsidRDefault="00A4618C" w:rsidP="00BF6CFB">
      <w:pPr>
        <w:pStyle w:val="BodyText"/>
        <w:spacing w:before="275"/>
      </w:pPr>
    </w:p>
    <w:p w14:paraId="5FFDA237" w14:textId="77777777" w:rsidR="00A4618C" w:rsidRDefault="00A4618C" w:rsidP="00BF6CFB">
      <w:pPr>
        <w:pStyle w:val="Heading2"/>
        <w:spacing w:before="1"/>
      </w:pPr>
      <w:bookmarkStart w:id="1" w:name="_TOC_250003"/>
      <w:r>
        <w:rPr>
          <w:u w:val="single"/>
        </w:rPr>
        <w:t xml:space="preserve">ARTICLE 30 – WAGE SCALE </w:t>
      </w:r>
      <w:bookmarkEnd w:id="1"/>
      <w:r>
        <w:rPr>
          <w:spacing w:val="-2"/>
          <w:u w:val="single"/>
        </w:rPr>
        <w:t>(Continued)</w:t>
      </w:r>
    </w:p>
    <w:p w14:paraId="20450FA5" w14:textId="77777777" w:rsidR="00A4618C" w:rsidRDefault="00A4618C" w:rsidP="00BF6CFB">
      <w:pPr>
        <w:pStyle w:val="BodyText"/>
        <w:spacing w:before="17"/>
        <w:rPr>
          <w:b/>
        </w:rPr>
      </w:pPr>
    </w:p>
    <w:p w14:paraId="1475E37E" w14:textId="77777777" w:rsidR="00A4618C" w:rsidRDefault="00A4618C" w:rsidP="00A4618C">
      <w:pPr>
        <w:pStyle w:val="ListParagraph"/>
        <w:widowControl w:val="0"/>
        <w:numPr>
          <w:ilvl w:val="1"/>
          <w:numId w:val="3"/>
        </w:numPr>
        <w:tabs>
          <w:tab w:val="left" w:pos="1560"/>
        </w:tabs>
        <w:autoSpaceDE w:val="0"/>
        <w:autoSpaceDN w:val="0"/>
        <w:spacing w:after="0" w:line="208" w:lineRule="auto"/>
        <w:ind w:left="1560" w:right="239"/>
        <w:contextualSpacing w:val="0"/>
        <w:jc w:val="both"/>
      </w:pPr>
      <w:r>
        <w:t>Employees shall move to the next highest step on the salary scale on the first day of</w:t>
      </w:r>
      <w:r>
        <w:rPr>
          <w:spacing w:val="-2"/>
        </w:rPr>
        <w:t xml:space="preserve"> </w:t>
      </w:r>
      <w:r>
        <w:t>the</w:t>
      </w:r>
      <w:r>
        <w:rPr>
          <w:spacing w:val="-2"/>
        </w:rPr>
        <w:t xml:space="preserve"> </w:t>
      </w:r>
      <w:r>
        <w:t>pay</w:t>
      </w:r>
      <w:r>
        <w:rPr>
          <w:spacing w:val="-2"/>
        </w:rPr>
        <w:t xml:space="preserve"> </w:t>
      </w:r>
      <w:r>
        <w:t>period</w:t>
      </w:r>
      <w:r>
        <w:rPr>
          <w:spacing w:val="-2"/>
        </w:rPr>
        <w:t xml:space="preserve"> </w:t>
      </w:r>
      <w:r>
        <w:t>in</w:t>
      </w:r>
      <w:r>
        <w:rPr>
          <w:spacing w:val="-2"/>
        </w:rPr>
        <w:t xml:space="preserve"> </w:t>
      </w:r>
      <w:r>
        <w:t>which</w:t>
      </w:r>
      <w:r>
        <w:rPr>
          <w:spacing w:val="-2"/>
        </w:rPr>
        <w:t xml:space="preserve"> </w:t>
      </w:r>
      <w:r>
        <w:t>the</w:t>
      </w:r>
      <w:r>
        <w:rPr>
          <w:spacing w:val="-2"/>
        </w:rPr>
        <w:t xml:space="preserve"> </w:t>
      </w:r>
      <w:r>
        <w:t>anniversary</w:t>
      </w:r>
      <w:r>
        <w:rPr>
          <w:spacing w:val="-2"/>
        </w:rPr>
        <w:t xml:space="preserve"> </w:t>
      </w:r>
      <w:r>
        <w:t>of</w:t>
      </w:r>
      <w:r>
        <w:rPr>
          <w:spacing w:val="-2"/>
        </w:rPr>
        <w:t xml:space="preserve"> </w:t>
      </w:r>
      <w:r>
        <w:t>the</w:t>
      </w:r>
      <w:r>
        <w:rPr>
          <w:spacing w:val="-2"/>
        </w:rPr>
        <w:t xml:space="preserve"> </w:t>
      </w:r>
      <w:r>
        <w:t>employee's</w:t>
      </w:r>
      <w:r>
        <w:rPr>
          <w:spacing w:val="-2"/>
        </w:rPr>
        <w:t xml:space="preserve"> </w:t>
      </w:r>
      <w:r>
        <w:t>employment</w:t>
      </w:r>
      <w:r>
        <w:rPr>
          <w:spacing w:val="-2"/>
        </w:rPr>
        <w:t xml:space="preserve"> </w:t>
      </w:r>
      <w:r>
        <w:t>with</w:t>
      </w:r>
      <w:r>
        <w:rPr>
          <w:spacing w:val="-2"/>
        </w:rPr>
        <w:t xml:space="preserve"> </w:t>
      </w:r>
      <w:r>
        <w:t>the Division occurs.</w:t>
      </w:r>
    </w:p>
    <w:p w14:paraId="09A5153F" w14:textId="77777777" w:rsidR="00A4618C" w:rsidRDefault="00A4618C" w:rsidP="00A4618C">
      <w:pPr>
        <w:pStyle w:val="ListParagraph"/>
        <w:widowControl w:val="0"/>
        <w:numPr>
          <w:ilvl w:val="1"/>
          <w:numId w:val="3"/>
        </w:numPr>
        <w:tabs>
          <w:tab w:val="left" w:pos="1560"/>
        </w:tabs>
        <w:autoSpaceDE w:val="0"/>
        <w:autoSpaceDN w:val="0"/>
        <w:spacing w:before="276" w:after="0" w:line="208" w:lineRule="auto"/>
        <w:ind w:left="1560" w:right="239"/>
        <w:contextualSpacing w:val="0"/>
        <w:jc w:val="both"/>
      </w:pPr>
      <w:r>
        <w:t>An</w:t>
      </w:r>
      <w:r>
        <w:rPr>
          <w:spacing w:val="-1"/>
        </w:rPr>
        <w:t xml:space="preserve"> </w:t>
      </w:r>
      <w:r>
        <w:t>employee</w:t>
      </w:r>
      <w:r>
        <w:rPr>
          <w:spacing w:val="-1"/>
        </w:rPr>
        <w:t xml:space="preserve"> </w:t>
      </w:r>
      <w:r>
        <w:t>who</w:t>
      </w:r>
      <w:r>
        <w:rPr>
          <w:spacing w:val="-1"/>
        </w:rPr>
        <w:t xml:space="preserve"> </w:t>
      </w:r>
      <w:r>
        <w:t>moves</w:t>
      </w:r>
      <w:r>
        <w:rPr>
          <w:spacing w:val="-1"/>
        </w:rPr>
        <w:t xml:space="preserve"> </w:t>
      </w:r>
      <w:r>
        <w:t>from</w:t>
      </w:r>
      <w:r>
        <w:rPr>
          <w:spacing w:val="-1"/>
        </w:rPr>
        <w:t xml:space="preserve"> </w:t>
      </w:r>
      <w:r>
        <w:t>one</w:t>
      </w:r>
      <w:r>
        <w:rPr>
          <w:spacing w:val="-1"/>
        </w:rPr>
        <w:t xml:space="preserve"> </w:t>
      </w:r>
      <w:r>
        <w:t>classification</w:t>
      </w:r>
      <w:r>
        <w:rPr>
          <w:spacing w:val="-1"/>
        </w:rPr>
        <w:t xml:space="preserve"> </w:t>
      </w:r>
      <w:r>
        <w:t>to</w:t>
      </w:r>
      <w:r>
        <w:rPr>
          <w:spacing w:val="-1"/>
        </w:rPr>
        <w:t xml:space="preserve"> </w:t>
      </w:r>
      <w:r>
        <w:t>another</w:t>
      </w:r>
      <w:r>
        <w:rPr>
          <w:spacing w:val="-1"/>
        </w:rPr>
        <w:t xml:space="preserve"> </w:t>
      </w:r>
      <w:r>
        <w:t>shall</w:t>
      </w:r>
      <w:r>
        <w:rPr>
          <w:spacing w:val="-1"/>
        </w:rPr>
        <w:t xml:space="preserve"> </w:t>
      </w:r>
      <w:r>
        <w:t>have</w:t>
      </w:r>
      <w:r>
        <w:rPr>
          <w:spacing w:val="-1"/>
        </w:rPr>
        <w:t xml:space="preserve"> </w:t>
      </w:r>
      <w:r>
        <w:t>their</w:t>
      </w:r>
      <w:r>
        <w:rPr>
          <w:spacing w:val="-1"/>
        </w:rPr>
        <w:t xml:space="preserve"> </w:t>
      </w:r>
      <w:r>
        <w:t>salary step and anniversary date remain unchanged.</w:t>
      </w:r>
    </w:p>
    <w:p w14:paraId="1D2CB568" w14:textId="77777777" w:rsidR="00A4618C" w:rsidRDefault="00A4618C" w:rsidP="00A4618C">
      <w:pPr>
        <w:pStyle w:val="ListParagraph"/>
        <w:widowControl w:val="0"/>
        <w:numPr>
          <w:ilvl w:val="1"/>
          <w:numId w:val="3"/>
        </w:numPr>
        <w:tabs>
          <w:tab w:val="left" w:pos="1560"/>
        </w:tabs>
        <w:autoSpaceDE w:val="0"/>
        <w:autoSpaceDN w:val="0"/>
        <w:spacing w:before="246" w:after="0" w:line="448" w:lineRule="auto"/>
        <w:ind w:left="1560" w:right="1233"/>
        <w:contextualSpacing w:val="0"/>
      </w:pPr>
      <w:r>
        <w:t>There</w:t>
      </w:r>
      <w:r>
        <w:rPr>
          <w:spacing w:val="-5"/>
        </w:rPr>
        <w:t xml:space="preserve"> </w:t>
      </w:r>
      <w:r>
        <w:t>shall</w:t>
      </w:r>
      <w:r>
        <w:rPr>
          <w:spacing w:val="-5"/>
        </w:rPr>
        <w:t xml:space="preserve"> </w:t>
      </w:r>
      <w:r>
        <w:t>be</w:t>
      </w:r>
      <w:r>
        <w:rPr>
          <w:spacing w:val="-5"/>
        </w:rPr>
        <w:t xml:space="preserve"> </w:t>
      </w:r>
      <w:r>
        <w:t>three</w:t>
      </w:r>
      <w:r>
        <w:rPr>
          <w:spacing w:val="-5"/>
        </w:rPr>
        <w:t xml:space="preserve"> </w:t>
      </w:r>
      <w:r>
        <w:t>classifications</w:t>
      </w:r>
      <w:r>
        <w:rPr>
          <w:spacing w:val="-5"/>
        </w:rPr>
        <w:t xml:space="preserve"> </w:t>
      </w:r>
      <w:r>
        <w:t>of</w:t>
      </w:r>
      <w:r>
        <w:rPr>
          <w:spacing w:val="-5"/>
        </w:rPr>
        <w:t xml:space="preserve"> </w:t>
      </w:r>
      <w:r>
        <w:t>Educational</w:t>
      </w:r>
      <w:r>
        <w:rPr>
          <w:spacing w:val="-5"/>
        </w:rPr>
        <w:t xml:space="preserve"> </w:t>
      </w:r>
      <w:r>
        <w:t>Assistants</w:t>
      </w:r>
      <w:r>
        <w:rPr>
          <w:spacing w:val="-5"/>
        </w:rPr>
        <w:t xml:space="preserve"> </w:t>
      </w:r>
      <w:r>
        <w:t>as</w:t>
      </w:r>
      <w:r>
        <w:rPr>
          <w:spacing w:val="-5"/>
        </w:rPr>
        <w:t xml:space="preserve"> </w:t>
      </w:r>
      <w:r>
        <w:t xml:space="preserve">follows: </w:t>
      </w:r>
      <w:r>
        <w:rPr>
          <w:u w:val="single"/>
        </w:rPr>
        <w:t>Educational Assistant I</w:t>
      </w:r>
    </w:p>
    <w:p w14:paraId="57380E01" w14:textId="77777777" w:rsidR="00A4618C" w:rsidRDefault="00A4618C" w:rsidP="00BF6CFB">
      <w:pPr>
        <w:pStyle w:val="BodyText"/>
        <w:spacing w:before="29" w:line="208" w:lineRule="auto"/>
        <w:ind w:left="1560" w:right="238"/>
        <w:jc w:val="both"/>
      </w:pPr>
      <w:r>
        <w:t xml:space="preserve">The Educational Assistant I performs tasks of a general nature, both in and out of the classroom, and/or provides instructional assistance to students with minimal </w:t>
      </w:r>
      <w:r>
        <w:rPr>
          <w:spacing w:val="-2"/>
        </w:rPr>
        <w:t>difficulties.</w:t>
      </w:r>
    </w:p>
    <w:p w14:paraId="1C7E112F" w14:textId="77777777" w:rsidR="00A4618C" w:rsidRDefault="00A4618C" w:rsidP="00BF6CFB">
      <w:pPr>
        <w:pStyle w:val="BodyText"/>
        <w:spacing w:before="247"/>
        <w:ind w:left="1560"/>
      </w:pPr>
      <w:r>
        <w:rPr>
          <w:u w:val="single"/>
        </w:rPr>
        <w:t xml:space="preserve">Educational Assistant </w:t>
      </w:r>
      <w:r>
        <w:rPr>
          <w:spacing w:val="-5"/>
          <w:u w:val="single"/>
        </w:rPr>
        <w:t>II</w:t>
      </w:r>
    </w:p>
    <w:p w14:paraId="2B66033B" w14:textId="77777777" w:rsidR="00A4618C" w:rsidRDefault="00A4618C" w:rsidP="00BF6CFB">
      <w:pPr>
        <w:sectPr w:rsidR="00A4618C" w:rsidSect="00A4618C">
          <w:type w:val="continuous"/>
          <w:pgSz w:w="12240" w:h="15840"/>
          <w:pgMar w:top="1360" w:right="1200" w:bottom="1160" w:left="1320" w:header="0" w:footer="932" w:gutter="0"/>
          <w:cols w:space="720"/>
        </w:sectPr>
      </w:pPr>
    </w:p>
    <w:p w14:paraId="0396A908" w14:textId="77777777" w:rsidR="00A4618C" w:rsidRDefault="00A4618C" w:rsidP="00BF6CFB">
      <w:pPr>
        <w:pStyle w:val="BodyText"/>
        <w:spacing w:before="101" w:line="208" w:lineRule="auto"/>
        <w:ind w:left="1560" w:right="239"/>
        <w:jc w:val="both"/>
      </w:pPr>
      <w:r>
        <w:t>The Educational Assistant II provides assistance of a support nature, both in and out of the classroom, in programs designed for students with identified academic, social and/or behavioral needs.</w:t>
      </w:r>
    </w:p>
    <w:p w14:paraId="45DF4D08" w14:textId="77777777" w:rsidR="00A4618C" w:rsidRDefault="00A4618C" w:rsidP="00BF6CFB">
      <w:pPr>
        <w:pStyle w:val="BodyText"/>
      </w:pPr>
    </w:p>
    <w:p w14:paraId="229AFD6E" w14:textId="77777777" w:rsidR="00A4618C" w:rsidRDefault="00A4618C" w:rsidP="00BF6CFB">
      <w:pPr>
        <w:pStyle w:val="BodyText"/>
      </w:pPr>
    </w:p>
    <w:p w14:paraId="2EF9306A" w14:textId="77777777" w:rsidR="00A4618C" w:rsidRDefault="00A4618C" w:rsidP="00BF6CFB">
      <w:pPr>
        <w:pStyle w:val="BodyText"/>
      </w:pPr>
    </w:p>
    <w:p w14:paraId="28C328FA" w14:textId="77777777" w:rsidR="00A4618C" w:rsidRDefault="00A4618C" w:rsidP="00BF6CFB">
      <w:pPr>
        <w:pStyle w:val="BodyText"/>
        <w:spacing w:before="102"/>
      </w:pPr>
    </w:p>
    <w:p w14:paraId="6207C9D2" w14:textId="77777777" w:rsidR="00A4618C" w:rsidRDefault="00A4618C" w:rsidP="00BF6CFB">
      <w:pPr>
        <w:pStyle w:val="Heading2"/>
      </w:pPr>
      <w:bookmarkStart w:id="2" w:name="_TOC_250002"/>
      <w:r>
        <w:rPr>
          <w:u w:val="single"/>
        </w:rPr>
        <w:t xml:space="preserve">ARTICLE 30 – WAGE SCALE </w:t>
      </w:r>
      <w:bookmarkEnd w:id="2"/>
      <w:r>
        <w:rPr>
          <w:spacing w:val="-2"/>
          <w:u w:val="single"/>
        </w:rPr>
        <w:t>(Continued)</w:t>
      </w:r>
    </w:p>
    <w:p w14:paraId="5FD676AC" w14:textId="77777777" w:rsidR="00A4618C" w:rsidRDefault="00A4618C" w:rsidP="00BF6CFB">
      <w:pPr>
        <w:pStyle w:val="BodyText"/>
        <w:spacing w:before="24"/>
        <w:rPr>
          <w:b/>
        </w:rPr>
      </w:pPr>
    </w:p>
    <w:p w14:paraId="41938837" w14:textId="77777777" w:rsidR="00A4618C" w:rsidRDefault="00A4618C" w:rsidP="00BF6CFB">
      <w:pPr>
        <w:pStyle w:val="BodyText"/>
        <w:ind w:left="1560"/>
      </w:pPr>
      <w:r>
        <w:rPr>
          <w:u w:val="single"/>
        </w:rPr>
        <w:t xml:space="preserve">Educational Assistant </w:t>
      </w:r>
      <w:r>
        <w:rPr>
          <w:spacing w:val="-5"/>
          <w:u w:val="single"/>
        </w:rPr>
        <w:t>III</w:t>
      </w:r>
    </w:p>
    <w:p w14:paraId="53DD76C1" w14:textId="77777777" w:rsidR="00A4618C" w:rsidRDefault="00A4618C" w:rsidP="00BF6CFB">
      <w:pPr>
        <w:pStyle w:val="BodyText"/>
        <w:spacing w:before="270" w:line="208" w:lineRule="auto"/>
        <w:ind w:left="1560" w:right="239"/>
        <w:jc w:val="both"/>
      </w:pPr>
      <w:r>
        <w:t>The Educational Assistant III provides support, under the direction of the classroom teacher, to students with more enhanced needs for assistance and support.</w:t>
      </w:r>
      <w:r>
        <w:rPr>
          <w:spacing w:val="40"/>
        </w:rPr>
        <w:t xml:space="preserve"> </w:t>
      </w:r>
      <w:r>
        <w:t>The implementation of student programming occurs in the school and in the community.</w:t>
      </w:r>
    </w:p>
    <w:p w14:paraId="72219C9B" w14:textId="77777777" w:rsidR="00A4618C" w:rsidRDefault="00A4618C" w:rsidP="00BF6CFB">
      <w:pPr>
        <w:pStyle w:val="BodyText"/>
        <w:spacing w:before="6"/>
      </w:pPr>
    </w:p>
    <w:p w14:paraId="0E81E5FD" w14:textId="77777777" w:rsidR="00A4618C" w:rsidRDefault="00A4618C" w:rsidP="00A4618C">
      <w:pPr>
        <w:pStyle w:val="ListParagraph"/>
        <w:widowControl w:val="0"/>
        <w:numPr>
          <w:ilvl w:val="1"/>
          <w:numId w:val="3"/>
        </w:numPr>
        <w:tabs>
          <w:tab w:val="left" w:pos="1560"/>
        </w:tabs>
        <w:autoSpaceDE w:val="0"/>
        <w:autoSpaceDN w:val="0"/>
        <w:spacing w:after="0" w:line="240" w:lineRule="auto"/>
        <w:ind w:left="1560" w:right="239"/>
        <w:contextualSpacing w:val="0"/>
        <w:jc w:val="both"/>
      </w:pPr>
      <w:r>
        <w:t xml:space="preserve">Any Educational Assistant temporarily assigned to perform the functions of a higher paying classification shall be paid the rate of the higher classification at their same Step for all hours worked in the temporary assignment, provided that a minimum of one school day has been worked by the employee in such temporary </w:t>
      </w:r>
      <w:r>
        <w:rPr>
          <w:spacing w:val="-2"/>
        </w:rPr>
        <w:t>assignment.</w:t>
      </w:r>
    </w:p>
    <w:p w14:paraId="2860E22B" w14:textId="77777777" w:rsidR="00A4618C" w:rsidRDefault="00A4618C" w:rsidP="00BF6CFB">
      <w:pPr>
        <w:pStyle w:val="BodyText"/>
        <w:spacing w:before="230"/>
        <w:ind w:left="1560" w:right="239"/>
        <w:jc w:val="both"/>
      </w:pPr>
      <w:r>
        <w:t>Educational Assistants requested to provide coverage for a higher classification for a short period of time of less than one school day shall not be entitled to be paid the higher rate of pay unless the request is made on a regular and recurring basis.</w:t>
      </w:r>
      <w:r>
        <w:rPr>
          <w:spacing w:val="40"/>
        </w:rPr>
        <w:t xml:space="preserve"> </w:t>
      </w:r>
      <w:r>
        <w:t>The preference of the parties is that such requests will not be made on a regular and recurring basis, however, Educational Assistants requested on a regular and recurring basis to provide coverage for short periods of time of less than one school day shall be paid the corresponding rate of pay for the time assigned in the higher classification at their same Step.</w:t>
      </w:r>
    </w:p>
    <w:p w14:paraId="27D15B7F" w14:textId="77777777" w:rsidR="00A4618C" w:rsidRDefault="00A4618C" w:rsidP="00BF6CFB">
      <w:pPr>
        <w:pStyle w:val="BodyText"/>
      </w:pPr>
    </w:p>
    <w:p w14:paraId="25AFE2BE" w14:textId="77777777" w:rsidR="00A4618C" w:rsidRDefault="00A4618C" w:rsidP="00BF6CFB">
      <w:pPr>
        <w:pStyle w:val="BodyText"/>
        <w:ind w:left="1560" w:right="238"/>
        <w:jc w:val="both"/>
      </w:pPr>
      <w:r>
        <w:t>An Educational Assistant shall not be temporarily assigned to a higher classification unless they have received the appropriate training.”</w:t>
      </w:r>
    </w:p>
    <w:p w14:paraId="679A5110" w14:textId="77777777" w:rsidR="00A4618C" w:rsidRDefault="00A4618C" w:rsidP="00BF6CFB">
      <w:pPr>
        <w:pStyle w:val="Heading1"/>
        <w:spacing w:before="240"/>
      </w:pPr>
      <w:bookmarkStart w:id="3" w:name="_TOC_250001"/>
      <w:r>
        <w:rPr>
          <w:u w:val="single"/>
        </w:rPr>
        <w:t xml:space="preserve">ARTICLE 31 – </w:t>
      </w:r>
      <w:bookmarkEnd w:id="3"/>
      <w:r>
        <w:rPr>
          <w:spacing w:val="-2"/>
          <w:u w:val="single"/>
        </w:rPr>
        <w:t>DURATION</w:t>
      </w:r>
    </w:p>
    <w:p w14:paraId="2624BBF0" w14:textId="77777777" w:rsidR="00A4618C" w:rsidRDefault="00A4618C" w:rsidP="00BF6CFB">
      <w:pPr>
        <w:pStyle w:val="BodyText"/>
        <w:spacing w:before="53"/>
        <w:rPr>
          <w:b/>
        </w:rPr>
      </w:pPr>
    </w:p>
    <w:p w14:paraId="6A4AB9F4" w14:textId="77777777" w:rsidR="00A4618C" w:rsidRDefault="00A4618C" w:rsidP="00A4618C">
      <w:pPr>
        <w:pStyle w:val="ListParagraph"/>
        <w:widowControl w:val="0"/>
        <w:numPr>
          <w:ilvl w:val="1"/>
          <w:numId w:val="1"/>
        </w:numPr>
        <w:tabs>
          <w:tab w:val="left" w:pos="1560"/>
        </w:tabs>
        <w:autoSpaceDE w:val="0"/>
        <w:autoSpaceDN w:val="0"/>
        <w:spacing w:after="0" w:line="208" w:lineRule="auto"/>
        <w:ind w:right="239"/>
        <w:contextualSpacing w:val="0"/>
        <w:jc w:val="both"/>
      </w:pPr>
      <w:r>
        <w:t>This agreement shall be in full force and effect from January 1, 2023, up to and including December 31, 2026.</w:t>
      </w:r>
    </w:p>
    <w:p w14:paraId="4FCCC8B1" w14:textId="77777777" w:rsidR="00A4618C" w:rsidRDefault="00A4618C" w:rsidP="00BF6CFB">
      <w:pPr>
        <w:pStyle w:val="BodyText"/>
      </w:pPr>
    </w:p>
    <w:p w14:paraId="7E3BFC39" w14:textId="77777777" w:rsidR="00A4618C" w:rsidRDefault="00A4618C" w:rsidP="00A4618C">
      <w:pPr>
        <w:pStyle w:val="ListParagraph"/>
        <w:widowControl w:val="0"/>
        <w:numPr>
          <w:ilvl w:val="1"/>
          <w:numId w:val="1"/>
        </w:numPr>
        <w:tabs>
          <w:tab w:val="left" w:pos="1560"/>
        </w:tabs>
        <w:autoSpaceDE w:val="0"/>
        <w:autoSpaceDN w:val="0"/>
        <w:spacing w:after="0" w:line="208" w:lineRule="auto"/>
        <w:ind w:right="239"/>
        <w:contextualSpacing w:val="0"/>
        <w:jc w:val="both"/>
      </w:pPr>
      <w:r>
        <w:t>Either of the parties wishing to revise this Agreement shall notify the other party in writing not less than thirty (30) days and not more than ninety (90) days prior</w:t>
      </w:r>
      <w:r>
        <w:rPr>
          <w:spacing w:val="40"/>
        </w:rPr>
        <w:t xml:space="preserve"> </w:t>
      </w:r>
      <w:r>
        <w:t>to the expiry date hereof and on delivery of such notice the parties shall, within sixty (60) days or such later time as may be mutually agreed upon in writing, commence negotiations.</w:t>
      </w:r>
      <w:r>
        <w:rPr>
          <w:spacing w:val="40"/>
        </w:rPr>
        <w:t xml:space="preserve"> </w:t>
      </w:r>
      <w:r>
        <w:t>During the period of negotiations this agreement shall remain in full force and effect.</w:t>
      </w:r>
    </w:p>
    <w:p w14:paraId="7AFC6009" w14:textId="77777777" w:rsidR="00A4618C" w:rsidRDefault="00A4618C"/>
    <w:sectPr w:rsidR="00A46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A7FDF"/>
    <w:multiLevelType w:val="multilevel"/>
    <w:tmpl w:val="FFFFFFFF"/>
    <w:lvl w:ilvl="0">
      <w:start w:val="31"/>
      <w:numFmt w:val="decimal"/>
      <w:lvlText w:val="%1"/>
      <w:lvlJc w:val="left"/>
      <w:pPr>
        <w:ind w:left="1560" w:hanging="1440"/>
        <w:jc w:val="left"/>
      </w:pPr>
      <w:rPr>
        <w:rFonts w:hint="default"/>
        <w:lang w:val="en-US" w:eastAsia="en-US" w:bidi="ar-SA"/>
      </w:rPr>
    </w:lvl>
    <w:lvl w:ilvl="1">
      <w:start w:val="1"/>
      <w:numFmt w:val="decimalZero"/>
      <w:lvlText w:val="%1.%2"/>
      <w:lvlJc w:val="left"/>
      <w:pPr>
        <w:ind w:left="156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92" w:hanging="1440"/>
      </w:pPr>
      <w:rPr>
        <w:rFonts w:hint="default"/>
        <w:lang w:val="en-US" w:eastAsia="en-US" w:bidi="ar-SA"/>
      </w:rPr>
    </w:lvl>
    <w:lvl w:ilvl="3">
      <w:numFmt w:val="bullet"/>
      <w:lvlText w:val="•"/>
      <w:lvlJc w:val="left"/>
      <w:pPr>
        <w:ind w:left="4008" w:hanging="1440"/>
      </w:pPr>
      <w:rPr>
        <w:rFonts w:hint="default"/>
        <w:lang w:val="en-US" w:eastAsia="en-US" w:bidi="ar-SA"/>
      </w:rPr>
    </w:lvl>
    <w:lvl w:ilvl="4">
      <w:numFmt w:val="bullet"/>
      <w:lvlText w:val="•"/>
      <w:lvlJc w:val="left"/>
      <w:pPr>
        <w:ind w:left="4824" w:hanging="1440"/>
      </w:pPr>
      <w:rPr>
        <w:rFonts w:hint="default"/>
        <w:lang w:val="en-US" w:eastAsia="en-US" w:bidi="ar-SA"/>
      </w:rPr>
    </w:lvl>
    <w:lvl w:ilvl="5">
      <w:numFmt w:val="bullet"/>
      <w:lvlText w:val="•"/>
      <w:lvlJc w:val="left"/>
      <w:pPr>
        <w:ind w:left="5640" w:hanging="1440"/>
      </w:pPr>
      <w:rPr>
        <w:rFonts w:hint="default"/>
        <w:lang w:val="en-US" w:eastAsia="en-US" w:bidi="ar-SA"/>
      </w:rPr>
    </w:lvl>
    <w:lvl w:ilvl="6">
      <w:numFmt w:val="bullet"/>
      <w:lvlText w:val="•"/>
      <w:lvlJc w:val="left"/>
      <w:pPr>
        <w:ind w:left="6456" w:hanging="1440"/>
      </w:pPr>
      <w:rPr>
        <w:rFonts w:hint="default"/>
        <w:lang w:val="en-US" w:eastAsia="en-US" w:bidi="ar-SA"/>
      </w:rPr>
    </w:lvl>
    <w:lvl w:ilvl="7">
      <w:numFmt w:val="bullet"/>
      <w:lvlText w:val="•"/>
      <w:lvlJc w:val="left"/>
      <w:pPr>
        <w:ind w:left="7272" w:hanging="1440"/>
      </w:pPr>
      <w:rPr>
        <w:rFonts w:hint="default"/>
        <w:lang w:val="en-US" w:eastAsia="en-US" w:bidi="ar-SA"/>
      </w:rPr>
    </w:lvl>
    <w:lvl w:ilvl="8">
      <w:numFmt w:val="bullet"/>
      <w:lvlText w:val="•"/>
      <w:lvlJc w:val="left"/>
      <w:pPr>
        <w:ind w:left="8088" w:hanging="1440"/>
      </w:pPr>
      <w:rPr>
        <w:rFonts w:hint="default"/>
        <w:lang w:val="en-US" w:eastAsia="en-US" w:bidi="ar-SA"/>
      </w:rPr>
    </w:lvl>
  </w:abstractNum>
  <w:abstractNum w:abstractNumId="1" w15:restartNumberingAfterBreak="0">
    <w:nsid w:val="5F324172"/>
    <w:multiLevelType w:val="multilevel"/>
    <w:tmpl w:val="FFFFFFFF"/>
    <w:lvl w:ilvl="0">
      <w:start w:val="30"/>
      <w:numFmt w:val="decimal"/>
      <w:lvlText w:val="%1"/>
      <w:lvlJc w:val="left"/>
      <w:pPr>
        <w:ind w:left="1559" w:hanging="1440"/>
        <w:jc w:val="left"/>
      </w:pPr>
      <w:rPr>
        <w:rFonts w:hint="default"/>
        <w:lang w:val="en-US" w:eastAsia="en-US" w:bidi="ar-SA"/>
      </w:rPr>
    </w:lvl>
    <w:lvl w:ilvl="1">
      <w:start w:val="3"/>
      <w:numFmt w:val="decimalZero"/>
      <w:lvlText w:val="%1.%2"/>
      <w:lvlJc w:val="left"/>
      <w:pPr>
        <w:ind w:left="1559"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92" w:hanging="1440"/>
      </w:pPr>
      <w:rPr>
        <w:rFonts w:hint="default"/>
        <w:lang w:val="en-US" w:eastAsia="en-US" w:bidi="ar-SA"/>
      </w:rPr>
    </w:lvl>
    <w:lvl w:ilvl="3">
      <w:numFmt w:val="bullet"/>
      <w:lvlText w:val="•"/>
      <w:lvlJc w:val="left"/>
      <w:pPr>
        <w:ind w:left="4008" w:hanging="1440"/>
      </w:pPr>
      <w:rPr>
        <w:rFonts w:hint="default"/>
        <w:lang w:val="en-US" w:eastAsia="en-US" w:bidi="ar-SA"/>
      </w:rPr>
    </w:lvl>
    <w:lvl w:ilvl="4">
      <w:numFmt w:val="bullet"/>
      <w:lvlText w:val="•"/>
      <w:lvlJc w:val="left"/>
      <w:pPr>
        <w:ind w:left="4824" w:hanging="1440"/>
      </w:pPr>
      <w:rPr>
        <w:rFonts w:hint="default"/>
        <w:lang w:val="en-US" w:eastAsia="en-US" w:bidi="ar-SA"/>
      </w:rPr>
    </w:lvl>
    <w:lvl w:ilvl="5">
      <w:numFmt w:val="bullet"/>
      <w:lvlText w:val="•"/>
      <w:lvlJc w:val="left"/>
      <w:pPr>
        <w:ind w:left="5640" w:hanging="1440"/>
      </w:pPr>
      <w:rPr>
        <w:rFonts w:hint="default"/>
        <w:lang w:val="en-US" w:eastAsia="en-US" w:bidi="ar-SA"/>
      </w:rPr>
    </w:lvl>
    <w:lvl w:ilvl="6">
      <w:numFmt w:val="bullet"/>
      <w:lvlText w:val="•"/>
      <w:lvlJc w:val="left"/>
      <w:pPr>
        <w:ind w:left="6456" w:hanging="1440"/>
      </w:pPr>
      <w:rPr>
        <w:rFonts w:hint="default"/>
        <w:lang w:val="en-US" w:eastAsia="en-US" w:bidi="ar-SA"/>
      </w:rPr>
    </w:lvl>
    <w:lvl w:ilvl="7">
      <w:numFmt w:val="bullet"/>
      <w:lvlText w:val="•"/>
      <w:lvlJc w:val="left"/>
      <w:pPr>
        <w:ind w:left="7272" w:hanging="1440"/>
      </w:pPr>
      <w:rPr>
        <w:rFonts w:hint="default"/>
        <w:lang w:val="en-US" w:eastAsia="en-US" w:bidi="ar-SA"/>
      </w:rPr>
    </w:lvl>
    <w:lvl w:ilvl="8">
      <w:numFmt w:val="bullet"/>
      <w:lvlText w:val="•"/>
      <w:lvlJc w:val="left"/>
      <w:pPr>
        <w:ind w:left="8088" w:hanging="1440"/>
      </w:pPr>
      <w:rPr>
        <w:rFonts w:hint="default"/>
        <w:lang w:val="en-US" w:eastAsia="en-US" w:bidi="ar-SA"/>
      </w:rPr>
    </w:lvl>
  </w:abstractNum>
  <w:abstractNum w:abstractNumId="2" w15:restartNumberingAfterBreak="0">
    <w:nsid w:val="6BA5626D"/>
    <w:multiLevelType w:val="hybridMultilevel"/>
    <w:tmpl w:val="FFFFFFFF"/>
    <w:lvl w:ilvl="0" w:tplc="8C9011B4">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B8D31C">
      <w:numFmt w:val="bullet"/>
      <w:lvlText w:val="•"/>
      <w:lvlJc w:val="left"/>
      <w:pPr>
        <w:ind w:left="1728" w:hanging="360"/>
      </w:pPr>
      <w:rPr>
        <w:rFonts w:hint="default"/>
        <w:lang w:val="en-US" w:eastAsia="en-US" w:bidi="ar-SA"/>
      </w:rPr>
    </w:lvl>
    <w:lvl w:ilvl="2" w:tplc="4E9E9882">
      <w:numFmt w:val="bullet"/>
      <w:lvlText w:val="•"/>
      <w:lvlJc w:val="left"/>
      <w:pPr>
        <w:ind w:left="2616" w:hanging="360"/>
      </w:pPr>
      <w:rPr>
        <w:rFonts w:hint="default"/>
        <w:lang w:val="en-US" w:eastAsia="en-US" w:bidi="ar-SA"/>
      </w:rPr>
    </w:lvl>
    <w:lvl w:ilvl="3" w:tplc="3E24479A">
      <w:numFmt w:val="bullet"/>
      <w:lvlText w:val="•"/>
      <w:lvlJc w:val="left"/>
      <w:pPr>
        <w:ind w:left="3504" w:hanging="360"/>
      </w:pPr>
      <w:rPr>
        <w:rFonts w:hint="default"/>
        <w:lang w:val="en-US" w:eastAsia="en-US" w:bidi="ar-SA"/>
      </w:rPr>
    </w:lvl>
    <w:lvl w:ilvl="4" w:tplc="68EC8E2A">
      <w:numFmt w:val="bullet"/>
      <w:lvlText w:val="•"/>
      <w:lvlJc w:val="left"/>
      <w:pPr>
        <w:ind w:left="4392" w:hanging="360"/>
      </w:pPr>
      <w:rPr>
        <w:rFonts w:hint="default"/>
        <w:lang w:val="en-US" w:eastAsia="en-US" w:bidi="ar-SA"/>
      </w:rPr>
    </w:lvl>
    <w:lvl w:ilvl="5" w:tplc="4CACCC7E">
      <w:numFmt w:val="bullet"/>
      <w:lvlText w:val="•"/>
      <w:lvlJc w:val="left"/>
      <w:pPr>
        <w:ind w:left="5280" w:hanging="360"/>
      </w:pPr>
      <w:rPr>
        <w:rFonts w:hint="default"/>
        <w:lang w:val="en-US" w:eastAsia="en-US" w:bidi="ar-SA"/>
      </w:rPr>
    </w:lvl>
    <w:lvl w:ilvl="6" w:tplc="A72E2FC4">
      <w:numFmt w:val="bullet"/>
      <w:lvlText w:val="•"/>
      <w:lvlJc w:val="left"/>
      <w:pPr>
        <w:ind w:left="6168" w:hanging="360"/>
      </w:pPr>
      <w:rPr>
        <w:rFonts w:hint="default"/>
        <w:lang w:val="en-US" w:eastAsia="en-US" w:bidi="ar-SA"/>
      </w:rPr>
    </w:lvl>
    <w:lvl w:ilvl="7" w:tplc="BC988936">
      <w:numFmt w:val="bullet"/>
      <w:lvlText w:val="•"/>
      <w:lvlJc w:val="left"/>
      <w:pPr>
        <w:ind w:left="7056" w:hanging="360"/>
      </w:pPr>
      <w:rPr>
        <w:rFonts w:hint="default"/>
        <w:lang w:val="en-US" w:eastAsia="en-US" w:bidi="ar-SA"/>
      </w:rPr>
    </w:lvl>
    <w:lvl w:ilvl="8" w:tplc="86FE4F16">
      <w:numFmt w:val="bullet"/>
      <w:lvlText w:val="•"/>
      <w:lvlJc w:val="left"/>
      <w:pPr>
        <w:ind w:left="7944" w:hanging="360"/>
      </w:pPr>
      <w:rPr>
        <w:rFonts w:hint="default"/>
        <w:lang w:val="en-US" w:eastAsia="en-US" w:bidi="ar-SA"/>
      </w:rPr>
    </w:lvl>
  </w:abstractNum>
  <w:num w:numId="1" w16cid:durableId="1279530544">
    <w:abstractNumId w:val="0"/>
  </w:num>
  <w:num w:numId="2" w16cid:durableId="56824303">
    <w:abstractNumId w:val="2"/>
  </w:num>
  <w:num w:numId="3" w16cid:durableId="659769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8C"/>
    <w:rsid w:val="004204E3"/>
    <w:rsid w:val="00A4618C"/>
    <w:rsid w:val="00F5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2366A"/>
  <w15:chartTrackingRefBased/>
  <w15:docId w15:val="{7E1F79D4-038D-FE4B-853A-C7DE4D37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6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6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18C"/>
    <w:rPr>
      <w:rFonts w:eastAsiaTheme="majorEastAsia" w:cstheme="majorBidi"/>
      <w:color w:val="272727" w:themeColor="text1" w:themeTint="D8"/>
    </w:rPr>
  </w:style>
  <w:style w:type="paragraph" w:styleId="Title">
    <w:name w:val="Title"/>
    <w:basedOn w:val="Normal"/>
    <w:next w:val="Normal"/>
    <w:link w:val="TitleChar"/>
    <w:uiPriority w:val="10"/>
    <w:qFormat/>
    <w:rsid w:val="00A46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18C"/>
    <w:pPr>
      <w:spacing w:before="160"/>
      <w:jc w:val="center"/>
    </w:pPr>
    <w:rPr>
      <w:i/>
      <w:iCs/>
      <w:color w:val="404040" w:themeColor="text1" w:themeTint="BF"/>
    </w:rPr>
  </w:style>
  <w:style w:type="character" w:customStyle="1" w:styleId="QuoteChar">
    <w:name w:val="Quote Char"/>
    <w:basedOn w:val="DefaultParagraphFont"/>
    <w:link w:val="Quote"/>
    <w:uiPriority w:val="29"/>
    <w:rsid w:val="00A4618C"/>
    <w:rPr>
      <w:i/>
      <w:iCs/>
      <w:color w:val="404040" w:themeColor="text1" w:themeTint="BF"/>
    </w:rPr>
  </w:style>
  <w:style w:type="paragraph" w:styleId="ListParagraph">
    <w:name w:val="List Paragraph"/>
    <w:basedOn w:val="Normal"/>
    <w:uiPriority w:val="1"/>
    <w:qFormat/>
    <w:rsid w:val="00A4618C"/>
    <w:pPr>
      <w:ind w:left="720"/>
      <w:contextualSpacing/>
    </w:pPr>
  </w:style>
  <w:style w:type="character" w:styleId="IntenseEmphasis">
    <w:name w:val="Intense Emphasis"/>
    <w:basedOn w:val="DefaultParagraphFont"/>
    <w:uiPriority w:val="21"/>
    <w:qFormat/>
    <w:rsid w:val="00A4618C"/>
    <w:rPr>
      <w:i/>
      <w:iCs/>
      <w:color w:val="0F4761" w:themeColor="accent1" w:themeShade="BF"/>
    </w:rPr>
  </w:style>
  <w:style w:type="paragraph" w:styleId="IntenseQuote">
    <w:name w:val="Intense Quote"/>
    <w:basedOn w:val="Normal"/>
    <w:next w:val="Normal"/>
    <w:link w:val="IntenseQuoteChar"/>
    <w:uiPriority w:val="30"/>
    <w:qFormat/>
    <w:rsid w:val="00A46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18C"/>
    <w:rPr>
      <w:i/>
      <w:iCs/>
      <w:color w:val="0F4761" w:themeColor="accent1" w:themeShade="BF"/>
    </w:rPr>
  </w:style>
  <w:style w:type="character" w:styleId="IntenseReference">
    <w:name w:val="Intense Reference"/>
    <w:basedOn w:val="DefaultParagraphFont"/>
    <w:uiPriority w:val="32"/>
    <w:qFormat/>
    <w:rsid w:val="00A4618C"/>
    <w:rPr>
      <w:b/>
      <w:bCs/>
      <w:smallCaps/>
      <w:color w:val="0F4761" w:themeColor="accent1" w:themeShade="BF"/>
      <w:spacing w:val="5"/>
    </w:rPr>
  </w:style>
  <w:style w:type="paragraph" w:styleId="BodyText">
    <w:name w:val="Body Text"/>
    <w:basedOn w:val="Normal"/>
    <w:link w:val="BodyTextChar"/>
    <w:uiPriority w:val="1"/>
    <w:qFormat/>
    <w:rsid w:val="00A4618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A4618C"/>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A4618C"/>
    <w:pPr>
      <w:widowControl w:val="0"/>
      <w:autoSpaceDE w:val="0"/>
      <w:autoSpaceDN w:val="0"/>
      <w:spacing w:before="66" w:after="0" w:line="240" w:lineRule="auto"/>
      <w:ind w:left="59" w:right="50"/>
      <w:jc w:val="center"/>
    </w:pPr>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Mukanik</dc:creator>
  <cp:keywords/>
  <dc:description/>
  <cp:lastModifiedBy>Edward Mukanik</cp:lastModifiedBy>
  <cp:revision>2</cp:revision>
  <dcterms:created xsi:type="dcterms:W3CDTF">2025-09-16T05:22:00Z</dcterms:created>
  <dcterms:modified xsi:type="dcterms:W3CDTF">2025-09-16T05:22:00Z</dcterms:modified>
</cp:coreProperties>
</file>