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Georgia" w:cs="Georgia" w:eastAsia="Georgia" w:hAnsi="Georgia"/>
          <w:b/>
          <w:bCs/>
          <w:color w:val="1A1A1A"/>
          <w:sz w:val="52"/>
          <w:szCs w:val="52"/>
        </w:rPr>
        <w:t xml:space="preserve">FOLLOW THE MONEY</w:t>
      </w:r>
    </w:p>
    <w:p>
      <w:pPr>
        <w:spacing w:after="120" w:before="0"/>
        <w:jc w:val="center"/>
      </w:pPr>
      <w:r>
        <w:rPr>
          <w:rFonts w:ascii="Georgia" w:cs="Georgia" w:eastAsia="Georgia" w:hAnsi="Georgia"/>
          <w:i/>
          <w:iCs/>
          <w:color w:val="444444"/>
          <w:sz w:val="28"/>
          <w:szCs w:val="28"/>
        </w:rPr>
        <w:t xml:space="preserve">Criminal Justice, Reentry, and the Economy of Incarceration</w:t>
      </w:r>
    </w:p>
    <w:p>
      <w:pPr>
        <w:spacing w:after="480" w:before="0"/>
        <w:jc w:val="center"/>
      </w:pPr>
      <w:r>
        <w:rPr>
          <w:rFonts w:ascii="Georgia" w:cs="Georgia" w:eastAsia="Georgia" w:hAnsi="Georgia"/>
          <w:color w:val="888888"/>
          <w:sz w:val="22"/>
          <w:szCs w:val="22"/>
        </w:rPr>
        <w:t xml:space="preserve">An Investigative Chapter</w:t>
      </w:r>
    </w:p>
    <w:p>
      <w:pPr>
        <w:pBdr>
          <w:bottom w:color="AAAAAA" w:sz="6" w:space="1"/>
        </w:pBdr>
        <w:spacing w:after="200" w:before="200"/>
      </w:pPr>
      <w:r>
        <w:t xml:space="preserve"/>
      </w:r>
    </w:p>
    <w:p>
      <w:pPr>
        <w:pStyle w:val="Heading1"/>
        <w:spacing w:after="200" w:before="400"/>
      </w:pPr>
      <w:r>
        <w:rPr>
          <w:rFonts w:ascii="Georgia" w:cs="Georgia" w:eastAsia="Georgia" w:hAnsi="Georgia"/>
          <w:b/>
          <w:bCs/>
          <w:color w:val="1A1A1A"/>
          <w:sz w:val="32"/>
          <w:szCs w:val="32"/>
        </w:rPr>
        <w:t xml:space="preserve">I. The Economy Shapes the Cage</w:t>
      </w:r>
    </w:p>
    <w:p>
      <w:pPr>
        <w:spacing w:after="200" w:line="360"/>
        <w:jc w:val="both"/>
      </w:pPr>
      <w:r>
        <w:rPr>
          <w:rFonts w:ascii="Georgia" w:cs="Georgia" w:eastAsia="Georgia" w:hAnsi="Georgia"/>
          <w:sz w:val="24"/>
          <w:szCs w:val="24"/>
        </w:rPr>
        <w:t xml:space="preserve">Before you can understand why reentry programs are underfunded, why formerly incarcerated people struggle to find housing and employment, and why recidivism rates stubbornly refuse to drop, you have to start further upstream. You have to start with the economy.</w:t>
      </w:r>
    </w:p>
    <w:p>
      <w:pPr>
        <w:spacing w:after="200" w:line="360"/>
        <w:jc w:val="both"/>
      </w:pPr>
      <w:r>
        <w:rPr>
          <w:rFonts w:ascii="Georgia" w:cs="Georgia" w:eastAsia="Georgia" w:hAnsi="Georgia"/>
          <w:sz w:val="24"/>
          <w:szCs w:val="24"/>
        </w:rPr>
        <w:t xml:space="preserve">The criminal justice system in the United States does not operate in a vacuum. It is not an independent institution that makes neutral decisions based on public safety. It is downstream of economic policy, shaped by the priorities of capital, and structured in ways that serve financial interests well before they serve community interests. Mass incarceration was not an accident. It was a policy choice. And policy choices, at scale, always follow the money.</w:t>
      </w:r>
    </w:p>
    <w:p>
      <w:pPr>
        <w:spacing w:after="200" w:line="360"/>
        <w:jc w:val="both"/>
      </w:pPr>
      <w:r>
        <w:rPr>
          <w:rFonts w:ascii="Georgia" w:cs="Georgia" w:eastAsia="Georgia" w:hAnsi="Georgia"/>
          <w:sz w:val="24"/>
          <w:szCs w:val="24"/>
        </w:rPr>
        <w:t xml:space="preserve">When the manufacturing economy collapsed in the 1970s and 1980s, entire urban communities lost their economic foundation. Jobs left. Tax bases eroded. Schools deteriorated. And then, rather than invest in rebuilding those communities, the policy response was to criminalize the people left behind. The War on Drugs was not waged against drugs. It was waged against deindustrialized Black and brown communities that had been economically abandoned and were now socially inconvenient.</w:t>
      </w:r>
    </w:p>
    <w:p>
      <w:pPr>
        <w:spacing w:after="200" w:line="360"/>
        <w:jc w:val="both"/>
      </w:pPr>
      <w:r>
        <w:rPr>
          <w:rFonts w:ascii="Georgia" w:cs="Georgia" w:eastAsia="Georgia" w:hAnsi="Georgia"/>
          <w:sz w:val="24"/>
          <w:szCs w:val="24"/>
        </w:rPr>
        <w:t xml:space="preserve">This is not a conspiracy theory. It is documented history. Nixon aide John Ehrlichman admitted as much in a 1994 interview that was not published until 2016. The political strategy was explicit: associate Black people with heroin and the left with marijuana, criminalize both, disrupt their communities, and arrest their leaders. Policy followed the political economy, not public health evidence.</w:t>
      </w:r>
    </w:p>
    <w:p>
      <w:pPr>
        <w:spacing w:after="200" w:line="340"/>
        <w:ind w:left="720" w:right="720"/>
        <w:jc w:val="both"/>
      </w:pPr>
      <w:r>
        <w:rPr>
          <w:rFonts w:ascii="Georgia" w:cs="Georgia" w:eastAsia="Georgia" w:hAnsi="Georgia"/>
          <w:i/>
          <w:iCs/>
          <w:color w:val="444444"/>
          <w:sz w:val="22"/>
          <w:szCs w:val="22"/>
        </w:rPr>
        <w:t xml:space="preserve">"If you understand the economic foundation of a policy, you understand the policy. Everything else is theater."</w:t>
      </w:r>
    </w:p>
    <w:p>
      <w:pPr>
        <w:spacing w:after="200" w:line="360"/>
        <w:jc w:val="both"/>
      </w:pPr>
      <w:r>
        <w:rPr>
          <w:rFonts w:ascii="Georgia" w:cs="Georgia" w:eastAsia="Georgia" w:hAnsi="Georgia"/>
          <w:sz w:val="24"/>
          <w:szCs w:val="24"/>
        </w:rPr>
        <w:t xml:space="preserve">That economic foundation matters today because it explains why reentry, despite decades of rhetoric, remains perennially underfunded, structurally marginalized, and practically ineffective at scale. The system that produces incarceration is profitable. Reentry, done right, threatens that profit.</w:t>
      </w:r>
    </w:p>
    <w:p>
      <w:pPr>
        <w:pBdr>
          <w:bottom w:color="AAAAAA" w:sz="6" w:space="1"/>
        </w:pBdr>
        <w:spacing w:after="200" w:before="200"/>
      </w:pPr>
      <w:r>
        <w:t xml:space="preserve"/>
      </w:r>
    </w:p>
    <w:p>
      <w:pPr>
        <w:pStyle w:val="Heading1"/>
        <w:spacing w:after="200" w:before="400"/>
      </w:pPr>
      <w:r>
        <w:rPr>
          <w:rFonts w:ascii="Georgia" w:cs="Georgia" w:eastAsia="Georgia" w:hAnsi="Georgia"/>
          <w:b/>
          <w:bCs/>
          <w:color w:val="1A1A1A"/>
          <w:sz w:val="32"/>
          <w:szCs w:val="32"/>
        </w:rPr>
        <w:t xml:space="preserve">II. The Business of Locking People Up</w:t>
      </w:r>
    </w:p>
    <w:p>
      <w:pPr>
        <w:pStyle w:val="Heading2"/>
        <w:spacing w:after="160" w:before="300"/>
      </w:pPr>
      <w:r>
        <w:rPr>
          <w:rFonts w:ascii="Georgia" w:cs="Georgia" w:eastAsia="Georgia" w:hAnsi="Georgia"/>
          <w:b/>
          <w:bCs/>
          <w:color w:val="2C2C2C"/>
          <w:sz w:val="26"/>
          <w:szCs w:val="26"/>
        </w:rPr>
        <w:t xml:space="preserve">Privatization and the Prison Industrial Complex</w:t>
      </w:r>
    </w:p>
    <w:p>
      <w:pPr>
        <w:spacing w:after="200" w:line="360"/>
        <w:jc w:val="both"/>
      </w:pPr>
      <w:r>
        <w:rPr>
          <w:rFonts w:ascii="Georgia" w:cs="Georgia" w:eastAsia="Georgia" w:hAnsi="Georgia"/>
          <w:sz w:val="24"/>
          <w:szCs w:val="24"/>
        </w:rPr>
        <w:t xml:space="preserve">In 1984, the Corrections Corporation of America, now rebranded as CoreCivic, signed the first contract to operate a government detention facility for profit. What followed was one of the most consequential privatization experiments in American history. By the early 2000s, private prison companies were publicly traded, lobbying aggressively, and holding contracts with the federal government, ICE, and dozens of states.</w:t>
      </w:r>
    </w:p>
    <w:p>
      <w:pPr>
        <w:spacing w:after="200" w:line="360"/>
        <w:jc w:val="both"/>
      </w:pPr>
      <w:r>
        <w:rPr>
          <w:rFonts w:ascii="Georgia" w:cs="Georgia" w:eastAsia="Georgia" w:hAnsi="Georgia"/>
          <w:sz w:val="24"/>
          <w:szCs w:val="24"/>
        </w:rPr>
        <w:t xml:space="preserve">CoreCivic and GEO Group, the two dominant private prison corporations, collectively managed over 170,000 prison and detention beds at their peak. Their combined annual revenues exceeded six billion dollars. GEO Group alone reported revenues of approximately $2.3 billion in 2019. These are not small players. These are Fortune 500 companies whose product is human custody.</w:t>
      </w:r>
    </w:p>
    <w:p>
      <w:pPr>
        <w:spacing w:after="200" w:line="360"/>
        <w:jc w:val="both"/>
      </w:pPr>
      <w:r>
        <w:rPr>
          <w:rFonts w:ascii="Georgia" w:cs="Georgia" w:eastAsia="Georgia" w:hAnsi="Georgia"/>
          <w:sz w:val="24"/>
          <w:szCs w:val="24"/>
        </w:rPr>
        <w:t xml:space="preserve">The business model requires a steady supply of incarcerated people. Contracts with state and federal governments often include occupancy guarantees, sometimes requiring facilities to maintain 80 to 90 percent capacity or risk financial penalties to the government. Let that sink in. Government agencies were contractually obligated to keep prisons full or pay a penalty to the private company. This is not a public safety system. This is a demand-generation system dressed up in the language of corrections.</w:t>
      </w:r>
    </w:p>
    <w:p>
      <w:pPr>
        <w:spacing w:after="200" w:line="360"/>
        <w:jc w:val="both"/>
      </w:pPr>
      <w:r>
        <w:rPr>
          <w:rFonts w:ascii="Georgia" w:cs="Georgia" w:eastAsia="Georgia" w:hAnsi="Georgia"/>
          <w:sz w:val="24"/>
          <w:szCs w:val="24"/>
        </w:rPr>
        <w:t xml:space="preserve">Private prison companies invested millions in lobbying for policies that drove incarceration: mandatory minimums, three-strikes laws, truth-in-sentencing requirements, and aggressive immigration detention. They funded the American Legislative Exchange Council, known as ALEC, which drafted model legislation distributed to state legislatures across the country. ALEC's criminal justice task force, co-chaired at various points by representatives of private prison companies, helped write the laws that filled the beds that generated the revenue.</w:t>
      </w:r>
    </w:p>
    <w:p>
      <w:pPr>
        <w:pStyle w:val="Heading2"/>
        <w:spacing w:after="160" w:before="300"/>
      </w:pPr>
      <w:r>
        <w:rPr>
          <w:rFonts w:ascii="Georgia" w:cs="Georgia" w:eastAsia="Georgia" w:hAnsi="Georgia"/>
          <w:b/>
          <w:bCs/>
          <w:color w:val="2C2C2C"/>
          <w:sz w:val="26"/>
          <w:szCs w:val="26"/>
        </w:rPr>
        <w:t xml:space="preserve">Ancillary Industries: The Full Ecosystem</w:t>
      </w:r>
    </w:p>
    <w:p>
      <w:pPr>
        <w:spacing w:after="200" w:line="360"/>
        <w:jc w:val="both"/>
      </w:pPr>
      <w:r>
        <w:rPr>
          <w:rFonts w:ascii="Georgia" w:cs="Georgia" w:eastAsia="Georgia" w:hAnsi="Georgia"/>
          <w:sz w:val="24"/>
          <w:szCs w:val="24"/>
        </w:rPr>
        <w:t xml:space="preserve">Private prisons are just the headline. Behind them is an entire ecosystem of companies that profit from incarceration, and they are far less visible.</w:t>
      </w:r>
    </w:p>
    <w:p>
      <w:pPr>
        <w:spacing w:after="200" w:line="360"/>
        <w:jc w:val="both"/>
      </w:pPr>
      <w:r>
        <w:rPr>
          <w:rFonts w:ascii="Georgia" w:cs="Georgia" w:eastAsia="Georgia" w:hAnsi="Georgia"/>
          <w:sz w:val="24"/>
          <w:szCs w:val="24"/>
        </w:rPr>
        <w:t xml:space="preserve">Prison phone companies like Securus Technologies and Global Tel Link charge incarcerated people and their families rates that, until recent regulatory intervention, ran as high as fourteen dollars per minute for in-state calls. For years, these companies paid kickbacks to state and county governments, called commissions, in exchange for exclusive contracts. The kickback could reach as high as 90 percent of revenue in some jurisdictions. Families, most of them poor and disproportionately Black, were paying inflated prices for the right to maintain relationships with their incarcerated loved ones. The government got a cut.</w:t>
      </w:r>
    </w:p>
    <w:p>
      <w:pPr>
        <w:spacing w:after="200" w:line="360"/>
        <w:jc w:val="both"/>
      </w:pPr>
      <w:r>
        <w:rPr>
          <w:rFonts w:ascii="Georgia" w:cs="Georgia" w:eastAsia="Georgia" w:hAnsi="Georgia"/>
          <w:sz w:val="24"/>
          <w:szCs w:val="24"/>
        </w:rPr>
        <w:t xml:space="preserve">Commissary vendors, healthcare companies like Corizon and Centurion, electronic monitoring companies, bail bond companies, and prison food contractors all operate in this same ecosystem. Each one extracts revenue from people who are, by definition, unable to leave, unable to negotiate, and often unable to complain without retaliation. This is a captive market in the most literal sense of that phrase.</w:t>
      </w:r>
    </w:p>
    <w:p>
      <w:pPr>
        <w:spacing w:after="200" w:line="360"/>
        <w:jc w:val="both"/>
      </w:pPr>
      <w:r>
        <w:rPr>
          <w:rFonts w:ascii="Georgia" w:cs="Georgia" w:eastAsia="Georgia" w:hAnsi="Georgia"/>
          <w:sz w:val="24"/>
          <w:szCs w:val="24"/>
        </w:rPr>
        <w:t xml:space="preserve">Even after release, the extraction continues. Supervision fees, drug testing fees, electronic ankle monitor rental fees, and restitution payments bleed formerly incarcerated people of whatever meager income they can generate. In many states, people on parole pay weekly or monthly fees for the privilege of being monitored. Failure to pay can result in violation, which results in reincarceration. The cycle is not a flaw in the design. It is the design.</w:t>
      </w:r>
    </w:p>
    <w:p>
      <w:pPr>
        <w:pBdr>
          <w:bottom w:color="AAAAAA" w:sz="6" w:space="1"/>
        </w:pBdr>
        <w:spacing w:after="200" w:before="200"/>
      </w:pPr>
      <w:r>
        <w:t xml:space="preserve"/>
      </w:r>
    </w:p>
    <w:p>
      <w:pPr>
        <w:pStyle w:val="Heading1"/>
        <w:spacing w:after="200" w:before="400"/>
      </w:pPr>
      <w:r>
        <w:rPr>
          <w:rFonts w:ascii="Georgia" w:cs="Georgia" w:eastAsia="Georgia" w:hAnsi="Georgia"/>
          <w:b/>
          <w:bCs/>
          <w:color w:val="1A1A1A"/>
          <w:sz w:val="32"/>
          <w:szCs w:val="32"/>
        </w:rPr>
        <w:t xml:space="preserve">III. The Reentry Industry: Service or System Maintenance?</w:t>
      </w:r>
    </w:p>
    <w:p>
      <w:pPr>
        <w:pStyle w:val="Heading2"/>
        <w:spacing w:after="160" w:before="300"/>
      </w:pPr>
      <w:r>
        <w:rPr>
          <w:rFonts w:ascii="Georgia" w:cs="Georgia" w:eastAsia="Georgia" w:hAnsi="Georgia"/>
          <w:b/>
          <w:bCs/>
          <w:color w:val="2C2C2C"/>
          <w:sz w:val="26"/>
          <w:szCs w:val="26"/>
        </w:rPr>
        <w:t xml:space="preserve">How the Industry Grew</w:t>
      </w:r>
    </w:p>
    <w:p>
      <w:pPr>
        <w:spacing w:after="200" w:line="360"/>
        <w:jc w:val="both"/>
      </w:pPr>
      <w:r>
        <w:rPr>
          <w:rFonts w:ascii="Georgia" w:cs="Georgia" w:eastAsia="Georgia" w:hAnsi="Georgia"/>
          <w:sz w:val="24"/>
          <w:szCs w:val="24"/>
        </w:rPr>
        <w:t xml:space="preserve">Reentry as a policy priority emerged in the early 2000s, culminating in the Second Chance Act of 2008, which authorized federal grant funding for reentry programs. On the surface, this represented progress: the federal government acknowledging that releasing people from incarceration without support was both inhumane and counterproductive. Billions of dollars have since flowed into reentry programming through the Department of Justice, SAMHSA, the Department of Labor, and other federal agencies.</w:t>
      </w:r>
    </w:p>
    <w:p>
      <w:pPr>
        <w:spacing w:after="200" w:line="360"/>
        <w:jc w:val="both"/>
      </w:pPr>
      <w:r>
        <w:rPr>
          <w:rFonts w:ascii="Georgia" w:cs="Georgia" w:eastAsia="Georgia" w:hAnsi="Georgia"/>
          <w:sz w:val="24"/>
          <w:szCs w:val="24"/>
        </w:rPr>
        <w:t xml:space="preserve">A reentry industry was born. Nonprofits proliferated. Consultants emerged. Conferences were organized. Reports were written. And some genuine good was done. There are reentry programs operating today that represent real commitments to human dignity, that provide housing, employment, case management, and treatment. These programs matter. The people who run them often came from the communities they serve.</w:t>
      </w:r>
    </w:p>
    <w:p>
      <w:pPr>
        <w:spacing w:after="200" w:line="360"/>
        <w:jc w:val="both"/>
      </w:pPr>
      <w:r>
        <w:rPr>
          <w:rFonts w:ascii="Georgia" w:cs="Georgia" w:eastAsia="Georgia" w:hAnsi="Georgia"/>
          <w:sz w:val="24"/>
          <w:szCs w:val="24"/>
        </w:rPr>
        <w:t xml:space="preserve">But the industry also replicated the pathologies of the system it was supposed to counteract. Funding flowed to organizations with established grant-writing infrastructure, not necessarily to the organizations closest to the problem. Bureaucratic compliance requirements consumed staff time that could have gone to direct service. Outcome metrics focused on what was easy to count rather than what was hard to measure. And underneath all of it, the structural barriers to successful reentry remained largely untouched.</w:t>
      </w:r>
    </w:p>
    <w:p>
      <w:pPr>
        <w:pStyle w:val="Heading2"/>
        <w:spacing w:after="160" w:before="300"/>
      </w:pPr>
      <w:r>
        <w:rPr>
          <w:rFonts w:ascii="Georgia" w:cs="Georgia" w:eastAsia="Georgia" w:hAnsi="Georgia"/>
          <w:b/>
          <w:bCs/>
          <w:color w:val="2C2C2C"/>
          <w:sz w:val="26"/>
          <w:szCs w:val="26"/>
        </w:rPr>
        <w:t xml:space="preserve">Why Funding Flows Where It Flows</w:t>
      </w:r>
    </w:p>
    <w:p>
      <w:pPr>
        <w:spacing w:after="200" w:line="360"/>
        <w:jc w:val="both"/>
      </w:pPr>
      <w:r>
        <w:rPr>
          <w:rFonts w:ascii="Georgia" w:cs="Georgia" w:eastAsia="Georgia" w:hAnsi="Georgia"/>
          <w:sz w:val="24"/>
          <w:szCs w:val="24"/>
        </w:rPr>
        <w:t xml:space="preserve">Follow the money long enough and you see a pattern. Reentry funding is not allocated based on what evidence says works. It is allocated based on political relationships, established nonprofit credibility, and the preferences of funders who rarely have lived experience of incarceration. Government grants, foundation dollars, and corporate social responsibility investments tend to cluster around organizations that look familiar to the people writing the checks.</w:t>
      </w:r>
    </w:p>
    <w:p>
      <w:pPr>
        <w:spacing w:after="200" w:line="360"/>
        <w:jc w:val="both"/>
      </w:pPr>
      <w:r>
        <w:rPr>
          <w:rFonts w:ascii="Georgia" w:cs="Georgia" w:eastAsia="Georgia" w:hAnsi="Georgia"/>
          <w:sz w:val="24"/>
          <w:szCs w:val="24"/>
        </w:rPr>
        <w:t xml:space="preserve">Community-based organizations led by formerly incarcerated people, particularly organizations in Black and brown communities, are systematically underresourced relative to their reach and effectiveness. They lack the grant-writing staff, the board relationships, and the institutional track records that larger organizations can present. This is not an accident of the grant-making process. It is a structural feature of it. Funders prefer recipients who represent manageable risk to their own reputations.</w:t>
      </w:r>
    </w:p>
    <w:p>
      <w:pPr>
        <w:spacing w:after="200" w:line="360"/>
        <w:jc w:val="both"/>
      </w:pPr>
      <w:r>
        <w:rPr>
          <w:rFonts w:ascii="Georgia" w:cs="Georgia" w:eastAsia="Georgia" w:hAnsi="Georgia"/>
          <w:sz w:val="24"/>
          <w:szCs w:val="24"/>
        </w:rPr>
        <w:t xml:space="preserve">Meanwhile, larger nonprofits and social enterprise companies have learned to speak the language of funders fluently. Pay-for-success contracts, social impact bonds, workforce development pipelines, and recidivism reduction metrics have become the vocabulary of fundable reentry work. Some of this language reflects genuine innovation. Some of it reflects sophisticated marketing by organizations that have learned how to position themselves in a competitive funding environment.</w:t>
      </w:r>
    </w:p>
    <w:p>
      <w:pPr>
        <w:spacing w:after="200" w:line="360"/>
        <w:jc w:val="both"/>
      </w:pPr>
      <w:r>
        <w:rPr>
          <w:rFonts w:ascii="Georgia" w:cs="Georgia" w:eastAsia="Georgia" w:hAnsi="Georgia"/>
          <w:sz w:val="24"/>
          <w:szCs w:val="24"/>
        </w:rPr>
        <w:t xml:space="preserve">The result is an industry that is simultaneously necessary and insufficient. Necessary because people coming out of prison need real support and the state will not provide it adequately. Insufficient because no amount of programming can overcome structural barriers: the housing markets that screen out people with felony records, the employers who run background checks as a filter rather than a tool, the public benefit systems that exclude people with certain convictions, and the supervision systems that are designed to catch violations rather than support success.</w:t>
      </w:r>
    </w:p>
    <w:p>
      <w:pPr>
        <w:pStyle w:val="Heading2"/>
        <w:spacing w:after="160" w:before="300"/>
      </w:pPr>
      <w:r>
        <w:rPr>
          <w:rFonts w:ascii="Georgia" w:cs="Georgia" w:eastAsia="Georgia" w:hAnsi="Georgia"/>
          <w:b/>
          <w:bCs/>
          <w:color w:val="2C2C2C"/>
          <w:sz w:val="26"/>
          <w:szCs w:val="26"/>
        </w:rPr>
        <w:t xml:space="preserve">The Recidivism Business</w:t>
      </w:r>
    </w:p>
    <w:p>
      <w:pPr>
        <w:spacing w:after="200" w:line="360"/>
        <w:jc w:val="both"/>
      </w:pPr>
      <w:r>
        <w:rPr>
          <w:rFonts w:ascii="Georgia" w:cs="Georgia" w:eastAsia="Georgia" w:hAnsi="Georgia"/>
          <w:sz w:val="24"/>
          <w:szCs w:val="24"/>
        </w:rPr>
        <w:t xml:space="preserve">Here is an uncomfortable truth about the reentry industry: recidivism is not just a problem to be solved. For many actors in the system, it is a revenue stream to be sustained. Reincarceration feeds private prisons, electronic monitoring companies, supervision departments, and the broader carceral apparatus. A reentry system that actually worked, that actually drove recidivism toward zero, would eliminate demand for a multi-billion-dollar industry.</w:t>
      </w:r>
    </w:p>
    <w:p>
      <w:pPr>
        <w:spacing w:after="200" w:line="360"/>
        <w:jc w:val="both"/>
      </w:pPr>
      <w:r>
        <w:rPr>
          <w:rFonts w:ascii="Georgia" w:cs="Georgia" w:eastAsia="Georgia" w:hAnsi="Georgia"/>
          <w:sz w:val="24"/>
          <w:szCs w:val="24"/>
        </w:rPr>
        <w:t xml:space="preserve">This does not mean that everyone in the reentry space is acting in bad faith. Most are not. But it does mean that the system as a whole has structural incentives that work against transformation. A supervision officer who helps a client succeed and close their case has one less client. A private prison that reduces recidivism in the community it draws from loses beds. A monitoring company that helps people complete supervision and get off ankle monitors loses rental revenue. Success, in the logic of this industry, is a loss.</w:t>
      </w:r>
    </w:p>
    <w:p>
      <w:pPr>
        <w:spacing w:after="200" w:line="360"/>
        <w:jc w:val="both"/>
      </w:pPr>
      <w:r>
        <w:rPr>
          <w:rFonts w:ascii="Georgia" w:cs="Georgia" w:eastAsia="Georgia" w:hAnsi="Georgia"/>
          <w:sz w:val="24"/>
          <w:szCs w:val="24"/>
        </w:rPr>
        <w:t xml:space="preserve">The honest question the reentry field must ask itself is this: are we building toward a world where we are no longer needed, or are we building organizations that require the problem to persist?</w:t>
      </w:r>
    </w:p>
    <w:p>
      <w:pPr>
        <w:pBdr>
          <w:bottom w:color="AAAAAA" w:sz="6" w:space="1"/>
        </w:pBdr>
        <w:spacing w:after="200" w:before="200"/>
      </w:pPr>
      <w:r>
        <w:t xml:space="preserve"/>
      </w:r>
    </w:p>
    <w:p>
      <w:pPr>
        <w:pStyle w:val="Heading1"/>
        <w:spacing w:after="200" w:before="400"/>
      </w:pPr>
      <w:r>
        <w:rPr>
          <w:rFonts w:ascii="Georgia" w:cs="Georgia" w:eastAsia="Georgia" w:hAnsi="Georgia"/>
          <w:b/>
          <w:bCs/>
          <w:color w:val="1A1A1A"/>
          <w:sz w:val="32"/>
          <w:szCs w:val="32"/>
        </w:rPr>
        <w:t xml:space="preserve">IV. Managed Economy, Managed People</w:t>
      </w:r>
    </w:p>
    <w:p>
      <w:pPr>
        <w:spacing w:after="200" w:line="360"/>
        <w:jc w:val="both"/>
      </w:pPr>
      <w:r>
        <w:rPr>
          <w:rFonts w:ascii="Georgia" w:cs="Georgia" w:eastAsia="Georgia" w:hAnsi="Georgia"/>
          <w:sz w:val="24"/>
          <w:szCs w:val="24"/>
        </w:rPr>
        <w:t xml:space="preserve">The image on screen in Tucker Carlson's interview with Dave Smith captures something worth naming. The conversation threads through the Epstein case, the deep state, Dan Bongino, Kash Patel, and the frustration that accountability never seems to arrive for the powerful. Whether you share that political analysis or not, the underlying observation is structurally sound: the rules that apply to people at the bottom of the economy do not apply to people at the top.</w:t>
      </w:r>
    </w:p>
    <w:p>
      <w:pPr>
        <w:spacing w:after="200" w:line="360"/>
        <w:jc w:val="both"/>
      </w:pPr>
      <w:r>
        <w:rPr>
          <w:rFonts w:ascii="Georgia" w:cs="Georgia" w:eastAsia="Georgia" w:hAnsi="Georgia"/>
          <w:sz w:val="24"/>
          <w:szCs w:val="24"/>
        </w:rPr>
        <w:t xml:space="preserve">Murray Rothbard's critique of the Progressive Era, referenced in that conversation, points to something the left and the libertarian right have independently recognized: regulatory frameworks, in practice, tend to benefit the industries they are supposed to regulate. The regulatory agencies get captured. The large incumbents help write the rules that freeze out competitors. The language of consumer protection masks the function of market protection for established players.</w:t>
      </w:r>
    </w:p>
    <w:p>
      <w:pPr>
        <w:spacing w:after="200" w:line="360"/>
        <w:jc w:val="both"/>
      </w:pPr>
      <w:r>
        <w:rPr>
          <w:rFonts w:ascii="Georgia" w:cs="Georgia" w:eastAsia="Georgia" w:hAnsi="Georgia"/>
          <w:sz w:val="24"/>
          <w:szCs w:val="24"/>
        </w:rPr>
        <w:t xml:space="preserve">This analysis applies directly to criminal justice. The laws that fill prisons target street-level economic activity: drug sales, theft, fraud on a small scale. The economic activity that actually concentrates wealth and destroys communities, predatory lending, wage theft, environmental contamination, corporate tax fraud at scale, is handled through civil regulatory processes when it is handled at all. The criminal justice system is not a neutral referee. It is a tool for managing the behavior of people who do not have the resources to escape its reach.</w:t>
      </w:r>
    </w:p>
    <w:p>
      <w:pPr>
        <w:spacing w:after="200" w:line="360"/>
        <w:jc w:val="both"/>
      </w:pPr>
      <w:r>
        <w:rPr>
          <w:rFonts w:ascii="Georgia" w:cs="Georgia" w:eastAsia="Georgia" w:hAnsi="Georgia"/>
          <w:sz w:val="24"/>
          <w:szCs w:val="24"/>
        </w:rPr>
        <w:t xml:space="preserve">This is why reentry is hard. The people coming out of prison are not returning to a level playing field. They are returning to an economy that was structurally hostile to them before they were incarcerated, that contributed to the conditions that led to their incarceration, and that now adds a criminal record on top of the existing disadvantages. Reentry programs operate at the bottom of a long chain of economic decisions that were made far above their pay grade.</w:t>
      </w:r>
    </w:p>
    <w:p>
      <w:pPr>
        <w:spacing w:after="200" w:line="360"/>
        <w:jc w:val="both"/>
      </w:pPr>
      <w:r>
        <w:rPr>
          <w:rFonts w:ascii="Georgia" w:cs="Georgia" w:eastAsia="Georgia" w:hAnsi="Georgia"/>
          <w:sz w:val="24"/>
          <w:szCs w:val="24"/>
        </w:rPr>
        <w:t xml:space="preserve">A reentry program cannot fix a housing market that has been deliberately deregulated in ways that concentrate wealth and reduce affordable stock. It cannot fix an employer community that uses background checks as a labor market sorting mechanism. It cannot fix a public benefits system that was redesigned in the 1990s to exclude people with drug convictions. These are policy choices. They were made by people. They can be changed by people. But changing them requires naming who benefits from the current arrangement.</w:t>
      </w:r>
    </w:p>
    <w:p>
      <w:pPr>
        <w:pBdr>
          <w:bottom w:color="AAAAAA" w:sz="6" w:space="1"/>
        </w:pBdr>
        <w:spacing w:after="200" w:before="200"/>
      </w:pPr>
      <w:r>
        <w:t xml:space="preserve"/>
      </w:r>
    </w:p>
    <w:p>
      <w:pPr>
        <w:pStyle w:val="Heading1"/>
        <w:spacing w:after="200" w:before="400"/>
      </w:pPr>
      <w:r>
        <w:rPr>
          <w:rFonts w:ascii="Georgia" w:cs="Georgia" w:eastAsia="Georgia" w:hAnsi="Georgia"/>
          <w:b/>
          <w:bCs/>
          <w:color w:val="1A1A1A"/>
          <w:sz w:val="32"/>
          <w:szCs w:val="32"/>
        </w:rPr>
        <w:t xml:space="preserve">V. What Transformation Actually Requires</w:t>
      </w:r>
    </w:p>
    <w:p>
      <w:pPr>
        <w:spacing w:after="200" w:line="360"/>
        <w:jc w:val="both"/>
      </w:pPr>
      <w:r>
        <w:rPr>
          <w:rFonts w:ascii="Georgia" w:cs="Georgia" w:eastAsia="Georgia" w:hAnsi="Georgia"/>
          <w:sz w:val="24"/>
          <w:szCs w:val="24"/>
        </w:rPr>
        <w:t xml:space="preserve">None of this is an argument for despair. It is an argument for clarity.</w:t>
      </w:r>
    </w:p>
    <w:p>
      <w:pPr>
        <w:spacing w:after="200" w:line="360"/>
        <w:jc w:val="both"/>
      </w:pPr>
      <w:r>
        <w:rPr>
          <w:rFonts w:ascii="Georgia" w:cs="Georgia" w:eastAsia="Georgia" w:hAnsi="Georgia"/>
          <w:sz w:val="24"/>
          <w:szCs w:val="24"/>
        </w:rPr>
        <w:t xml:space="preserve">The reentry field has spent too much time operating as if the problem is technical: better programs, better metrics, better case management models, better technology. These things matter. But the scale of the problem is not technical. It is political and economic. The solutions have to match the scale of the problem.</w:t>
      </w:r>
    </w:p>
    <w:p>
      <w:pPr>
        <w:spacing w:after="200" w:line="360"/>
        <w:jc w:val="both"/>
      </w:pPr>
      <w:r>
        <w:rPr>
          <w:rFonts w:ascii="Georgia" w:cs="Georgia" w:eastAsia="Georgia" w:hAnsi="Georgia"/>
          <w:sz w:val="24"/>
          <w:szCs w:val="24"/>
        </w:rPr>
        <w:t xml:space="preserve">Transformation requires funding streams that reach organizations led by people with lived experience, not as a gesture toward authenticity, but because proximity to the problem is a form of expertise that cannot be replicated by credential. It requires funders who are willing to take long-term relationships with community-based organizations seriously, not just fund demonstration projects and move on. It requires policy advocacy that connects criminal justice reform to housing policy, labor market policy, healthcare policy, and education policy because the people most affected by mass incarceration are the same people most affected by every other dimension of economic exclusion.</w:t>
      </w:r>
    </w:p>
    <w:p>
      <w:pPr>
        <w:spacing w:after="200" w:line="360"/>
        <w:jc w:val="both"/>
      </w:pPr>
      <w:r>
        <w:rPr>
          <w:rFonts w:ascii="Georgia" w:cs="Georgia" w:eastAsia="Georgia" w:hAnsi="Georgia"/>
          <w:sz w:val="24"/>
          <w:szCs w:val="24"/>
        </w:rPr>
        <w:t xml:space="preserve">It requires an honest reckoning with the profit motive inside the carceral system. The private prison industry should not exist. Commissions on prison phone calls should be eliminated, as some states have begun to do. Supervision fees should be abolished. Electronic monitoring should not be a profit center. These are not radical propositions. They are the minimum requirements for a system that is even nominally oriented toward human dignity rather than extraction.</w:t>
      </w:r>
    </w:p>
    <w:p>
      <w:pPr>
        <w:spacing w:after="200" w:line="360"/>
        <w:jc w:val="both"/>
      </w:pPr>
      <w:r>
        <w:rPr>
          <w:rFonts w:ascii="Georgia" w:cs="Georgia" w:eastAsia="Georgia" w:hAnsi="Georgia"/>
          <w:sz w:val="24"/>
          <w:szCs w:val="24"/>
        </w:rPr>
        <w:t xml:space="preserve">And it requires the reentry field itself to be honest about its limitations. No nonprofit can solve a problem that the state and the market are actively incentivized to sustain. The work of individual programs is necessary and valuable. But it is not sufficient, and pretending otherwise does a disservice to the people those programs are supposed to serve.</w:t>
      </w:r>
    </w:p>
    <w:p>
      <w:pPr>
        <w:spacing w:after="200" w:line="360"/>
        <w:jc w:val="both"/>
      </w:pPr>
      <w:r>
        <w:rPr>
          <w:rFonts w:ascii="Georgia" w:cs="Georgia" w:eastAsia="Georgia" w:hAnsi="Georgia"/>
          <w:sz w:val="24"/>
          <w:szCs w:val="24"/>
        </w:rPr>
        <w:t xml:space="preserve">The economy built the cage. Understanding the economy is where the work of dismantling it has to begin.</w:t>
      </w:r>
    </w:p>
    <w:p>
      <w:pPr>
        <w:pBdr>
          <w:bottom w:color="AAAAAA" w:sz="6" w:space="1"/>
        </w:pBdr>
        <w:spacing w:after="200" w:before="200"/>
      </w:pPr>
      <w:r>
        <w:t xml:space="preserve"/>
      </w:r>
    </w:p>
    <w:p>
      <w:pPr>
        <w:spacing w:after="200" w:before="400"/>
        <w:jc w:val="center"/>
      </w:pPr>
      <w:r>
        <w:rPr>
          <w:rFonts w:ascii="Georgia" w:cs="Georgia" w:eastAsia="Georgia" w:hAnsi="Georgia"/>
          <w:color w:val="888888"/>
          <w:sz w:val="24"/>
          <w:szCs w:val="24"/>
        </w:rPr>
        <w:t xml:space="preserve">* * *</w:t>
      </w:r>
    </w:p>
    <w:p>
      <w:pPr>
        <w:spacing w:after="160" w:line="320"/>
        <w:ind w:left="360" w:right="360"/>
        <w:jc w:val="both"/>
      </w:pPr>
      <w:r>
        <w:rPr>
          <w:rFonts w:ascii="Georgia" w:cs="Georgia" w:eastAsia="Georgia" w:hAnsi="Georgia"/>
          <w:i/>
          <w:iCs/>
          <w:color w:val="666666"/>
          <w:sz w:val="20"/>
          <w:szCs w:val="20"/>
        </w:rPr>
        <w:t xml:space="preserve">This chapter draws on publicly available research, documented lobbying records, corporate financial filings, and the published accounts of people with direct experience of the carceral system. The analysis reflects an investigative lens: follow the money, name the systems, and ask who benefits from the current arrangement.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888888"/>
        <w:sz w:val="18"/>
        <w:szCs w:val="18"/>
      </w:rPr>
      <w:t xml:space="preserve">Follow the Money: Criminal Justice, Reentry, and the Economy of Incarceration  |  </w:t>
    </w:r>
    <w:r>
      <w:rPr>
        <w:rFonts w:ascii="Georgia" w:cs="Georgia" w:eastAsia="Georgia" w:hAnsi="Georgia"/>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200" w:before="400"/>
      <w:outlineLvl w:val="0"/>
    </w:pPr>
    <w:rPr>
      <w:rFonts w:ascii="Georgia" w:cs="Georgia" w:eastAsia="Georgia" w:hAnsi="Georgia"/>
      <w:b/>
      <w:bCs/>
      <w:sz w:val="32"/>
      <w:szCs w:val="32"/>
    </w:rPr>
  </w:style>
  <w:style w:type="paragraph" w:styleId="Heading2">
    <w:name w:val="Heading 2"/>
    <w:basedOn w:val="Normal"/>
    <w:next w:val="Normal"/>
    <w:pPr>
      <w:spacing w:after="160" w:before="300"/>
      <w:outlineLvl w:val="1"/>
    </w:pPr>
    <w:rPr>
      <w:rFonts w:ascii="Georgia" w:cs="Georgia" w:eastAsia="Georgia" w:hAnsi="Georgia"/>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2026-04-05T15:02:18.240Z</dcterms:created>
  <dcterms:modified xsi:type="dcterms:W3CDTF">2026-04-05T15:02:18.241Z</dcterms:modified>
</cp:coreProperties>
</file>

<file path=docProps/custom.xml><?xml version="1.0" encoding="utf-8"?>
<Properties xmlns="http://schemas.openxmlformats.org/officeDocument/2006/custom-properties" xmlns:vt="http://schemas.openxmlformats.org/officeDocument/2006/docPropsVTypes"/>
</file>