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E41" w:rsidRDefault="00D213F0">
      <w:hyperlink r:id="rId5" w:history="1">
        <w:r w:rsidRPr="00802175">
          <w:rPr>
            <w:rStyle w:val="Hyperlink"/>
          </w:rPr>
          <w:t>https://www.irishtimes.com/news/crime-and-law/three-belfast-men-banned-from-acting-as-paedophile-hunters-1.3398960</w:t>
        </w:r>
      </w:hyperlink>
    </w:p>
    <w:p w:rsidR="00D213F0" w:rsidRDefault="00D213F0"/>
    <w:p w:rsidR="00D213F0" w:rsidRDefault="00D213F0">
      <w:bookmarkStart w:id="0" w:name="_GoBack"/>
      <w:bookmarkEnd w:id="0"/>
    </w:p>
    <w:sectPr w:rsidR="00D213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9A"/>
    <w:rsid w:val="003D1E41"/>
    <w:rsid w:val="00CF599A"/>
    <w:rsid w:val="00D2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13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13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rishtimes.com/news/crime-and-law/three-belfast-men-banned-from-acting-as-paedophile-hunters-1.33989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2022-03-31T13:51:00Z</dcterms:created>
  <dcterms:modified xsi:type="dcterms:W3CDTF">2022-03-31T13:51:00Z</dcterms:modified>
</cp:coreProperties>
</file>