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2E9" w:rsidRPr="007175FE" w:rsidRDefault="00F679B9">
      <w:pPr>
        <w:rPr>
          <w:b/>
          <w:sz w:val="32"/>
          <w:szCs w:val="32"/>
        </w:rPr>
      </w:pPr>
      <w:r w:rsidRPr="007175FE">
        <w:rPr>
          <w:b/>
          <w:sz w:val="32"/>
          <w:szCs w:val="32"/>
        </w:rPr>
        <w:t>Miranda v. Arizona Questions</w:t>
      </w:r>
    </w:p>
    <w:p w:rsidR="00F679B9" w:rsidRDefault="00F679B9" w:rsidP="00F679B9">
      <w:pPr>
        <w:pStyle w:val="ListParagraph"/>
        <w:numPr>
          <w:ilvl w:val="0"/>
          <w:numId w:val="1"/>
        </w:numPr>
      </w:pPr>
      <w:r>
        <w:t>What Amendments are of importance in this case?</w:t>
      </w:r>
    </w:p>
    <w:p w:rsidR="00F679B9" w:rsidRDefault="00F679B9" w:rsidP="00F679B9">
      <w:pPr>
        <w:pStyle w:val="ListParagraph"/>
        <w:numPr>
          <w:ilvl w:val="0"/>
          <w:numId w:val="1"/>
        </w:numPr>
      </w:pPr>
      <w:r>
        <w:t>Why was Ernesto Miranda’s confession challenged in court?</w:t>
      </w:r>
    </w:p>
    <w:p w:rsidR="00F679B9" w:rsidRDefault="00F679B9" w:rsidP="00F679B9">
      <w:pPr>
        <w:pStyle w:val="ListParagraph"/>
        <w:numPr>
          <w:ilvl w:val="0"/>
          <w:numId w:val="1"/>
        </w:numPr>
      </w:pPr>
      <w:r>
        <w:t xml:space="preserve"> What was the legal question the court had to answer?</w:t>
      </w:r>
    </w:p>
    <w:p w:rsidR="00F679B9" w:rsidRDefault="00F679B9" w:rsidP="00F679B9">
      <w:pPr>
        <w:pStyle w:val="ListParagraph"/>
        <w:numPr>
          <w:ilvl w:val="0"/>
          <w:numId w:val="1"/>
        </w:numPr>
      </w:pPr>
      <w:r>
        <w:t xml:space="preserve">Before this case, what was the standard of confessions in the hands of law enforcement?  </w:t>
      </w:r>
    </w:p>
    <w:p w:rsidR="00F679B9" w:rsidRDefault="00F679B9" w:rsidP="00F679B9">
      <w:pPr>
        <w:pStyle w:val="ListParagraph"/>
        <w:numPr>
          <w:ilvl w:val="0"/>
          <w:numId w:val="1"/>
        </w:numPr>
      </w:pPr>
      <w:r>
        <w:t xml:space="preserve">What was the </w:t>
      </w:r>
      <w:r w:rsidR="00DF302E">
        <w:t>vote count in the case?</w:t>
      </w:r>
    </w:p>
    <w:p w:rsidR="00DF302E" w:rsidRDefault="00A53B6F" w:rsidP="00F679B9">
      <w:pPr>
        <w:pStyle w:val="ListParagraph"/>
        <w:numPr>
          <w:ilvl w:val="0"/>
          <w:numId w:val="1"/>
        </w:numPr>
      </w:pPr>
      <w:r>
        <w:t>What are the 4 rights covered in the Miranda Rights?</w:t>
      </w:r>
    </w:p>
    <w:p w:rsidR="00A53B6F" w:rsidRDefault="00A53B6F" w:rsidP="00A53B6F">
      <w:pPr>
        <w:ind w:left="720"/>
      </w:pPr>
      <w:r>
        <w:rPr>
          <w:rFonts w:ascii="Roboto" w:hAnsi="Roboto"/>
          <w:color w:val="0A0A0A"/>
          <w:shd w:val="clear" w:color="auto" w:fill="FFFFFF"/>
        </w:rPr>
        <w:t>You have the right to remain silent; Anything you say can and will be used against you in a court of law; You have the right to an attorney; If you cannot afford an attorney, one will be appointed for you."</w:t>
      </w:r>
    </w:p>
    <w:p w:rsidR="00F679B9" w:rsidRDefault="00A53B6F" w:rsidP="00A53B6F">
      <w:pPr>
        <w:pStyle w:val="ListParagraph"/>
        <w:numPr>
          <w:ilvl w:val="0"/>
          <w:numId w:val="1"/>
        </w:numPr>
      </w:pPr>
      <w:r>
        <w:t>What happens if law enforcement fails to provide a Miranda warning to a suspect in custody?</w:t>
      </w:r>
    </w:p>
    <w:p w:rsidR="00A53B6F" w:rsidRDefault="00A53B6F" w:rsidP="00A53B6F">
      <w:pPr>
        <w:pStyle w:val="ListParagraph"/>
        <w:numPr>
          <w:ilvl w:val="0"/>
          <w:numId w:val="1"/>
        </w:numPr>
      </w:pPr>
      <w:r>
        <w:t>What does a “waiver” of Miranda Rights mean?</w:t>
      </w:r>
    </w:p>
    <w:p w:rsidR="00A53B6F" w:rsidRPr="007175FE" w:rsidRDefault="00A53B6F" w:rsidP="00A53B6F">
      <w:pPr>
        <w:rPr>
          <w:b/>
          <w:sz w:val="32"/>
          <w:szCs w:val="32"/>
        </w:rPr>
      </w:pPr>
      <w:r w:rsidRPr="007175FE">
        <w:rPr>
          <w:b/>
          <w:sz w:val="32"/>
          <w:szCs w:val="32"/>
        </w:rPr>
        <w:t>Gideon v. Wainwright questions</w:t>
      </w:r>
      <w:bookmarkStart w:id="0" w:name="_GoBack"/>
      <w:bookmarkEnd w:id="0"/>
    </w:p>
    <w:p w:rsidR="00A53B6F" w:rsidRDefault="00A53B6F" w:rsidP="00A53B6F">
      <w:pPr>
        <w:pStyle w:val="ListParagraph"/>
        <w:numPr>
          <w:ilvl w:val="0"/>
          <w:numId w:val="2"/>
        </w:numPr>
      </w:pPr>
      <w:r>
        <w:t>What was the law about lawyers when Gideon was arrested?</w:t>
      </w:r>
    </w:p>
    <w:p w:rsidR="00A53B6F" w:rsidRDefault="00A53B6F" w:rsidP="00A53B6F">
      <w:pPr>
        <w:pStyle w:val="ListParagraph"/>
        <w:numPr>
          <w:ilvl w:val="0"/>
          <w:numId w:val="2"/>
        </w:numPr>
      </w:pPr>
      <w:r>
        <w:t>What was the central question in the Gideon v. Wainwright case?</w:t>
      </w:r>
    </w:p>
    <w:p w:rsidR="00A53B6F" w:rsidRDefault="00A53B6F" w:rsidP="00A53B6F">
      <w:pPr>
        <w:pStyle w:val="ListParagraph"/>
        <w:numPr>
          <w:ilvl w:val="0"/>
          <w:numId w:val="2"/>
        </w:numPr>
      </w:pPr>
      <w:r>
        <w:t>What Amendment(s) is central in this case?</w:t>
      </w:r>
    </w:p>
    <w:p w:rsidR="00A53B6F" w:rsidRDefault="00A53B6F" w:rsidP="00A53B6F">
      <w:pPr>
        <w:pStyle w:val="ListParagraph"/>
        <w:numPr>
          <w:ilvl w:val="0"/>
          <w:numId w:val="2"/>
        </w:numPr>
      </w:pPr>
      <w:r>
        <w:t xml:space="preserve"> What was the court's vote count in the case?</w:t>
      </w:r>
    </w:p>
    <w:p w:rsidR="00A53B6F" w:rsidRDefault="00A53B6F" w:rsidP="00A53B6F">
      <w:pPr>
        <w:pStyle w:val="ListParagraph"/>
        <w:numPr>
          <w:ilvl w:val="0"/>
          <w:numId w:val="2"/>
        </w:numPr>
      </w:pPr>
      <w:r>
        <w:t>How did this ruling fundamentally change the U.S. legal system?</w:t>
      </w:r>
    </w:p>
    <w:p w:rsidR="00A53B6F" w:rsidRDefault="007175FE" w:rsidP="00A53B6F">
      <w:pPr>
        <w:pStyle w:val="ListParagraph"/>
        <w:numPr>
          <w:ilvl w:val="0"/>
          <w:numId w:val="2"/>
        </w:numPr>
      </w:pPr>
      <w:r>
        <w:t>Do you agree or disagree with the court’s ruling?</w:t>
      </w:r>
    </w:p>
    <w:p w:rsidR="00136C09" w:rsidRPr="00136C09" w:rsidRDefault="00136C09" w:rsidP="007175FE">
      <w:pPr>
        <w:rPr>
          <w:b/>
          <w:sz w:val="32"/>
          <w:szCs w:val="32"/>
        </w:rPr>
      </w:pPr>
      <w:r w:rsidRPr="00136C09">
        <w:rPr>
          <w:b/>
          <w:sz w:val="32"/>
          <w:szCs w:val="32"/>
        </w:rPr>
        <w:t>Mapp v. Ohio Questions</w:t>
      </w:r>
    </w:p>
    <w:p w:rsidR="00136C09" w:rsidRPr="00136C09" w:rsidRDefault="00136C09" w:rsidP="00136C09">
      <w:pPr>
        <w:pStyle w:val="ListParagraph"/>
        <w:numPr>
          <w:ilvl w:val="0"/>
          <w:numId w:val="3"/>
        </w:numPr>
        <w:spacing w:line="256" w:lineRule="auto"/>
      </w:pPr>
      <w:r w:rsidRPr="00136C09">
        <w:t>What was the question to the court?</w:t>
      </w:r>
    </w:p>
    <w:p w:rsidR="00136C09" w:rsidRPr="00136C09" w:rsidRDefault="00136C09" w:rsidP="00136C09">
      <w:pPr>
        <w:pStyle w:val="ListParagraph"/>
        <w:numPr>
          <w:ilvl w:val="0"/>
          <w:numId w:val="3"/>
        </w:numPr>
        <w:spacing w:line="256" w:lineRule="auto"/>
      </w:pPr>
      <w:r w:rsidRPr="00136C09">
        <w:t>What was the vote count of the ruling?</w:t>
      </w:r>
    </w:p>
    <w:p w:rsidR="00136C09" w:rsidRPr="00136C09" w:rsidRDefault="00136C09" w:rsidP="00136C09">
      <w:pPr>
        <w:pStyle w:val="ListParagraph"/>
        <w:numPr>
          <w:ilvl w:val="0"/>
          <w:numId w:val="3"/>
        </w:numPr>
        <w:spacing w:line="256" w:lineRule="auto"/>
      </w:pPr>
      <w:r w:rsidRPr="00136C09">
        <w:t>What was the ruling in your own words?</w:t>
      </w:r>
    </w:p>
    <w:p w:rsidR="00136C09" w:rsidRPr="00136C09" w:rsidRDefault="00136C09" w:rsidP="00136C09">
      <w:pPr>
        <w:pStyle w:val="ListParagraph"/>
        <w:numPr>
          <w:ilvl w:val="0"/>
          <w:numId w:val="3"/>
        </w:numPr>
        <w:spacing w:line="256" w:lineRule="auto"/>
      </w:pPr>
      <w:r w:rsidRPr="00136C09">
        <w:t>What is meant by the term Exclusionary Rule?</w:t>
      </w:r>
    </w:p>
    <w:p w:rsidR="00136C09" w:rsidRDefault="00136C09" w:rsidP="00136C09">
      <w:pPr>
        <w:pStyle w:val="ListParagraph"/>
        <w:numPr>
          <w:ilvl w:val="0"/>
          <w:numId w:val="3"/>
        </w:numPr>
        <w:spacing w:line="256" w:lineRule="auto"/>
      </w:pPr>
      <w:r w:rsidRPr="00136C09">
        <w:t>What amendment</w:t>
      </w:r>
      <w:r>
        <w:t>(s) were used to decide this case and why?</w:t>
      </w:r>
    </w:p>
    <w:p w:rsidR="00136C09" w:rsidRPr="00136C09" w:rsidRDefault="00136C09" w:rsidP="00136C09">
      <w:pPr>
        <w:spacing w:line="256" w:lineRule="auto"/>
        <w:rPr>
          <w:b/>
          <w:sz w:val="32"/>
          <w:szCs w:val="32"/>
        </w:rPr>
      </w:pPr>
      <w:r w:rsidRPr="00136C09">
        <w:rPr>
          <w:b/>
          <w:sz w:val="32"/>
          <w:szCs w:val="32"/>
        </w:rPr>
        <w:t>Tinker v. De Monies Questions</w:t>
      </w:r>
    </w:p>
    <w:p w:rsidR="00136C09" w:rsidRPr="00136C09" w:rsidRDefault="00136C09" w:rsidP="00136C09">
      <w:pPr>
        <w:pStyle w:val="ListParagraph"/>
        <w:numPr>
          <w:ilvl w:val="3"/>
          <w:numId w:val="3"/>
        </w:numPr>
        <w:spacing w:line="256" w:lineRule="auto"/>
      </w:pPr>
      <w:r w:rsidRPr="00136C09">
        <w:rPr>
          <w:rFonts w:ascii="Roboto" w:eastAsia="Times New Roman" w:hAnsi="Roboto" w:cs="Times New Roman"/>
          <w:color w:val="0A0A0A"/>
          <w:sz w:val="24"/>
          <w:szCs w:val="24"/>
        </w:rPr>
        <w:t>What was the primary constitutional question in </w:t>
      </w:r>
      <w:r w:rsidRPr="00136C09">
        <w:rPr>
          <w:rFonts w:ascii="Roboto" w:eastAsia="Times New Roman" w:hAnsi="Roboto" w:cs="Times New Roman"/>
          <w:i/>
          <w:iCs/>
          <w:color w:val="0A0A0A"/>
          <w:sz w:val="24"/>
          <w:szCs w:val="24"/>
        </w:rPr>
        <w:t>Tinker v. Des Moines</w:t>
      </w:r>
      <w:r w:rsidRPr="00136C09">
        <w:rPr>
          <w:rFonts w:ascii="Roboto" w:eastAsia="Times New Roman" w:hAnsi="Roboto" w:cs="Times New Roman"/>
          <w:color w:val="0A0A0A"/>
          <w:sz w:val="24"/>
          <w:szCs w:val="24"/>
        </w:rPr>
        <w:t>?</w:t>
      </w:r>
    </w:p>
    <w:p w:rsidR="00136C09" w:rsidRDefault="00136C09" w:rsidP="00136C09">
      <w:pPr>
        <w:pStyle w:val="ListParagraph"/>
        <w:numPr>
          <w:ilvl w:val="3"/>
          <w:numId w:val="3"/>
        </w:numPr>
      </w:pPr>
      <w:r w:rsidRPr="00136C09">
        <w:t>How did the Supreme Court rule in Tinker v. Des Moines, and what does the phrase "at the schoolhouse gate" mean in this context?</w:t>
      </w:r>
    </w:p>
    <w:p w:rsidR="00136C09" w:rsidRPr="00136C09" w:rsidRDefault="00136C09" w:rsidP="00136C09">
      <w:pPr>
        <w:pStyle w:val="ListParagraph"/>
        <w:numPr>
          <w:ilvl w:val="3"/>
          <w:numId w:val="3"/>
        </w:numPr>
      </w:pPr>
      <w:r w:rsidRPr="00136C09">
        <w:t>Explain how the "substantial disruption" standard from Tinker is applied to student speech cases.</w:t>
      </w:r>
    </w:p>
    <w:p w:rsidR="00136C09" w:rsidRPr="00136C09" w:rsidRDefault="00136C09" w:rsidP="00136C09">
      <w:pPr>
        <w:pStyle w:val="ListParagraph"/>
        <w:numPr>
          <w:ilvl w:val="3"/>
          <w:numId w:val="3"/>
        </w:numPr>
      </w:pPr>
      <w:r w:rsidRPr="00136C09">
        <w:t>How does the holding in Tinker impact a school's ability to regulate student expression, such as wearing armbands or clothing with political messages?</w:t>
      </w:r>
    </w:p>
    <w:p w:rsidR="00136C09" w:rsidRDefault="00136C09" w:rsidP="007431DE">
      <w:pPr>
        <w:pStyle w:val="ListParagraph"/>
        <w:numPr>
          <w:ilvl w:val="3"/>
          <w:numId w:val="3"/>
        </w:numPr>
      </w:pPr>
      <w:r w:rsidRPr="00136C09">
        <w:t>A student wears a t-shirt with a controversial political slogan to school. The school administration claims it could disrupt the educational environment and requires the student to remove it. How would the ruling in Tinker v. Des Moines likely be applied to this situation?</w:t>
      </w:r>
    </w:p>
    <w:sectPr w:rsidR="00136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983"/>
    <w:multiLevelType w:val="multilevel"/>
    <w:tmpl w:val="BE9C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93908"/>
    <w:multiLevelType w:val="hybridMultilevel"/>
    <w:tmpl w:val="97A29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BC007E"/>
    <w:multiLevelType w:val="hybridMultilevel"/>
    <w:tmpl w:val="2FEE2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1B75941"/>
    <w:multiLevelType w:val="hybridMultilevel"/>
    <w:tmpl w:val="BE101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B9"/>
    <w:rsid w:val="00136C09"/>
    <w:rsid w:val="004002E9"/>
    <w:rsid w:val="007175FE"/>
    <w:rsid w:val="00A5092F"/>
    <w:rsid w:val="00A53B6F"/>
    <w:rsid w:val="00DF302E"/>
    <w:rsid w:val="00F6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3EA4C"/>
  <w15:chartTrackingRefBased/>
  <w15:docId w15:val="{7DB01BF1-852B-4C1D-AFB9-FC7AA424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9B9"/>
    <w:pPr>
      <w:ind w:left="720"/>
      <w:contextualSpacing/>
    </w:pPr>
  </w:style>
  <w:style w:type="character" w:customStyle="1" w:styleId="t286pc">
    <w:name w:val="t286pc"/>
    <w:basedOn w:val="DefaultParagraphFont"/>
    <w:rsid w:val="00136C09"/>
  </w:style>
  <w:style w:type="character" w:styleId="Emphasis">
    <w:name w:val="Emphasis"/>
    <w:basedOn w:val="DefaultParagraphFont"/>
    <w:uiPriority w:val="20"/>
    <w:qFormat/>
    <w:rsid w:val="00136C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8195">
      <w:bodyDiv w:val="1"/>
      <w:marLeft w:val="0"/>
      <w:marRight w:val="0"/>
      <w:marTop w:val="0"/>
      <w:marBottom w:val="0"/>
      <w:divBdr>
        <w:top w:val="none" w:sz="0" w:space="0" w:color="auto"/>
        <w:left w:val="none" w:sz="0" w:space="0" w:color="auto"/>
        <w:bottom w:val="none" w:sz="0" w:space="0" w:color="auto"/>
        <w:right w:val="none" w:sz="0" w:space="0" w:color="auto"/>
      </w:divBdr>
    </w:div>
    <w:div w:id="375203830">
      <w:bodyDiv w:val="1"/>
      <w:marLeft w:val="0"/>
      <w:marRight w:val="0"/>
      <w:marTop w:val="0"/>
      <w:marBottom w:val="0"/>
      <w:divBdr>
        <w:top w:val="none" w:sz="0" w:space="0" w:color="auto"/>
        <w:left w:val="none" w:sz="0" w:space="0" w:color="auto"/>
        <w:bottom w:val="none" w:sz="0" w:space="0" w:color="auto"/>
        <w:right w:val="none" w:sz="0" w:space="0" w:color="auto"/>
      </w:divBdr>
    </w:div>
    <w:div w:id="541483639">
      <w:bodyDiv w:val="1"/>
      <w:marLeft w:val="0"/>
      <w:marRight w:val="0"/>
      <w:marTop w:val="0"/>
      <w:marBottom w:val="0"/>
      <w:divBdr>
        <w:top w:val="none" w:sz="0" w:space="0" w:color="auto"/>
        <w:left w:val="none" w:sz="0" w:space="0" w:color="auto"/>
        <w:bottom w:val="none" w:sz="0" w:space="0" w:color="auto"/>
        <w:right w:val="none" w:sz="0" w:space="0" w:color="auto"/>
      </w:divBdr>
    </w:div>
    <w:div w:id="556204913">
      <w:bodyDiv w:val="1"/>
      <w:marLeft w:val="0"/>
      <w:marRight w:val="0"/>
      <w:marTop w:val="0"/>
      <w:marBottom w:val="0"/>
      <w:divBdr>
        <w:top w:val="none" w:sz="0" w:space="0" w:color="auto"/>
        <w:left w:val="none" w:sz="0" w:space="0" w:color="auto"/>
        <w:bottom w:val="none" w:sz="0" w:space="0" w:color="auto"/>
        <w:right w:val="none" w:sz="0" w:space="0" w:color="auto"/>
      </w:divBdr>
    </w:div>
    <w:div w:id="929780004">
      <w:bodyDiv w:val="1"/>
      <w:marLeft w:val="0"/>
      <w:marRight w:val="0"/>
      <w:marTop w:val="0"/>
      <w:marBottom w:val="0"/>
      <w:divBdr>
        <w:top w:val="none" w:sz="0" w:space="0" w:color="auto"/>
        <w:left w:val="none" w:sz="0" w:space="0" w:color="auto"/>
        <w:bottom w:val="none" w:sz="0" w:space="0" w:color="auto"/>
        <w:right w:val="none" w:sz="0" w:space="0" w:color="auto"/>
      </w:divBdr>
    </w:div>
    <w:div w:id="1086729549">
      <w:bodyDiv w:val="1"/>
      <w:marLeft w:val="0"/>
      <w:marRight w:val="0"/>
      <w:marTop w:val="0"/>
      <w:marBottom w:val="0"/>
      <w:divBdr>
        <w:top w:val="none" w:sz="0" w:space="0" w:color="auto"/>
        <w:left w:val="none" w:sz="0" w:space="0" w:color="auto"/>
        <w:bottom w:val="none" w:sz="0" w:space="0" w:color="auto"/>
        <w:right w:val="none" w:sz="0" w:space="0" w:color="auto"/>
      </w:divBdr>
    </w:div>
    <w:div w:id="185402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366</Words>
  <Characters>1693</Characters>
  <Application>Microsoft Office Word</Application>
  <DocSecurity>0</DocSecurity>
  <Lines>36</Lines>
  <Paragraphs>33</Paragraphs>
  <ScaleCrop>false</ScaleCrop>
  <HeadingPairs>
    <vt:vector size="2" baseType="variant">
      <vt:variant>
        <vt:lpstr>Title</vt:lpstr>
      </vt:variant>
      <vt:variant>
        <vt:i4>1</vt:i4>
      </vt:variant>
    </vt:vector>
  </HeadingPairs>
  <TitlesOfParts>
    <vt:vector size="1" baseType="lpstr">
      <vt:lpstr/>
    </vt:vector>
  </TitlesOfParts>
  <Company>Antelope Valley Union High School District</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Fluharty</dc:creator>
  <cp:keywords/>
  <dc:description/>
  <cp:lastModifiedBy>Michael Fluharty</cp:lastModifiedBy>
  <cp:revision>2</cp:revision>
  <dcterms:created xsi:type="dcterms:W3CDTF">2025-10-31T18:45:00Z</dcterms:created>
  <dcterms:modified xsi:type="dcterms:W3CDTF">2025-11-05T20:03:00Z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b0f0f321-c2b8-4d49-9e55-331d6ef22c05</vt:lpwstr>
  </property>
</Properties>
</file>