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8B4" w:rsidRPr="002161BC" w:rsidRDefault="00123B90" w:rsidP="00123B90">
      <w:pPr>
        <w:spacing w:after="0" w:line="240" w:lineRule="auto"/>
        <w:jc w:val="center"/>
        <w:rPr>
          <w:b/>
          <w:sz w:val="20"/>
          <w:szCs w:val="20"/>
        </w:rPr>
      </w:pPr>
      <w:bookmarkStart w:id="0" w:name="_GoBack"/>
      <w:bookmarkEnd w:id="0"/>
      <w:r w:rsidRPr="002161BC">
        <w:rPr>
          <w:b/>
          <w:sz w:val="20"/>
          <w:szCs w:val="20"/>
        </w:rPr>
        <w:t xml:space="preserve">The Wonderful World of </w:t>
      </w:r>
      <w:r w:rsidR="002867EC" w:rsidRPr="002161BC">
        <w:rPr>
          <w:b/>
          <w:sz w:val="20"/>
          <w:szCs w:val="20"/>
        </w:rPr>
        <w:t xml:space="preserve">Campaign Finance </w:t>
      </w:r>
      <w:r w:rsidRPr="002161BC">
        <w:rPr>
          <w:b/>
          <w:sz w:val="20"/>
          <w:szCs w:val="20"/>
        </w:rPr>
        <w:t>Law</w:t>
      </w:r>
    </w:p>
    <w:p w:rsidR="00C50731" w:rsidRPr="002161BC" w:rsidRDefault="00C50731" w:rsidP="00C50731">
      <w:pPr>
        <w:pStyle w:val="ListParagraph"/>
        <w:spacing w:after="0" w:line="240" w:lineRule="auto"/>
        <w:rPr>
          <w:sz w:val="20"/>
          <w:szCs w:val="20"/>
        </w:rPr>
      </w:pPr>
    </w:p>
    <w:p w:rsidR="00570155" w:rsidRPr="002161BC" w:rsidRDefault="00DF3646" w:rsidP="00123B90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 xml:space="preserve">(Federal) </w:t>
      </w:r>
      <w:r w:rsidR="00570155" w:rsidRPr="002161BC">
        <w:rPr>
          <w:sz w:val="20"/>
          <w:szCs w:val="20"/>
        </w:rPr>
        <w:t>Corrupt Practices Act</w:t>
      </w:r>
      <w:r w:rsidRPr="002161BC">
        <w:rPr>
          <w:sz w:val="20"/>
          <w:szCs w:val="20"/>
        </w:rPr>
        <w:t xml:space="preserve"> (1910; 1911, 1925)</w:t>
      </w:r>
    </w:p>
    <w:p w:rsidR="00DF3646" w:rsidRPr="002161BC" w:rsidRDefault="004359AA" w:rsidP="00DF3646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>Main laws regulating campaign finance until FECA</w:t>
      </w:r>
    </w:p>
    <w:p w:rsidR="004359AA" w:rsidRPr="002161BC" w:rsidRDefault="004359AA" w:rsidP="00DF3646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>Rarely enforced</w:t>
      </w:r>
    </w:p>
    <w:p w:rsidR="004359AA" w:rsidRPr="002161BC" w:rsidRDefault="004359AA" w:rsidP="00DF3646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>General spending limits and required disclosure of donor names and spending amounts</w:t>
      </w:r>
    </w:p>
    <w:p w:rsidR="003311FD" w:rsidRPr="002161BC" w:rsidRDefault="00570155" w:rsidP="00123B90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>H</w:t>
      </w:r>
      <w:r w:rsidR="003311FD" w:rsidRPr="002161BC">
        <w:rPr>
          <w:sz w:val="20"/>
          <w:szCs w:val="20"/>
        </w:rPr>
        <w:t>atch Act</w:t>
      </w:r>
      <w:r w:rsidR="004359AA" w:rsidRPr="002161BC">
        <w:rPr>
          <w:sz w:val="20"/>
          <w:szCs w:val="20"/>
        </w:rPr>
        <w:t xml:space="preserve"> (1939; 1940)</w:t>
      </w:r>
    </w:p>
    <w:p w:rsidR="004359AA" w:rsidRPr="002161BC" w:rsidRDefault="004359AA" w:rsidP="004359AA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>Federal employees of the executive branch are prohibited from campaign activities</w:t>
      </w:r>
    </w:p>
    <w:p w:rsidR="003311FD" w:rsidRPr="002161BC" w:rsidRDefault="003311FD" w:rsidP="00123B90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>Federal Election Campaign Act and creation of FEC</w:t>
      </w:r>
      <w:r w:rsidR="00123B90" w:rsidRPr="002161BC">
        <w:rPr>
          <w:sz w:val="20"/>
          <w:szCs w:val="20"/>
        </w:rPr>
        <w:t xml:space="preserve"> (1972; amended 1974)</w:t>
      </w:r>
    </w:p>
    <w:p w:rsidR="000637CE" w:rsidRPr="002161BC" w:rsidRDefault="000637CE" w:rsidP="000637CE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 xml:space="preserve">Result of Watergate scandal and Nixon using CREEP </w:t>
      </w:r>
      <w:r w:rsidR="001D5D6C" w:rsidRPr="002161BC">
        <w:rPr>
          <w:sz w:val="20"/>
          <w:szCs w:val="20"/>
        </w:rPr>
        <w:t xml:space="preserve">(Committee to Re-elect the President) campaign donations </w:t>
      </w:r>
      <w:r w:rsidRPr="002161BC">
        <w:rPr>
          <w:sz w:val="20"/>
          <w:szCs w:val="20"/>
        </w:rPr>
        <w:t>inappropriately</w:t>
      </w:r>
    </w:p>
    <w:p w:rsidR="001D5D6C" w:rsidRPr="002161BC" w:rsidRDefault="001D5D6C" w:rsidP="000637CE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>Created the Federal Election Commission to monitor election spending</w:t>
      </w:r>
    </w:p>
    <w:p w:rsidR="003311FD" w:rsidRPr="002161BC" w:rsidRDefault="004359AA" w:rsidP="000637CE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 xml:space="preserve">Also created </w:t>
      </w:r>
      <w:r w:rsidR="003311FD" w:rsidRPr="002161BC">
        <w:rPr>
          <w:sz w:val="20"/>
          <w:szCs w:val="20"/>
        </w:rPr>
        <w:t xml:space="preserve">Federal </w:t>
      </w:r>
      <w:r w:rsidR="000637CE" w:rsidRPr="002161BC">
        <w:rPr>
          <w:sz w:val="20"/>
          <w:szCs w:val="20"/>
        </w:rPr>
        <w:t xml:space="preserve">public </w:t>
      </w:r>
      <w:r w:rsidR="003311FD" w:rsidRPr="002161BC">
        <w:rPr>
          <w:sz w:val="20"/>
          <w:szCs w:val="20"/>
        </w:rPr>
        <w:t>funding for Presidential campaigns</w:t>
      </w:r>
    </w:p>
    <w:p w:rsidR="000637CE" w:rsidRPr="002161BC" w:rsidRDefault="000637CE" w:rsidP="000637CE">
      <w:pPr>
        <w:pStyle w:val="ListParagraph"/>
        <w:numPr>
          <w:ilvl w:val="2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>Optional $3 donation from personal income taxes</w:t>
      </w:r>
    </w:p>
    <w:p w:rsidR="000637CE" w:rsidRPr="002161BC" w:rsidRDefault="000637CE" w:rsidP="000637CE">
      <w:pPr>
        <w:pStyle w:val="ListParagraph"/>
        <w:numPr>
          <w:ilvl w:val="2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>Candidates may receive matching funds if they accept spending limits.</w:t>
      </w:r>
    </w:p>
    <w:p w:rsidR="000637CE" w:rsidRPr="002161BC" w:rsidRDefault="000637CE" w:rsidP="000637CE">
      <w:pPr>
        <w:pStyle w:val="ListParagraph"/>
        <w:numPr>
          <w:ilvl w:val="3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>2008 limits:</w:t>
      </w:r>
      <w:r w:rsidR="00C569E0" w:rsidRPr="002161BC">
        <w:rPr>
          <w:sz w:val="20"/>
          <w:szCs w:val="20"/>
        </w:rPr>
        <w:t xml:space="preserve"> </w:t>
      </w:r>
      <w:r w:rsidRPr="002161BC">
        <w:rPr>
          <w:sz w:val="20"/>
          <w:szCs w:val="20"/>
        </w:rPr>
        <w:t>$42 million in primary; $84 million in general election</w:t>
      </w:r>
    </w:p>
    <w:p w:rsidR="000637CE" w:rsidRPr="002161BC" w:rsidRDefault="000637CE" w:rsidP="000637CE">
      <w:pPr>
        <w:pStyle w:val="ListParagraph"/>
        <w:numPr>
          <w:ilvl w:val="3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>NOTE:  Barack Obama was first candidate ever to refuse federal public funding.</w:t>
      </w:r>
      <w:r w:rsidR="00C806D4" w:rsidRPr="002161BC">
        <w:rPr>
          <w:sz w:val="20"/>
          <w:szCs w:val="20"/>
        </w:rPr>
        <w:t xml:space="preserve">  Romney then also refused public financing, as well</w:t>
      </w:r>
      <w:r w:rsidRPr="002161BC">
        <w:rPr>
          <w:sz w:val="20"/>
          <w:szCs w:val="20"/>
        </w:rPr>
        <w:t>.</w:t>
      </w:r>
    </w:p>
    <w:p w:rsidR="000637CE" w:rsidRPr="002161BC" w:rsidRDefault="000637CE" w:rsidP="000637CE">
      <w:pPr>
        <w:pStyle w:val="ListParagraph"/>
        <w:numPr>
          <w:ilvl w:val="2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 xml:space="preserve">Government will match each individual contribution </w:t>
      </w:r>
      <w:r w:rsidR="00C806D4" w:rsidRPr="002161BC">
        <w:rPr>
          <w:sz w:val="20"/>
          <w:szCs w:val="20"/>
        </w:rPr>
        <w:t xml:space="preserve">up to </w:t>
      </w:r>
      <w:r w:rsidRPr="002161BC">
        <w:rPr>
          <w:sz w:val="20"/>
          <w:szCs w:val="20"/>
        </w:rPr>
        <w:t>$250</w:t>
      </w:r>
    </w:p>
    <w:p w:rsidR="000637CE" w:rsidRPr="002161BC" w:rsidRDefault="000637CE" w:rsidP="000637CE">
      <w:pPr>
        <w:pStyle w:val="ListParagraph"/>
        <w:numPr>
          <w:ilvl w:val="2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>Eligible if a person received 5%+ of vote in previous election</w:t>
      </w:r>
    </w:p>
    <w:p w:rsidR="003311FD" w:rsidRPr="002161BC" w:rsidRDefault="003311FD" w:rsidP="00123B90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i/>
          <w:sz w:val="20"/>
          <w:szCs w:val="20"/>
        </w:rPr>
        <w:t>Buckley v. Valeo</w:t>
      </w:r>
      <w:r w:rsidRPr="002161BC">
        <w:rPr>
          <w:sz w:val="20"/>
          <w:szCs w:val="20"/>
        </w:rPr>
        <w:t xml:space="preserve"> (1976)</w:t>
      </w:r>
    </w:p>
    <w:p w:rsidR="000637CE" w:rsidRPr="002161BC" w:rsidRDefault="000637CE" w:rsidP="000637CE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>Direct challenge to FECA</w:t>
      </w:r>
    </w:p>
    <w:p w:rsidR="001D5D6C" w:rsidRPr="002161BC" w:rsidRDefault="001D5D6C" w:rsidP="000637CE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>Wea</w:t>
      </w:r>
      <w:r w:rsidR="00795A92" w:rsidRPr="002161BC">
        <w:rPr>
          <w:sz w:val="20"/>
          <w:szCs w:val="20"/>
        </w:rPr>
        <w:t>lthy politician (Buckley) wanted to spend his own money on his own campaign</w:t>
      </w:r>
    </w:p>
    <w:p w:rsidR="00795A92" w:rsidRPr="002161BC" w:rsidRDefault="00795A92" w:rsidP="000637CE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 xml:space="preserve">Court held that </w:t>
      </w:r>
      <w:r w:rsidR="000B513A" w:rsidRPr="002161BC">
        <w:rPr>
          <w:sz w:val="20"/>
          <w:szCs w:val="20"/>
        </w:rPr>
        <w:t>individuals spending their own money are</w:t>
      </w:r>
      <w:r w:rsidRPr="002161BC">
        <w:rPr>
          <w:sz w:val="20"/>
          <w:szCs w:val="20"/>
        </w:rPr>
        <w:t xml:space="preserve"> </w:t>
      </w:r>
      <w:r w:rsidR="000B513A" w:rsidRPr="002161BC">
        <w:rPr>
          <w:sz w:val="20"/>
          <w:szCs w:val="20"/>
        </w:rPr>
        <w:t xml:space="preserve">exercising their </w:t>
      </w:r>
      <w:r w:rsidRPr="002161BC">
        <w:rPr>
          <w:sz w:val="20"/>
          <w:szCs w:val="20"/>
        </w:rPr>
        <w:t>1</w:t>
      </w:r>
      <w:r w:rsidRPr="002161BC">
        <w:rPr>
          <w:sz w:val="20"/>
          <w:szCs w:val="20"/>
          <w:vertAlign w:val="superscript"/>
        </w:rPr>
        <w:t>st</w:t>
      </w:r>
      <w:r w:rsidRPr="002161BC">
        <w:rPr>
          <w:sz w:val="20"/>
          <w:szCs w:val="20"/>
        </w:rPr>
        <w:t xml:space="preserve"> Amendment free speech right</w:t>
      </w:r>
      <w:r w:rsidR="000B513A" w:rsidRPr="002161BC">
        <w:rPr>
          <w:sz w:val="20"/>
          <w:szCs w:val="20"/>
        </w:rPr>
        <w:t>s</w:t>
      </w:r>
      <w:r w:rsidRPr="002161BC">
        <w:rPr>
          <w:sz w:val="20"/>
          <w:szCs w:val="20"/>
        </w:rPr>
        <w:t>.  Candidate expenditures cannot be limited.</w:t>
      </w:r>
    </w:p>
    <w:p w:rsidR="00570155" w:rsidRPr="002161BC" w:rsidRDefault="00570155" w:rsidP="00C50731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 xml:space="preserve">Bipartisan Campaign Reform Act (a.k.a. </w:t>
      </w:r>
      <w:r w:rsidR="009007FE" w:rsidRPr="002161BC">
        <w:rPr>
          <w:sz w:val="20"/>
          <w:szCs w:val="20"/>
        </w:rPr>
        <w:t>“</w:t>
      </w:r>
      <w:r w:rsidRPr="002161BC">
        <w:rPr>
          <w:sz w:val="20"/>
          <w:szCs w:val="20"/>
        </w:rPr>
        <w:t>McCain-Feingold</w:t>
      </w:r>
      <w:r w:rsidR="009007FE" w:rsidRPr="002161BC">
        <w:rPr>
          <w:sz w:val="20"/>
          <w:szCs w:val="20"/>
        </w:rPr>
        <w:t>”</w:t>
      </w:r>
      <w:r w:rsidRPr="002161BC">
        <w:rPr>
          <w:sz w:val="20"/>
          <w:szCs w:val="20"/>
        </w:rPr>
        <w:t>)</w:t>
      </w:r>
      <w:r w:rsidR="006416F0" w:rsidRPr="002161BC">
        <w:rPr>
          <w:sz w:val="20"/>
          <w:szCs w:val="20"/>
        </w:rPr>
        <w:t>—</w:t>
      </w:r>
      <w:r w:rsidR="00123B90" w:rsidRPr="002161BC">
        <w:rPr>
          <w:sz w:val="20"/>
          <w:szCs w:val="20"/>
        </w:rPr>
        <w:t>2002</w:t>
      </w:r>
    </w:p>
    <w:p w:rsidR="00674BCD" w:rsidRPr="002161BC" w:rsidRDefault="00674BCD" w:rsidP="00674BCD">
      <w:pPr>
        <w:pStyle w:val="ListParagraph"/>
        <w:numPr>
          <w:ilvl w:val="1"/>
          <w:numId w:val="3"/>
        </w:numPr>
        <w:spacing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 xml:space="preserve">Interesting…most politicians voted in favor of it since it claimed to “clean up politics” and they assumed the Court would strike down most of it anyway.  </w:t>
      </w:r>
      <w:r w:rsidR="00C806D4" w:rsidRPr="002161BC">
        <w:rPr>
          <w:sz w:val="20"/>
          <w:szCs w:val="20"/>
        </w:rPr>
        <w:t xml:space="preserve">But the </w:t>
      </w:r>
      <w:r w:rsidRPr="002161BC">
        <w:rPr>
          <w:sz w:val="20"/>
          <w:szCs w:val="20"/>
        </w:rPr>
        <w:t>Cou</w:t>
      </w:r>
      <w:r w:rsidR="00C806D4" w:rsidRPr="002161BC">
        <w:rPr>
          <w:sz w:val="20"/>
          <w:szCs w:val="20"/>
        </w:rPr>
        <w:t>rt upheld most of it until 2010.</w:t>
      </w:r>
    </w:p>
    <w:p w:rsidR="00BC30F2" w:rsidRPr="002161BC" w:rsidRDefault="00BC30F2" w:rsidP="00BC30F2">
      <w:pPr>
        <w:pStyle w:val="ListParagraph"/>
        <w:numPr>
          <w:ilvl w:val="1"/>
          <w:numId w:val="3"/>
        </w:numPr>
        <w:spacing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 xml:space="preserve">Original </w:t>
      </w:r>
      <w:r w:rsidR="00674BCD" w:rsidRPr="002161BC">
        <w:rPr>
          <w:sz w:val="20"/>
          <w:szCs w:val="20"/>
        </w:rPr>
        <w:t xml:space="preserve">individual contribution </w:t>
      </w:r>
      <w:r w:rsidRPr="002161BC">
        <w:rPr>
          <w:sz w:val="20"/>
          <w:szCs w:val="20"/>
        </w:rPr>
        <w:t>limits</w:t>
      </w:r>
      <w:r w:rsidR="00674BCD" w:rsidRPr="002161BC">
        <w:rPr>
          <w:sz w:val="20"/>
          <w:szCs w:val="20"/>
        </w:rPr>
        <w:t xml:space="preserve">—adjusted </w:t>
      </w:r>
      <w:r w:rsidR="00C806D4" w:rsidRPr="002161BC">
        <w:rPr>
          <w:sz w:val="20"/>
          <w:szCs w:val="20"/>
        </w:rPr>
        <w:t xml:space="preserve">up </w:t>
      </w:r>
      <w:r w:rsidR="00674BCD" w:rsidRPr="002161BC">
        <w:rPr>
          <w:sz w:val="20"/>
          <w:szCs w:val="20"/>
        </w:rPr>
        <w:t>for inflation in odd-numbered years</w:t>
      </w:r>
      <w:r w:rsidRPr="002161BC">
        <w:rPr>
          <w:sz w:val="20"/>
          <w:szCs w:val="20"/>
        </w:rPr>
        <w:t xml:space="preserve"> </w:t>
      </w:r>
      <w:r w:rsidR="00C806D4" w:rsidRPr="002161BC">
        <w:rPr>
          <w:sz w:val="20"/>
          <w:szCs w:val="20"/>
        </w:rPr>
        <w:t>since then</w:t>
      </w:r>
    </w:p>
    <w:p w:rsidR="00193CB2" w:rsidRDefault="00674BCD" w:rsidP="00BC30F2">
      <w:pPr>
        <w:pStyle w:val="ListParagraph"/>
        <w:numPr>
          <w:ilvl w:val="2"/>
          <w:numId w:val="3"/>
        </w:numPr>
        <w:spacing w:line="240" w:lineRule="auto"/>
        <w:rPr>
          <w:sz w:val="20"/>
          <w:szCs w:val="20"/>
        </w:rPr>
      </w:pPr>
      <w:r w:rsidRPr="00193CB2">
        <w:rPr>
          <w:sz w:val="20"/>
          <w:szCs w:val="20"/>
        </w:rPr>
        <w:t xml:space="preserve">One can give </w:t>
      </w:r>
      <w:r w:rsidR="00BC30F2" w:rsidRPr="00193CB2">
        <w:rPr>
          <w:sz w:val="20"/>
          <w:szCs w:val="20"/>
        </w:rPr>
        <w:t>$1000 per candidate, per election</w:t>
      </w:r>
      <w:r w:rsidRPr="00193CB2">
        <w:rPr>
          <w:sz w:val="20"/>
          <w:szCs w:val="20"/>
        </w:rPr>
        <w:t xml:space="preserve"> </w:t>
      </w:r>
    </w:p>
    <w:p w:rsidR="00BC30F2" w:rsidRPr="00193CB2" w:rsidRDefault="00674BCD" w:rsidP="00BC30F2">
      <w:pPr>
        <w:pStyle w:val="ListParagraph"/>
        <w:numPr>
          <w:ilvl w:val="2"/>
          <w:numId w:val="3"/>
        </w:numPr>
        <w:spacing w:line="240" w:lineRule="auto"/>
        <w:rPr>
          <w:sz w:val="20"/>
          <w:szCs w:val="20"/>
        </w:rPr>
      </w:pPr>
      <w:r w:rsidRPr="00193CB2">
        <w:rPr>
          <w:sz w:val="20"/>
          <w:szCs w:val="20"/>
        </w:rPr>
        <w:t xml:space="preserve">One can give </w:t>
      </w:r>
      <w:r w:rsidR="00BC30F2" w:rsidRPr="00193CB2">
        <w:rPr>
          <w:sz w:val="20"/>
          <w:szCs w:val="20"/>
        </w:rPr>
        <w:t>$20,000 to national party, per year</w:t>
      </w:r>
    </w:p>
    <w:p w:rsidR="00BC30F2" w:rsidRPr="002161BC" w:rsidRDefault="00674BCD" w:rsidP="00BC30F2">
      <w:pPr>
        <w:pStyle w:val="ListParagraph"/>
        <w:numPr>
          <w:ilvl w:val="2"/>
          <w:numId w:val="3"/>
        </w:numPr>
        <w:spacing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 xml:space="preserve">One can give </w:t>
      </w:r>
      <w:r w:rsidR="00BC30F2" w:rsidRPr="002161BC">
        <w:rPr>
          <w:sz w:val="20"/>
          <w:szCs w:val="20"/>
        </w:rPr>
        <w:t>$50,000</w:t>
      </w:r>
      <w:r w:rsidRPr="002161BC">
        <w:rPr>
          <w:sz w:val="20"/>
          <w:szCs w:val="20"/>
        </w:rPr>
        <w:t xml:space="preserve"> total in a two ye</w:t>
      </w:r>
      <w:r w:rsidR="00193CB2">
        <w:rPr>
          <w:sz w:val="20"/>
          <w:szCs w:val="20"/>
        </w:rPr>
        <w:t>ar election cycle</w:t>
      </w:r>
    </w:p>
    <w:p w:rsidR="00C806D4" w:rsidRPr="002161BC" w:rsidRDefault="006416F0" w:rsidP="00C569E0">
      <w:pPr>
        <w:pStyle w:val="ListParagraph"/>
        <w:numPr>
          <w:ilvl w:val="1"/>
          <w:numId w:val="3"/>
        </w:numPr>
        <w:spacing w:line="240" w:lineRule="auto"/>
        <w:ind w:left="1080"/>
        <w:rPr>
          <w:sz w:val="20"/>
          <w:szCs w:val="20"/>
        </w:rPr>
      </w:pPr>
      <w:r w:rsidRPr="002161BC">
        <w:rPr>
          <w:sz w:val="20"/>
          <w:szCs w:val="20"/>
        </w:rPr>
        <w:t xml:space="preserve">Political party </w:t>
      </w:r>
      <w:r w:rsidR="00674BCD" w:rsidRPr="002161BC">
        <w:rPr>
          <w:sz w:val="20"/>
          <w:szCs w:val="20"/>
        </w:rPr>
        <w:t>can accept</w:t>
      </w:r>
      <w:r w:rsidRPr="002161BC">
        <w:rPr>
          <w:sz w:val="20"/>
          <w:szCs w:val="20"/>
        </w:rPr>
        <w:t xml:space="preserve"> $15,000 from PACs, but nothing from corporations</w:t>
      </w:r>
      <w:r w:rsidR="00C806D4" w:rsidRPr="002161BC">
        <w:rPr>
          <w:sz w:val="20"/>
          <w:szCs w:val="20"/>
        </w:rPr>
        <w:t xml:space="preserve"> or unions</w:t>
      </w:r>
      <w:r w:rsidRPr="002161BC">
        <w:rPr>
          <w:sz w:val="20"/>
          <w:szCs w:val="20"/>
        </w:rPr>
        <w:t>.</w:t>
      </w:r>
    </w:p>
    <w:p w:rsidR="00DF3646" w:rsidRPr="002161BC" w:rsidRDefault="006416F0" w:rsidP="00C569E0">
      <w:pPr>
        <w:pStyle w:val="ListParagraph"/>
        <w:numPr>
          <w:ilvl w:val="1"/>
          <w:numId w:val="3"/>
        </w:numPr>
        <w:spacing w:line="240" w:lineRule="auto"/>
        <w:ind w:left="1080"/>
        <w:rPr>
          <w:sz w:val="20"/>
          <w:szCs w:val="20"/>
        </w:rPr>
      </w:pPr>
      <w:r w:rsidRPr="002161BC">
        <w:rPr>
          <w:sz w:val="20"/>
          <w:szCs w:val="20"/>
        </w:rPr>
        <w:t>Donations must be disclosed to the FEC.</w:t>
      </w:r>
    </w:p>
    <w:p w:rsidR="00674BCD" w:rsidRPr="002161BC" w:rsidRDefault="00C806D4" w:rsidP="00C569E0">
      <w:pPr>
        <w:pStyle w:val="ListParagraph"/>
        <w:numPr>
          <w:ilvl w:val="1"/>
          <w:numId w:val="3"/>
        </w:numPr>
        <w:spacing w:line="240" w:lineRule="auto"/>
        <w:ind w:left="1080"/>
        <w:rPr>
          <w:sz w:val="20"/>
          <w:szCs w:val="20"/>
        </w:rPr>
      </w:pPr>
      <w:r w:rsidRPr="002161BC">
        <w:rPr>
          <w:sz w:val="20"/>
          <w:szCs w:val="20"/>
        </w:rPr>
        <w:t>Limited</w:t>
      </w:r>
      <w:r w:rsidR="00674BCD" w:rsidRPr="002161BC">
        <w:rPr>
          <w:sz w:val="20"/>
          <w:szCs w:val="20"/>
        </w:rPr>
        <w:t xml:space="preserve"> broadcast of “issue advocacy” ads within 30 days of a primary and 60 days of a general election</w:t>
      </w:r>
    </w:p>
    <w:p w:rsidR="003311FD" w:rsidRPr="002161BC" w:rsidRDefault="003311FD" w:rsidP="00123B90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>PACs</w:t>
      </w:r>
    </w:p>
    <w:p w:rsidR="00570155" w:rsidRPr="002161BC" w:rsidRDefault="00570155" w:rsidP="00123B90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>PACs are Political Action Committees of corporations, labor unions, or other interest groups</w:t>
      </w:r>
    </w:p>
    <w:p w:rsidR="00570155" w:rsidRPr="002161BC" w:rsidRDefault="00570155" w:rsidP="00123B90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>Sole purpose is to raise money for the group to spend on elections</w:t>
      </w:r>
      <w:r w:rsidR="000B513A" w:rsidRPr="002161BC">
        <w:rPr>
          <w:sz w:val="20"/>
          <w:szCs w:val="20"/>
        </w:rPr>
        <w:t>—a fundraising arm of the org</w:t>
      </w:r>
      <w:r w:rsidR="001A12B1" w:rsidRPr="002161BC">
        <w:rPr>
          <w:sz w:val="20"/>
          <w:szCs w:val="20"/>
        </w:rPr>
        <w:t>anization</w:t>
      </w:r>
    </w:p>
    <w:p w:rsidR="00BC30F2" w:rsidRPr="002161BC" w:rsidRDefault="00BC30F2" w:rsidP="00123B90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>Regulated by McCain Feingold</w:t>
      </w:r>
    </w:p>
    <w:p w:rsidR="00570155" w:rsidRPr="002161BC" w:rsidRDefault="00C50731" w:rsidP="00123B90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>Around</w:t>
      </w:r>
      <w:r w:rsidR="00570155" w:rsidRPr="002161BC">
        <w:rPr>
          <w:sz w:val="20"/>
          <w:szCs w:val="20"/>
        </w:rPr>
        <w:t xml:space="preserve"> since FDR, but proliferated after M</w:t>
      </w:r>
      <w:r w:rsidR="009007FE" w:rsidRPr="002161BC">
        <w:rPr>
          <w:sz w:val="20"/>
          <w:szCs w:val="20"/>
        </w:rPr>
        <w:t xml:space="preserve">cCain Feingold </w:t>
      </w:r>
      <w:r w:rsidR="00570155" w:rsidRPr="002161BC">
        <w:rPr>
          <w:sz w:val="20"/>
          <w:szCs w:val="20"/>
        </w:rPr>
        <w:t xml:space="preserve">severely limited </w:t>
      </w:r>
      <w:r w:rsidR="009007FE" w:rsidRPr="002161BC">
        <w:rPr>
          <w:sz w:val="20"/>
          <w:szCs w:val="20"/>
        </w:rPr>
        <w:t>corporations’ and interest groups’ spending</w:t>
      </w:r>
    </w:p>
    <w:p w:rsidR="006416F0" w:rsidRPr="002161BC" w:rsidRDefault="006416F0" w:rsidP="006416F0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 xml:space="preserve">Corporations cannot contribute directly to PACs but can sponsor a PAC for employee donations. </w:t>
      </w:r>
    </w:p>
    <w:p w:rsidR="006416F0" w:rsidRPr="002161BC" w:rsidRDefault="006416F0" w:rsidP="006416F0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 xml:space="preserve">Names and contributions must be disclosed </w:t>
      </w:r>
    </w:p>
    <w:p w:rsidR="00570155" w:rsidRPr="002161BC" w:rsidRDefault="00570155" w:rsidP="00123B90">
      <w:pPr>
        <w:pStyle w:val="ListParagraph"/>
        <w:numPr>
          <w:ilvl w:val="2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>PACs can give</w:t>
      </w:r>
    </w:p>
    <w:p w:rsidR="00570155" w:rsidRPr="002161BC" w:rsidRDefault="00570155" w:rsidP="00123B90">
      <w:pPr>
        <w:pStyle w:val="ListParagraph"/>
        <w:numPr>
          <w:ilvl w:val="3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>$5,000 to a named candidate per election (primary, general, or special are all considered separate)</w:t>
      </w:r>
    </w:p>
    <w:p w:rsidR="00570155" w:rsidRPr="002161BC" w:rsidRDefault="00570155" w:rsidP="00123B90">
      <w:pPr>
        <w:pStyle w:val="ListParagraph"/>
        <w:numPr>
          <w:ilvl w:val="3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>$15,000 to a national party committee</w:t>
      </w:r>
    </w:p>
    <w:p w:rsidR="00570155" w:rsidRPr="002161BC" w:rsidRDefault="00570155" w:rsidP="00123B90">
      <w:pPr>
        <w:pStyle w:val="ListParagraph"/>
        <w:numPr>
          <w:ilvl w:val="3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>$5,000 to another PAC (annually)</w:t>
      </w:r>
    </w:p>
    <w:p w:rsidR="00570155" w:rsidRPr="002161BC" w:rsidRDefault="00570155" w:rsidP="00123B90">
      <w:pPr>
        <w:pStyle w:val="ListParagraph"/>
        <w:numPr>
          <w:ilvl w:val="2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>PACS may receive</w:t>
      </w:r>
    </w:p>
    <w:p w:rsidR="002161BC" w:rsidRDefault="00570155" w:rsidP="002161BC">
      <w:pPr>
        <w:pStyle w:val="ListParagraph"/>
        <w:numPr>
          <w:ilvl w:val="3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>$5,000 from any one individual, PAC or party committee (annually)</w:t>
      </w:r>
    </w:p>
    <w:p w:rsidR="002161BC" w:rsidRDefault="002161BC" w:rsidP="002161BC">
      <w:pPr>
        <w:spacing w:after="0" w:line="240" w:lineRule="auto"/>
        <w:rPr>
          <w:sz w:val="20"/>
          <w:szCs w:val="20"/>
        </w:rPr>
      </w:pPr>
    </w:p>
    <w:p w:rsidR="002161BC" w:rsidRDefault="002161BC" w:rsidP="002161BC">
      <w:pPr>
        <w:spacing w:after="0" w:line="240" w:lineRule="auto"/>
        <w:rPr>
          <w:sz w:val="20"/>
          <w:szCs w:val="20"/>
        </w:rPr>
      </w:pPr>
    </w:p>
    <w:p w:rsidR="002161BC" w:rsidRDefault="002161BC" w:rsidP="002161BC">
      <w:pPr>
        <w:spacing w:after="0" w:line="240" w:lineRule="auto"/>
        <w:rPr>
          <w:sz w:val="20"/>
          <w:szCs w:val="20"/>
        </w:rPr>
      </w:pPr>
    </w:p>
    <w:p w:rsidR="002161BC" w:rsidRDefault="002161BC" w:rsidP="002161BC">
      <w:pPr>
        <w:spacing w:after="0" w:line="240" w:lineRule="auto"/>
        <w:rPr>
          <w:sz w:val="20"/>
          <w:szCs w:val="20"/>
        </w:rPr>
      </w:pPr>
    </w:p>
    <w:p w:rsidR="002161BC" w:rsidRDefault="002161BC" w:rsidP="002161BC">
      <w:pPr>
        <w:spacing w:after="0" w:line="240" w:lineRule="auto"/>
        <w:ind w:left="6480"/>
        <w:rPr>
          <w:sz w:val="20"/>
          <w:szCs w:val="20"/>
        </w:rPr>
      </w:pPr>
      <w:r>
        <w:rPr>
          <w:sz w:val="20"/>
          <w:szCs w:val="20"/>
        </w:rPr>
        <w:t>Over…</w:t>
      </w:r>
    </w:p>
    <w:p w:rsidR="002161BC" w:rsidRDefault="002161BC" w:rsidP="002161BC">
      <w:pPr>
        <w:spacing w:after="0" w:line="240" w:lineRule="auto"/>
        <w:rPr>
          <w:sz w:val="20"/>
          <w:szCs w:val="20"/>
        </w:rPr>
      </w:pPr>
    </w:p>
    <w:p w:rsidR="002C4BD9" w:rsidRPr="002161BC" w:rsidRDefault="002C4BD9" w:rsidP="002161BC">
      <w:pPr>
        <w:spacing w:after="0" w:line="240" w:lineRule="auto"/>
        <w:rPr>
          <w:sz w:val="20"/>
          <w:szCs w:val="20"/>
        </w:rPr>
      </w:pPr>
    </w:p>
    <w:p w:rsidR="003311FD" w:rsidRPr="002161BC" w:rsidRDefault="003311FD" w:rsidP="006416F0">
      <w:pPr>
        <w:pStyle w:val="ListParagraph"/>
        <w:numPr>
          <w:ilvl w:val="0"/>
          <w:numId w:val="3"/>
        </w:numPr>
        <w:spacing w:after="0" w:line="240" w:lineRule="auto"/>
        <w:rPr>
          <w:i/>
          <w:sz w:val="20"/>
          <w:szCs w:val="20"/>
        </w:rPr>
      </w:pPr>
      <w:r w:rsidRPr="002161BC">
        <w:rPr>
          <w:i/>
          <w:sz w:val="20"/>
          <w:szCs w:val="20"/>
        </w:rPr>
        <w:lastRenderedPageBreak/>
        <w:t>Citizens United v. FEC</w:t>
      </w:r>
      <w:r w:rsidR="005B3C30" w:rsidRPr="002161BC">
        <w:rPr>
          <w:sz w:val="20"/>
          <w:szCs w:val="20"/>
        </w:rPr>
        <w:t xml:space="preserve"> (2010)</w:t>
      </w:r>
    </w:p>
    <w:p w:rsidR="005B3C30" w:rsidRPr="002161BC" w:rsidRDefault="00C12E1D" w:rsidP="00123B90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 xml:space="preserve">Citizens United is a conservative non-profit </w:t>
      </w:r>
      <w:r w:rsidR="001073A5" w:rsidRPr="002161BC">
        <w:rPr>
          <w:sz w:val="20"/>
          <w:szCs w:val="20"/>
        </w:rPr>
        <w:t>527</w:t>
      </w:r>
      <w:r w:rsidR="00DF3646" w:rsidRPr="002161BC">
        <w:rPr>
          <w:sz w:val="20"/>
          <w:szCs w:val="20"/>
        </w:rPr>
        <w:t xml:space="preserve"> group</w:t>
      </w:r>
      <w:r w:rsidR="001073A5" w:rsidRPr="002161BC">
        <w:rPr>
          <w:sz w:val="20"/>
          <w:szCs w:val="20"/>
        </w:rPr>
        <w:t xml:space="preserve"> </w:t>
      </w:r>
      <w:r w:rsidRPr="002161BC">
        <w:rPr>
          <w:sz w:val="20"/>
          <w:szCs w:val="20"/>
        </w:rPr>
        <w:t>that made a documentary bashing Hi</w:t>
      </w:r>
      <w:r w:rsidR="001A12B1" w:rsidRPr="002161BC">
        <w:rPr>
          <w:sz w:val="20"/>
          <w:szCs w:val="20"/>
        </w:rPr>
        <w:t xml:space="preserve">llary Clinton called “Hillary: </w:t>
      </w:r>
      <w:r w:rsidRPr="002161BC">
        <w:rPr>
          <w:sz w:val="20"/>
          <w:szCs w:val="20"/>
        </w:rPr>
        <w:t>The Movie.”</w:t>
      </w:r>
    </w:p>
    <w:p w:rsidR="00C12E1D" w:rsidRPr="002161BC" w:rsidRDefault="00C12E1D" w:rsidP="00123B90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 xml:space="preserve">Citizens United was not explicitly working with a candidate or political party </w:t>
      </w:r>
    </w:p>
    <w:p w:rsidR="00C12E1D" w:rsidRPr="002161BC" w:rsidRDefault="00C12E1D" w:rsidP="00C12E1D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>Citizens United planned on airing "Hillary: The Movie" on a video-on-demand service and advertising it on TV during the presidential primary election</w:t>
      </w:r>
      <w:r w:rsidR="001073A5" w:rsidRPr="002161BC">
        <w:rPr>
          <w:sz w:val="20"/>
          <w:szCs w:val="20"/>
        </w:rPr>
        <w:t>s</w:t>
      </w:r>
      <w:r w:rsidRPr="002161BC">
        <w:rPr>
          <w:sz w:val="20"/>
          <w:szCs w:val="20"/>
        </w:rPr>
        <w:t>.</w:t>
      </w:r>
      <w:r w:rsidR="00C50731" w:rsidRPr="002161BC">
        <w:rPr>
          <w:sz w:val="20"/>
          <w:szCs w:val="20"/>
        </w:rPr>
        <w:t xml:space="preserve">  The group receives corporate funding, and corporation-funded ads are against McCain-Feingold.</w:t>
      </w:r>
      <w:r w:rsidR="00DF3646" w:rsidRPr="002161BC">
        <w:rPr>
          <w:sz w:val="20"/>
          <w:szCs w:val="20"/>
        </w:rPr>
        <w:t xml:space="preserve">  Fined and banned by FEC; appeal ensues</w:t>
      </w:r>
    </w:p>
    <w:p w:rsidR="00C12E1D" w:rsidRPr="002161BC" w:rsidRDefault="00123B90" w:rsidP="00C12E1D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 xml:space="preserve">Holding:  </w:t>
      </w:r>
      <w:r w:rsidR="00C12E1D" w:rsidRPr="002161BC">
        <w:rPr>
          <w:sz w:val="20"/>
          <w:szCs w:val="20"/>
        </w:rPr>
        <w:t>McCain-Feingold's prohibition of broadcast, cable and satellite "electioneering communications" by either unions or corporations violated the First Amendment.</w:t>
      </w:r>
      <w:r w:rsidR="000637CE" w:rsidRPr="002161BC">
        <w:rPr>
          <w:sz w:val="20"/>
          <w:szCs w:val="20"/>
        </w:rPr>
        <w:t xml:space="preserve"> (See </w:t>
      </w:r>
      <w:r w:rsidR="001A12B1" w:rsidRPr="002161BC">
        <w:rPr>
          <w:sz w:val="20"/>
          <w:szCs w:val="20"/>
        </w:rPr>
        <w:t>5F</w:t>
      </w:r>
      <w:r w:rsidR="000637CE" w:rsidRPr="002161BC">
        <w:rPr>
          <w:sz w:val="20"/>
          <w:szCs w:val="20"/>
        </w:rPr>
        <w:t xml:space="preserve"> above)</w:t>
      </w:r>
      <w:r w:rsidR="00DF3646" w:rsidRPr="002161BC">
        <w:rPr>
          <w:sz w:val="20"/>
          <w:szCs w:val="20"/>
        </w:rPr>
        <w:t xml:space="preserve">  Corporations and Unions are no longer limited in amounts of </w:t>
      </w:r>
      <w:r w:rsidR="00DF3646" w:rsidRPr="0068070A">
        <w:rPr>
          <w:b/>
          <w:sz w:val="20"/>
          <w:szCs w:val="20"/>
        </w:rPr>
        <w:t>spending</w:t>
      </w:r>
    </w:p>
    <w:p w:rsidR="005947C6" w:rsidRPr="002161BC" w:rsidRDefault="00C50731" w:rsidP="009007FE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 xml:space="preserve"> </w:t>
      </w:r>
      <w:r w:rsidR="001A12B1" w:rsidRPr="002161BC">
        <w:rPr>
          <w:sz w:val="20"/>
          <w:szCs w:val="20"/>
        </w:rPr>
        <w:t xml:space="preserve">The eruption of </w:t>
      </w:r>
      <w:r w:rsidR="009007FE" w:rsidRPr="002161BC">
        <w:rPr>
          <w:sz w:val="20"/>
          <w:szCs w:val="20"/>
        </w:rPr>
        <w:t>“SOFT MONEY GROUPS”</w:t>
      </w:r>
      <w:r w:rsidR="001A12B1" w:rsidRPr="002161BC">
        <w:rPr>
          <w:sz w:val="20"/>
          <w:szCs w:val="20"/>
        </w:rPr>
        <w:t xml:space="preserve"> mainly after </w:t>
      </w:r>
      <w:r w:rsidR="001A12B1" w:rsidRPr="002161BC">
        <w:rPr>
          <w:i/>
          <w:sz w:val="20"/>
          <w:szCs w:val="20"/>
        </w:rPr>
        <w:t>Citizens United</w:t>
      </w:r>
    </w:p>
    <w:p w:rsidR="005947C6" w:rsidRPr="002161BC" w:rsidRDefault="005947C6" w:rsidP="005947C6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>Characteristics</w:t>
      </w:r>
    </w:p>
    <w:p w:rsidR="005947C6" w:rsidRPr="002161BC" w:rsidRDefault="000637CE" w:rsidP="005947C6">
      <w:pPr>
        <w:pStyle w:val="ListParagraph"/>
        <w:numPr>
          <w:ilvl w:val="2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>Unregulated/Unlimited Money</w:t>
      </w:r>
    </w:p>
    <w:p w:rsidR="005947C6" w:rsidRPr="002161BC" w:rsidRDefault="000637CE" w:rsidP="005947C6">
      <w:pPr>
        <w:pStyle w:val="ListParagraph"/>
        <w:numPr>
          <w:ilvl w:val="2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 xml:space="preserve">$ Cannot Be Donated Directly To A Candidate </w:t>
      </w:r>
    </w:p>
    <w:p w:rsidR="009007FE" w:rsidRPr="002161BC" w:rsidRDefault="000637CE" w:rsidP="005947C6">
      <w:pPr>
        <w:pStyle w:val="ListParagraph"/>
        <w:numPr>
          <w:ilvl w:val="2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>$ Cannot Coordinate With Parties Or Candidate’s Campaigns</w:t>
      </w:r>
    </w:p>
    <w:p w:rsidR="009007FE" w:rsidRPr="002161BC" w:rsidRDefault="009007FE" w:rsidP="009007FE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>527</w:t>
      </w:r>
      <w:r w:rsidR="005947C6" w:rsidRPr="002161BC">
        <w:rPr>
          <w:sz w:val="20"/>
          <w:szCs w:val="20"/>
        </w:rPr>
        <w:t xml:space="preserve"> group</w:t>
      </w:r>
      <w:r w:rsidRPr="002161BC">
        <w:rPr>
          <w:sz w:val="20"/>
          <w:szCs w:val="20"/>
        </w:rPr>
        <w:t>s</w:t>
      </w:r>
    </w:p>
    <w:p w:rsidR="009007FE" w:rsidRPr="002161BC" w:rsidRDefault="009007FE" w:rsidP="009007FE">
      <w:pPr>
        <w:pStyle w:val="ListParagraph"/>
        <w:numPr>
          <w:ilvl w:val="2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>Aka Independent Organizations</w:t>
      </w:r>
    </w:p>
    <w:p w:rsidR="009007FE" w:rsidRPr="002161BC" w:rsidRDefault="009007FE" w:rsidP="009007FE">
      <w:pPr>
        <w:pStyle w:val="ListParagraph"/>
        <w:numPr>
          <w:ilvl w:val="2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>Named for a section in the tax code</w:t>
      </w:r>
    </w:p>
    <w:p w:rsidR="005947C6" w:rsidRPr="002161BC" w:rsidRDefault="00BC30F2" w:rsidP="005947C6">
      <w:pPr>
        <w:pStyle w:val="ListParagraph"/>
        <w:numPr>
          <w:ilvl w:val="2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>Do</w:t>
      </w:r>
      <w:r w:rsidR="005947C6" w:rsidRPr="002161BC">
        <w:rPr>
          <w:sz w:val="20"/>
          <w:szCs w:val="20"/>
        </w:rPr>
        <w:t xml:space="preserve"> not "expressly advocate" for the </w:t>
      </w:r>
      <w:r w:rsidRPr="002161BC">
        <w:rPr>
          <w:sz w:val="20"/>
          <w:szCs w:val="20"/>
        </w:rPr>
        <w:t>“</w:t>
      </w:r>
      <w:r w:rsidR="005947C6" w:rsidRPr="002161BC">
        <w:rPr>
          <w:sz w:val="20"/>
          <w:szCs w:val="20"/>
        </w:rPr>
        <w:t>election or defeat</w:t>
      </w:r>
      <w:r w:rsidRPr="002161BC">
        <w:rPr>
          <w:sz w:val="20"/>
          <w:szCs w:val="20"/>
        </w:rPr>
        <w:t>”</w:t>
      </w:r>
      <w:r w:rsidR="005947C6" w:rsidRPr="002161BC">
        <w:rPr>
          <w:sz w:val="20"/>
          <w:szCs w:val="20"/>
        </w:rPr>
        <w:t xml:space="preserve"> of a candidate or party.</w:t>
      </w:r>
    </w:p>
    <w:p w:rsidR="009007FE" w:rsidRPr="002161BC" w:rsidRDefault="009007FE" w:rsidP="009007FE">
      <w:pPr>
        <w:pStyle w:val="ListParagraph"/>
        <w:numPr>
          <w:ilvl w:val="2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 xml:space="preserve">Can accept </w:t>
      </w:r>
      <w:r w:rsidR="005947C6" w:rsidRPr="002161BC">
        <w:rPr>
          <w:sz w:val="20"/>
          <w:szCs w:val="20"/>
        </w:rPr>
        <w:t>u</w:t>
      </w:r>
      <w:r w:rsidRPr="002161BC">
        <w:rPr>
          <w:sz w:val="20"/>
          <w:szCs w:val="20"/>
        </w:rPr>
        <w:t>nlimited individual and corporate contributions</w:t>
      </w:r>
    </w:p>
    <w:p w:rsidR="009007FE" w:rsidRPr="002161BC" w:rsidRDefault="009007FE" w:rsidP="009007FE">
      <w:pPr>
        <w:pStyle w:val="ListParagraph"/>
        <w:numPr>
          <w:ilvl w:val="2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>Must disclose donor names</w:t>
      </w:r>
    </w:p>
    <w:p w:rsidR="009007FE" w:rsidRPr="002161BC" w:rsidRDefault="005947C6" w:rsidP="009007FE">
      <w:pPr>
        <w:pStyle w:val="ListParagraph"/>
        <w:numPr>
          <w:ilvl w:val="2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>CANNOT</w:t>
      </w:r>
      <w:r w:rsidR="009007FE" w:rsidRPr="002161BC">
        <w:rPr>
          <w:sz w:val="20"/>
          <w:szCs w:val="20"/>
        </w:rPr>
        <w:t xml:space="preserve"> use a candidate’s name in an ad</w:t>
      </w:r>
      <w:r w:rsidR="00BC30F2" w:rsidRPr="002161BC">
        <w:rPr>
          <w:sz w:val="20"/>
          <w:szCs w:val="20"/>
        </w:rPr>
        <w:t xml:space="preserve"> or they lose tax-exempt status</w:t>
      </w:r>
    </w:p>
    <w:p w:rsidR="009007FE" w:rsidRPr="002161BC" w:rsidRDefault="009007FE" w:rsidP="009007FE">
      <w:pPr>
        <w:pStyle w:val="ListParagraph"/>
        <w:numPr>
          <w:ilvl w:val="2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>Maintain tax-exempt status only if their activities include “voter mobilization” and “issue advocacy”</w:t>
      </w:r>
    </w:p>
    <w:p w:rsidR="009007FE" w:rsidRPr="002161BC" w:rsidRDefault="009007FE" w:rsidP="009007FE">
      <w:pPr>
        <w:pStyle w:val="ListParagraph"/>
        <w:numPr>
          <w:ilvl w:val="2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>MoveOn.org and Swift Boat Veterans For Truth</w:t>
      </w:r>
      <w:r w:rsidR="005947C6" w:rsidRPr="002161BC">
        <w:rPr>
          <w:sz w:val="20"/>
          <w:szCs w:val="20"/>
        </w:rPr>
        <w:t xml:space="preserve"> were very influential.  </w:t>
      </w:r>
      <w:r w:rsidR="00BC30F2" w:rsidRPr="002161BC">
        <w:rPr>
          <w:sz w:val="20"/>
          <w:szCs w:val="20"/>
        </w:rPr>
        <w:t xml:space="preserve">E.g. </w:t>
      </w:r>
      <w:r w:rsidR="005947C6" w:rsidRPr="002161BC">
        <w:rPr>
          <w:sz w:val="20"/>
          <w:szCs w:val="20"/>
        </w:rPr>
        <w:t>MoveOn.org had a free Jay</w:t>
      </w:r>
      <w:r w:rsidR="001A12B1" w:rsidRPr="002161BC">
        <w:rPr>
          <w:sz w:val="20"/>
          <w:szCs w:val="20"/>
        </w:rPr>
        <w:t>-</w:t>
      </w:r>
      <w:r w:rsidR="005947C6" w:rsidRPr="002161BC">
        <w:rPr>
          <w:sz w:val="20"/>
          <w:szCs w:val="20"/>
        </w:rPr>
        <w:t>Z concert in Miami with the explicit purpose of registering non-white, urban young people to vote outside the stadium</w:t>
      </w:r>
      <w:r w:rsidR="00BF79E3" w:rsidRPr="002161BC">
        <w:rPr>
          <w:sz w:val="20"/>
          <w:szCs w:val="20"/>
        </w:rPr>
        <w:t xml:space="preserve"> (assuming Democrats voting for Obama)</w:t>
      </w:r>
      <w:r w:rsidR="00BC30F2" w:rsidRPr="002161BC">
        <w:rPr>
          <w:sz w:val="20"/>
          <w:szCs w:val="20"/>
        </w:rPr>
        <w:t>. 1000s registered.</w:t>
      </w:r>
    </w:p>
    <w:p w:rsidR="00C50731" w:rsidRPr="002161BC" w:rsidRDefault="00C50731" w:rsidP="00C50731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 xml:space="preserve">“Super PACs” </w:t>
      </w:r>
      <w:r w:rsidR="00BC30F2" w:rsidRPr="002161BC">
        <w:rPr>
          <w:sz w:val="20"/>
          <w:szCs w:val="20"/>
        </w:rPr>
        <w:t>--2010</w:t>
      </w:r>
    </w:p>
    <w:p w:rsidR="00C50731" w:rsidRPr="002161BC" w:rsidRDefault="00C50731" w:rsidP="00C50731">
      <w:pPr>
        <w:pStyle w:val="ListParagraph"/>
        <w:numPr>
          <w:ilvl w:val="2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 xml:space="preserve">Formed after </w:t>
      </w:r>
      <w:r w:rsidRPr="002161BC">
        <w:rPr>
          <w:i/>
          <w:sz w:val="20"/>
          <w:szCs w:val="20"/>
        </w:rPr>
        <w:t>Citizens United v. FEC</w:t>
      </w:r>
      <w:r w:rsidRPr="002161BC">
        <w:rPr>
          <w:sz w:val="20"/>
          <w:szCs w:val="20"/>
        </w:rPr>
        <w:t xml:space="preserve"> and </w:t>
      </w:r>
      <w:r w:rsidRPr="002161BC">
        <w:rPr>
          <w:i/>
          <w:sz w:val="20"/>
          <w:szCs w:val="20"/>
        </w:rPr>
        <w:t>SpeechNow.org v. FEC</w:t>
      </w:r>
      <w:r w:rsidRPr="002161BC">
        <w:rPr>
          <w:sz w:val="20"/>
          <w:szCs w:val="20"/>
        </w:rPr>
        <w:t xml:space="preserve">  decisions </w:t>
      </w:r>
    </w:p>
    <w:p w:rsidR="00C50731" w:rsidRPr="002161BC" w:rsidRDefault="00C50731" w:rsidP="00C50731">
      <w:pPr>
        <w:pStyle w:val="ListParagraph"/>
        <w:numPr>
          <w:ilvl w:val="3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 xml:space="preserve">SpeechNow is a non-profit 527.  Court held that </w:t>
      </w:r>
      <w:r w:rsidRPr="002161BC">
        <w:rPr>
          <w:i/>
          <w:sz w:val="20"/>
          <w:szCs w:val="20"/>
        </w:rPr>
        <w:t>individuals</w:t>
      </w:r>
      <w:r w:rsidRPr="002161BC">
        <w:rPr>
          <w:sz w:val="20"/>
          <w:szCs w:val="20"/>
        </w:rPr>
        <w:t xml:space="preserve"> can now give unlimited donations to an “independent group” as long as they don’t communicate with parties or candidates directly.  This directly supported the idea of Super PACs</w:t>
      </w:r>
    </w:p>
    <w:p w:rsidR="00C50731" w:rsidRPr="002161BC" w:rsidRDefault="00C50731" w:rsidP="00C50731">
      <w:pPr>
        <w:pStyle w:val="ListParagraph"/>
        <w:numPr>
          <w:ilvl w:val="3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 xml:space="preserve">Citizens United is a non-profit 527. Court held that </w:t>
      </w:r>
      <w:r w:rsidRPr="002161BC">
        <w:rPr>
          <w:i/>
          <w:sz w:val="20"/>
          <w:szCs w:val="20"/>
        </w:rPr>
        <w:t>corporations and unions</w:t>
      </w:r>
      <w:r w:rsidRPr="002161BC">
        <w:rPr>
          <w:sz w:val="20"/>
          <w:szCs w:val="20"/>
        </w:rPr>
        <w:t xml:space="preserve"> cannot be limited in the amounts they donate.</w:t>
      </w:r>
    </w:p>
    <w:p w:rsidR="00C50731" w:rsidRPr="002161BC" w:rsidRDefault="00C50731" w:rsidP="00C50731">
      <w:pPr>
        <w:pStyle w:val="ListParagraph"/>
        <w:numPr>
          <w:ilvl w:val="2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 xml:space="preserve">Super PACs </w:t>
      </w:r>
      <w:r w:rsidR="005947C6" w:rsidRPr="002161BC">
        <w:rPr>
          <w:sz w:val="20"/>
          <w:szCs w:val="20"/>
        </w:rPr>
        <w:t>technically called</w:t>
      </w:r>
      <w:r w:rsidRPr="002161BC">
        <w:rPr>
          <w:sz w:val="20"/>
          <w:szCs w:val="20"/>
        </w:rPr>
        <w:t xml:space="preserve"> “Independent Expenditure-Only Committees”</w:t>
      </w:r>
    </w:p>
    <w:p w:rsidR="00C50731" w:rsidRPr="002161BC" w:rsidRDefault="00C50731" w:rsidP="00C50731">
      <w:pPr>
        <w:pStyle w:val="ListParagraph"/>
        <w:numPr>
          <w:ilvl w:val="2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>CANNOT donate money directly to a candidate like PACs do</w:t>
      </w:r>
    </w:p>
    <w:p w:rsidR="00C50731" w:rsidRPr="002161BC" w:rsidRDefault="00C50731" w:rsidP="00C50731">
      <w:pPr>
        <w:pStyle w:val="ListParagraph"/>
        <w:numPr>
          <w:ilvl w:val="2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>Can raise unlimited sums of money from corporations, unions, associations and individuals</w:t>
      </w:r>
    </w:p>
    <w:p w:rsidR="00C50731" w:rsidRPr="002161BC" w:rsidRDefault="00C50731" w:rsidP="00C50731">
      <w:pPr>
        <w:pStyle w:val="ListParagraph"/>
        <w:numPr>
          <w:ilvl w:val="2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 xml:space="preserve">Can spend unlimited sums to overtly advocate for or against political candidates. </w:t>
      </w:r>
    </w:p>
    <w:p w:rsidR="005947C6" w:rsidRPr="002161BC" w:rsidRDefault="005947C6" w:rsidP="00C50731">
      <w:pPr>
        <w:pStyle w:val="ListParagraph"/>
        <w:numPr>
          <w:ilvl w:val="2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>May name candidates in ads</w:t>
      </w:r>
    </w:p>
    <w:p w:rsidR="00C50731" w:rsidRPr="002161BC" w:rsidRDefault="00C50731" w:rsidP="00C50731">
      <w:pPr>
        <w:pStyle w:val="ListParagraph"/>
        <w:numPr>
          <w:ilvl w:val="2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>Must disclose their donors to FEC (unlike 501Cs)</w:t>
      </w:r>
    </w:p>
    <w:p w:rsidR="00C50731" w:rsidRPr="002161BC" w:rsidRDefault="00C50731" w:rsidP="00C50731">
      <w:pPr>
        <w:pStyle w:val="ListParagraph"/>
        <w:numPr>
          <w:ilvl w:val="2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>Must operate independently of candidates and cannot contribute to individual candidates</w:t>
      </w:r>
    </w:p>
    <w:p w:rsidR="002867EC" w:rsidRPr="002161BC" w:rsidRDefault="003311FD" w:rsidP="009007FE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>501Cs</w:t>
      </w:r>
      <w:r w:rsidR="00123B90" w:rsidRPr="002161BC">
        <w:rPr>
          <w:sz w:val="20"/>
          <w:szCs w:val="20"/>
        </w:rPr>
        <w:t xml:space="preserve"> </w:t>
      </w:r>
    </w:p>
    <w:p w:rsidR="002D27A0" w:rsidRPr="002161BC" w:rsidRDefault="002D27A0" w:rsidP="009007FE">
      <w:pPr>
        <w:pStyle w:val="ListParagraph"/>
        <w:numPr>
          <w:ilvl w:val="2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>Tax exempt group</w:t>
      </w:r>
    </w:p>
    <w:p w:rsidR="002D27A0" w:rsidRPr="002161BC" w:rsidRDefault="002D27A0" w:rsidP="009007FE">
      <w:pPr>
        <w:pStyle w:val="ListParagraph"/>
        <w:numPr>
          <w:ilvl w:val="2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 xml:space="preserve">Aka </w:t>
      </w:r>
      <w:r w:rsidR="00C50731" w:rsidRPr="002161BC">
        <w:rPr>
          <w:sz w:val="20"/>
          <w:szCs w:val="20"/>
        </w:rPr>
        <w:t>“Social Welfare Non-</w:t>
      </w:r>
      <w:r w:rsidRPr="002161BC">
        <w:rPr>
          <w:sz w:val="20"/>
          <w:szCs w:val="20"/>
        </w:rPr>
        <w:t>Profits</w:t>
      </w:r>
      <w:r w:rsidR="00C50731" w:rsidRPr="002161BC">
        <w:rPr>
          <w:sz w:val="20"/>
          <w:szCs w:val="20"/>
        </w:rPr>
        <w:t>”</w:t>
      </w:r>
    </w:p>
    <w:p w:rsidR="002D27A0" w:rsidRPr="002161BC" w:rsidRDefault="002D27A0" w:rsidP="009007FE">
      <w:pPr>
        <w:pStyle w:val="ListParagraph"/>
        <w:numPr>
          <w:ilvl w:val="2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 xml:space="preserve">Don’t have to disclose names of the donors (from 1958 </w:t>
      </w:r>
      <w:r w:rsidRPr="002161BC">
        <w:rPr>
          <w:i/>
          <w:sz w:val="20"/>
          <w:szCs w:val="20"/>
        </w:rPr>
        <w:t>NAACP v. Alabama</w:t>
      </w:r>
      <w:r w:rsidRPr="002161BC">
        <w:rPr>
          <w:sz w:val="20"/>
          <w:szCs w:val="20"/>
        </w:rPr>
        <w:t xml:space="preserve"> case—protecting donors from harassment)</w:t>
      </w:r>
    </w:p>
    <w:p w:rsidR="002D27A0" w:rsidRPr="002161BC" w:rsidRDefault="002D27A0" w:rsidP="009007FE">
      <w:pPr>
        <w:pStyle w:val="ListParagraph"/>
        <w:numPr>
          <w:ilvl w:val="2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 xml:space="preserve">As long as they are only creating “issue ads” without using the “magic words” (vote for, vote against, support, elect, defeat) from a footnote in the </w:t>
      </w:r>
      <w:r w:rsidRPr="002161BC">
        <w:rPr>
          <w:i/>
          <w:sz w:val="20"/>
          <w:szCs w:val="20"/>
        </w:rPr>
        <w:t>Buckley v. Valeo</w:t>
      </w:r>
      <w:r w:rsidRPr="002161BC">
        <w:rPr>
          <w:sz w:val="20"/>
          <w:szCs w:val="20"/>
        </w:rPr>
        <w:t xml:space="preserve"> case.</w:t>
      </w:r>
    </w:p>
    <w:p w:rsidR="009007FE" w:rsidRDefault="009007FE" w:rsidP="009007FE">
      <w:pPr>
        <w:pStyle w:val="ListParagraph"/>
        <w:numPr>
          <w:ilvl w:val="2"/>
          <w:numId w:val="3"/>
        </w:numPr>
        <w:spacing w:after="0" w:line="240" w:lineRule="auto"/>
        <w:rPr>
          <w:sz w:val="20"/>
          <w:szCs w:val="20"/>
        </w:rPr>
      </w:pPr>
      <w:r w:rsidRPr="002161BC">
        <w:rPr>
          <w:sz w:val="20"/>
          <w:szCs w:val="20"/>
        </w:rPr>
        <w:t>No “political activities” allowed except voter registration</w:t>
      </w:r>
    </w:p>
    <w:p w:rsidR="00193CB2" w:rsidRPr="00193CB2" w:rsidRDefault="0068070A" w:rsidP="00193CB2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>
        <w:rPr>
          <w:i/>
          <w:sz w:val="20"/>
          <w:szCs w:val="20"/>
        </w:rPr>
        <w:t xml:space="preserve">McCutcheon v. FEC </w:t>
      </w:r>
      <w:r>
        <w:rPr>
          <w:sz w:val="20"/>
          <w:szCs w:val="20"/>
        </w:rPr>
        <w:t>(2014)</w:t>
      </w:r>
    </w:p>
    <w:p w:rsidR="00C4177F" w:rsidRPr="00C4177F" w:rsidRDefault="0068070A" w:rsidP="00C4177F">
      <w:pPr>
        <w:pStyle w:val="ListParagraph"/>
        <w:numPr>
          <w:ilvl w:val="2"/>
          <w:numId w:val="3"/>
        </w:numPr>
        <w:spacing w:line="240" w:lineRule="auto"/>
        <w:rPr>
          <w:sz w:val="20"/>
          <w:szCs w:val="20"/>
        </w:rPr>
      </w:pPr>
      <w:r w:rsidRPr="00C4177F">
        <w:rPr>
          <w:sz w:val="20"/>
          <w:szCs w:val="20"/>
        </w:rPr>
        <w:t xml:space="preserve">Total limits </w:t>
      </w:r>
      <w:r w:rsidR="00193CB2" w:rsidRPr="00C4177F">
        <w:rPr>
          <w:sz w:val="20"/>
          <w:szCs w:val="20"/>
        </w:rPr>
        <w:t>set in McCain-Feingold were declared unconstitutional</w:t>
      </w:r>
      <w:r w:rsidR="00C4177F" w:rsidRPr="00C4177F">
        <w:t xml:space="preserve"> </w:t>
      </w:r>
      <w:r w:rsidR="00C4177F">
        <w:t>(</w:t>
      </w:r>
      <w:r w:rsidR="00C4177F">
        <w:rPr>
          <w:sz w:val="20"/>
          <w:szCs w:val="20"/>
        </w:rPr>
        <w:t>pre</w:t>
      </w:r>
      <w:r w:rsidR="00C4177F" w:rsidRPr="00C4177F">
        <w:rPr>
          <w:sz w:val="20"/>
          <w:szCs w:val="20"/>
        </w:rPr>
        <w:t>viously, they were capped under the “aggregate limit” rule</w:t>
      </w:r>
      <w:r w:rsidR="00C4177F">
        <w:rPr>
          <w:sz w:val="20"/>
          <w:szCs w:val="20"/>
        </w:rPr>
        <w:t>)</w:t>
      </w:r>
      <w:r w:rsidR="00C4177F" w:rsidRPr="00C4177F">
        <w:rPr>
          <w:sz w:val="20"/>
          <w:szCs w:val="20"/>
        </w:rPr>
        <w:t xml:space="preserve"> </w:t>
      </w:r>
    </w:p>
    <w:p w:rsidR="002867EC" w:rsidRDefault="0068070A" w:rsidP="00C4177F">
      <w:pPr>
        <w:pStyle w:val="ListParagraph"/>
        <w:numPr>
          <w:ilvl w:val="2"/>
          <w:numId w:val="3"/>
        </w:numPr>
        <w:spacing w:after="0" w:line="240" w:lineRule="auto"/>
        <w:rPr>
          <w:sz w:val="20"/>
          <w:szCs w:val="20"/>
        </w:rPr>
      </w:pPr>
      <w:r w:rsidRPr="00C4177F">
        <w:rPr>
          <w:sz w:val="20"/>
          <w:szCs w:val="20"/>
        </w:rPr>
        <w:t>The government cannot prevent citizens from giving campaign contributions to as many different candidates and</w:t>
      </w:r>
      <w:r w:rsidR="00C4177F">
        <w:rPr>
          <w:sz w:val="20"/>
          <w:szCs w:val="20"/>
        </w:rPr>
        <w:t xml:space="preserve"> political parties as they want</w:t>
      </w:r>
      <w:r w:rsidRPr="00C4177F">
        <w:rPr>
          <w:sz w:val="20"/>
          <w:szCs w:val="20"/>
        </w:rPr>
        <w:t xml:space="preserve"> </w:t>
      </w:r>
    </w:p>
    <w:p w:rsidR="00C4177F" w:rsidRPr="00C4177F" w:rsidRDefault="00C4177F" w:rsidP="00C4177F">
      <w:pPr>
        <w:spacing w:after="0" w:line="240" w:lineRule="auto"/>
        <w:rPr>
          <w:sz w:val="20"/>
          <w:szCs w:val="20"/>
        </w:rPr>
      </w:pPr>
    </w:p>
    <w:p w:rsidR="00AF5B6B" w:rsidRPr="002161BC" w:rsidRDefault="00AF5B6B" w:rsidP="00AF5B6B">
      <w:pPr>
        <w:spacing w:after="0" w:line="240" w:lineRule="auto"/>
        <w:jc w:val="right"/>
        <w:rPr>
          <w:sz w:val="20"/>
          <w:szCs w:val="20"/>
        </w:rPr>
      </w:pPr>
      <w:r w:rsidRPr="002161BC">
        <w:rPr>
          <w:sz w:val="20"/>
          <w:szCs w:val="20"/>
        </w:rPr>
        <w:t xml:space="preserve">From </w:t>
      </w:r>
      <w:r w:rsidRPr="002161BC">
        <w:rPr>
          <w:i/>
          <w:sz w:val="20"/>
          <w:szCs w:val="20"/>
        </w:rPr>
        <w:t xml:space="preserve">Washington Post.com, OpenSecrets.org, </w:t>
      </w:r>
      <w:r w:rsidR="0068070A">
        <w:rPr>
          <w:i/>
          <w:sz w:val="20"/>
          <w:szCs w:val="20"/>
        </w:rPr>
        <w:t>PublicIntegrity.org, P</w:t>
      </w:r>
      <w:r w:rsidRPr="002161BC">
        <w:rPr>
          <w:i/>
          <w:sz w:val="20"/>
          <w:szCs w:val="20"/>
        </w:rPr>
        <w:t>BS Frontline</w:t>
      </w:r>
      <w:r w:rsidRPr="002161BC">
        <w:rPr>
          <w:sz w:val="20"/>
          <w:szCs w:val="20"/>
        </w:rPr>
        <w:t xml:space="preserve">.com, </w:t>
      </w:r>
      <w:r w:rsidR="005947C6" w:rsidRPr="002161BC">
        <w:rPr>
          <w:sz w:val="20"/>
          <w:szCs w:val="20"/>
        </w:rPr>
        <w:t xml:space="preserve">Wikipedia, </w:t>
      </w:r>
      <w:r w:rsidR="0068070A">
        <w:rPr>
          <w:sz w:val="20"/>
          <w:szCs w:val="20"/>
        </w:rPr>
        <w:t xml:space="preserve">and your </w:t>
      </w:r>
      <w:r w:rsidR="005947C6" w:rsidRPr="002161BC">
        <w:rPr>
          <w:sz w:val="20"/>
          <w:szCs w:val="20"/>
        </w:rPr>
        <w:t>textbook</w:t>
      </w:r>
    </w:p>
    <w:p w:rsidR="002867EC" w:rsidRPr="002161BC" w:rsidRDefault="002867EC">
      <w:pPr>
        <w:rPr>
          <w:szCs w:val="24"/>
        </w:rPr>
      </w:pPr>
    </w:p>
    <w:sectPr w:rsidR="002867EC" w:rsidRPr="002161BC" w:rsidSect="002161BC">
      <w:footerReference w:type="default" r:id="rId7"/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86E" w:rsidRDefault="0092286E" w:rsidP="002161BC">
      <w:pPr>
        <w:spacing w:after="0" w:line="240" w:lineRule="auto"/>
      </w:pPr>
      <w:r>
        <w:separator/>
      </w:r>
    </w:p>
  </w:endnote>
  <w:endnote w:type="continuationSeparator" w:id="0">
    <w:p w:rsidR="0092286E" w:rsidRDefault="0092286E" w:rsidP="00216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4471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61BC" w:rsidRDefault="002161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70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61BC" w:rsidRDefault="002161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86E" w:rsidRDefault="0092286E" w:rsidP="002161BC">
      <w:pPr>
        <w:spacing w:after="0" w:line="240" w:lineRule="auto"/>
      </w:pPr>
      <w:r>
        <w:separator/>
      </w:r>
    </w:p>
  </w:footnote>
  <w:footnote w:type="continuationSeparator" w:id="0">
    <w:p w:rsidR="0092286E" w:rsidRDefault="0092286E" w:rsidP="00216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31D61"/>
    <w:multiLevelType w:val="hybridMultilevel"/>
    <w:tmpl w:val="44A03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37103"/>
    <w:multiLevelType w:val="hybridMultilevel"/>
    <w:tmpl w:val="BA807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D3910"/>
    <w:multiLevelType w:val="hybridMultilevel"/>
    <w:tmpl w:val="5BCE6AE8"/>
    <w:lvl w:ilvl="0" w:tplc="79BCAA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AE90609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EC"/>
    <w:rsid w:val="00044C15"/>
    <w:rsid w:val="000637CE"/>
    <w:rsid w:val="000B513A"/>
    <w:rsid w:val="001073A5"/>
    <w:rsid w:val="0011781E"/>
    <w:rsid w:val="00123B90"/>
    <w:rsid w:val="00193CB2"/>
    <w:rsid w:val="001A12B1"/>
    <w:rsid w:val="001D5D6C"/>
    <w:rsid w:val="002161BC"/>
    <w:rsid w:val="0028392E"/>
    <w:rsid w:val="002867EC"/>
    <w:rsid w:val="002C4BD9"/>
    <w:rsid w:val="002D27A0"/>
    <w:rsid w:val="003311FD"/>
    <w:rsid w:val="003C7062"/>
    <w:rsid w:val="004359AA"/>
    <w:rsid w:val="005108B4"/>
    <w:rsid w:val="00570155"/>
    <w:rsid w:val="005947C6"/>
    <w:rsid w:val="005B3C30"/>
    <w:rsid w:val="005F0D12"/>
    <w:rsid w:val="006416F0"/>
    <w:rsid w:val="00674BCD"/>
    <w:rsid w:val="0068070A"/>
    <w:rsid w:val="00795A92"/>
    <w:rsid w:val="0089553C"/>
    <w:rsid w:val="008E383C"/>
    <w:rsid w:val="009007FE"/>
    <w:rsid w:val="0092286E"/>
    <w:rsid w:val="00A85DB4"/>
    <w:rsid w:val="00AF5B6B"/>
    <w:rsid w:val="00BC30F2"/>
    <w:rsid w:val="00BF79E3"/>
    <w:rsid w:val="00C12E1D"/>
    <w:rsid w:val="00C25E95"/>
    <w:rsid w:val="00C4177F"/>
    <w:rsid w:val="00C50731"/>
    <w:rsid w:val="00C569E0"/>
    <w:rsid w:val="00C806D4"/>
    <w:rsid w:val="00CB0E97"/>
    <w:rsid w:val="00CF680A"/>
    <w:rsid w:val="00DF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0DDF7E-612D-4E0C-B9DF-BF990D3B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1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1BC"/>
  </w:style>
  <w:style w:type="paragraph" w:styleId="Footer">
    <w:name w:val="footer"/>
    <w:basedOn w:val="Normal"/>
    <w:link w:val="FooterChar"/>
    <w:uiPriority w:val="99"/>
    <w:unhideWhenUsed/>
    <w:rsid w:val="00216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Sammartino</dc:creator>
  <cp:lastModifiedBy>Michael Fluharty</cp:lastModifiedBy>
  <cp:revision>2</cp:revision>
  <cp:lastPrinted>2014-10-20T17:19:00Z</cp:lastPrinted>
  <dcterms:created xsi:type="dcterms:W3CDTF">2018-08-30T19:23:00Z</dcterms:created>
  <dcterms:modified xsi:type="dcterms:W3CDTF">2018-08-30T19:23:00Z</dcterms:modified>
</cp:coreProperties>
</file>