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C5B9F" w14:textId="77777777" w:rsidR="00CC521B" w:rsidRDefault="00E975F1">
      <w:pPr>
        <w:contextualSpacing w:val="0"/>
        <w:jc w:val="center"/>
        <w:rPr>
          <w:rFonts w:ascii="Comfortaa" w:eastAsia="Comfortaa" w:hAnsi="Comfortaa" w:cs="Comfortaa"/>
          <w:sz w:val="24"/>
          <w:szCs w:val="24"/>
          <w:u w:val="single"/>
        </w:rPr>
      </w:pPr>
      <w:r>
        <w:rPr>
          <w:rFonts w:ascii="Comfortaa" w:eastAsia="Comfortaa" w:hAnsi="Comfortaa" w:cs="Comfortaa"/>
          <w:sz w:val="24"/>
          <w:szCs w:val="24"/>
          <w:u w:val="single"/>
        </w:rPr>
        <w:t>Applying the Models of Democracy</w:t>
      </w:r>
    </w:p>
    <w:p w14:paraId="11339DCF" w14:textId="77777777" w:rsidR="00CC521B" w:rsidRDefault="00CC521B">
      <w:pPr>
        <w:contextualSpacing w:val="0"/>
        <w:jc w:val="center"/>
        <w:rPr>
          <w:rFonts w:ascii="Comfortaa" w:eastAsia="Comfortaa" w:hAnsi="Comfortaa" w:cs="Comfortaa"/>
          <w:sz w:val="20"/>
          <w:szCs w:val="20"/>
          <w:u w:val="single"/>
        </w:rPr>
      </w:pPr>
    </w:p>
    <w:p w14:paraId="0439C6C6" w14:textId="77777777" w:rsidR="00CC521B" w:rsidRDefault="00E975F1">
      <w:pPr>
        <w:contextualSpacing w:val="0"/>
        <w:rPr>
          <w:rFonts w:ascii="Comfortaa" w:eastAsia="Comfortaa" w:hAnsi="Comfortaa" w:cs="Comfortaa"/>
          <w:sz w:val="20"/>
          <w:szCs w:val="20"/>
          <w:u w:val="single"/>
        </w:rPr>
      </w:pPr>
      <w:r>
        <w:rPr>
          <w:rFonts w:ascii="Comfortaa" w:eastAsia="Comfortaa" w:hAnsi="Comfortaa" w:cs="Comfortaa"/>
          <w:sz w:val="20"/>
          <w:szCs w:val="20"/>
        </w:rPr>
        <w:t>LOR-</w:t>
      </w:r>
      <w:proofErr w:type="gramStart"/>
      <w:r>
        <w:rPr>
          <w:rFonts w:ascii="Comfortaa" w:eastAsia="Comfortaa" w:hAnsi="Comfortaa" w:cs="Comfortaa"/>
          <w:sz w:val="20"/>
          <w:szCs w:val="20"/>
        </w:rPr>
        <w:t>1.B.</w:t>
      </w:r>
      <w:proofErr w:type="gramEnd"/>
      <w:r>
        <w:rPr>
          <w:rFonts w:ascii="Comfortaa" w:eastAsia="Comfortaa" w:hAnsi="Comfortaa" w:cs="Comfortaa"/>
          <w:sz w:val="20"/>
          <w:szCs w:val="20"/>
        </w:rPr>
        <w:t xml:space="preserve"> Explain how models of representative democracy are visible in major institutions, policies, events, or debates in the U.S.</w:t>
      </w:r>
    </w:p>
    <w:p w14:paraId="378B52BA" w14:textId="77777777" w:rsidR="00CC521B" w:rsidRDefault="00CC521B">
      <w:pPr>
        <w:contextualSpacing w:val="0"/>
        <w:rPr>
          <w:rFonts w:ascii="Comfortaa" w:eastAsia="Comfortaa" w:hAnsi="Comfortaa" w:cs="Comfortaa"/>
          <w:sz w:val="20"/>
          <w:szCs w:val="20"/>
        </w:rPr>
      </w:pPr>
    </w:p>
    <w:p w14:paraId="76F17745" w14:textId="77777777" w:rsidR="00CC521B" w:rsidRDefault="00E975F1">
      <w:pPr>
        <w:contextualSpacing w:val="0"/>
        <w:rPr>
          <w:rFonts w:ascii="Comfortaa" w:eastAsia="Comfortaa" w:hAnsi="Comfortaa" w:cs="Comfortaa"/>
          <w:sz w:val="20"/>
          <w:szCs w:val="20"/>
        </w:rPr>
      </w:pPr>
      <w:r>
        <w:rPr>
          <w:rFonts w:ascii="Comfortaa" w:eastAsia="Comfortaa" w:hAnsi="Comfortaa" w:cs="Comfortaa"/>
          <w:sz w:val="20"/>
          <w:szCs w:val="20"/>
        </w:rPr>
        <w:t xml:space="preserve">For this activity, you will see a series of images, </w:t>
      </w:r>
      <w:proofErr w:type="gramStart"/>
      <w:r>
        <w:rPr>
          <w:rFonts w:ascii="Comfortaa" w:eastAsia="Comfortaa" w:hAnsi="Comfortaa" w:cs="Comfortaa"/>
          <w:sz w:val="20"/>
          <w:szCs w:val="20"/>
        </w:rPr>
        <w:t>quotations</w:t>
      </w:r>
      <w:proofErr w:type="gramEnd"/>
      <w:r>
        <w:rPr>
          <w:rFonts w:ascii="Comfortaa" w:eastAsia="Comfortaa" w:hAnsi="Comfortaa" w:cs="Comfortaa"/>
          <w:sz w:val="20"/>
          <w:szCs w:val="20"/>
        </w:rPr>
        <w:t xml:space="preserve"> and scenarios.  For each, you should identify which of the m</w:t>
      </w:r>
      <w:r>
        <w:rPr>
          <w:rFonts w:ascii="Comfortaa" w:eastAsia="Comfortaa" w:hAnsi="Comfortaa" w:cs="Comfortaa"/>
          <w:sz w:val="20"/>
          <w:szCs w:val="20"/>
        </w:rPr>
        <w:t>odels of democratic government is most visible and explain why you chose that model.  You will work with the people in your table group to complete this activity.</w:t>
      </w:r>
    </w:p>
    <w:p w14:paraId="287979C5" w14:textId="77777777" w:rsidR="00CC521B" w:rsidRDefault="00CC521B">
      <w:pPr>
        <w:contextualSpacing w:val="0"/>
        <w:rPr>
          <w:rFonts w:ascii="Comfortaa" w:eastAsia="Comfortaa" w:hAnsi="Comfortaa" w:cs="Comfortaa"/>
          <w:sz w:val="20"/>
          <w:szCs w:val="20"/>
        </w:rPr>
      </w:pPr>
    </w:p>
    <w:p w14:paraId="57413D07" w14:textId="77777777" w:rsidR="00CC521B" w:rsidRDefault="00E975F1">
      <w:pPr>
        <w:contextualSpacing w:val="0"/>
        <w:rPr>
          <w:rFonts w:ascii="Comfortaa" w:eastAsia="Comfortaa" w:hAnsi="Comfortaa" w:cs="Comfortaa"/>
          <w:color w:val="0000FF"/>
          <w:sz w:val="20"/>
          <w:szCs w:val="20"/>
        </w:rPr>
      </w:pPr>
      <w:r>
        <w:rPr>
          <w:rFonts w:ascii="Comfortaa" w:eastAsia="Comfortaa" w:hAnsi="Comfortaa" w:cs="Comfortaa"/>
          <w:color w:val="0000FF"/>
          <w:sz w:val="20"/>
          <w:szCs w:val="20"/>
        </w:rPr>
        <w:t xml:space="preserve">The models you will identify </w:t>
      </w:r>
      <w:proofErr w:type="gramStart"/>
      <w:r>
        <w:rPr>
          <w:rFonts w:ascii="Comfortaa" w:eastAsia="Comfortaa" w:hAnsi="Comfortaa" w:cs="Comfortaa"/>
          <w:color w:val="0000FF"/>
          <w:sz w:val="20"/>
          <w:szCs w:val="20"/>
        </w:rPr>
        <w:t>are:</w:t>
      </w:r>
      <w:proofErr w:type="gramEnd"/>
      <w:r>
        <w:rPr>
          <w:rFonts w:ascii="Comfortaa" w:eastAsia="Comfortaa" w:hAnsi="Comfortaa" w:cs="Comfortaa"/>
          <w:color w:val="0000FF"/>
          <w:sz w:val="20"/>
          <w:szCs w:val="20"/>
        </w:rPr>
        <w:t xml:space="preserve">  </w:t>
      </w:r>
      <w:r>
        <w:rPr>
          <w:rFonts w:ascii="Comfortaa" w:eastAsia="Comfortaa" w:hAnsi="Comfortaa" w:cs="Comfortaa"/>
          <w:b/>
          <w:color w:val="0000FF"/>
          <w:sz w:val="20"/>
          <w:szCs w:val="20"/>
        </w:rPr>
        <w:t>participatory</w:t>
      </w:r>
      <w:r>
        <w:rPr>
          <w:rFonts w:ascii="Comfortaa" w:eastAsia="Comfortaa" w:hAnsi="Comfortaa" w:cs="Comfortaa"/>
          <w:color w:val="0000FF"/>
          <w:sz w:val="20"/>
          <w:szCs w:val="20"/>
        </w:rPr>
        <w:t xml:space="preserve"> model of democracy, </w:t>
      </w:r>
      <w:r>
        <w:rPr>
          <w:rFonts w:ascii="Comfortaa" w:eastAsia="Comfortaa" w:hAnsi="Comfortaa" w:cs="Comfortaa"/>
          <w:b/>
          <w:color w:val="0000FF"/>
          <w:sz w:val="20"/>
          <w:szCs w:val="20"/>
        </w:rPr>
        <w:t xml:space="preserve">pluralist </w:t>
      </w:r>
      <w:r>
        <w:rPr>
          <w:rFonts w:ascii="Comfortaa" w:eastAsia="Comfortaa" w:hAnsi="Comfortaa" w:cs="Comfortaa"/>
          <w:color w:val="0000FF"/>
          <w:sz w:val="20"/>
          <w:szCs w:val="20"/>
        </w:rPr>
        <w:t>model of demo</w:t>
      </w:r>
      <w:r>
        <w:rPr>
          <w:rFonts w:ascii="Comfortaa" w:eastAsia="Comfortaa" w:hAnsi="Comfortaa" w:cs="Comfortaa"/>
          <w:color w:val="0000FF"/>
          <w:sz w:val="20"/>
          <w:szCs w:val="20"/>
        </w:rPr>
        <w:t xml:space="preserve">cracy or </w:t>
      </w:r>
      <w:r>
        <w:rPr>
          <w:rFonts w:ascii="Comfortaa" w:eastAsia="Comfortaa" w:hAnsi="Comfortaa" w:cs="Comfortaa"/>
          <w:b/>
          <w:color w:val="0000FF"/>
          <w:sz w:val="20"/>
          <w:szCs w:val="20"/>
        </w:rPr>
        <w:t>elite</w:t>
      </w:r>
      <w:r>
        <w:rPr>
          <w:rFonts w:ascii="Comfortaa" w:eastAsia="Comfortaa" w:hAnsi="Comfortaa" w:cs="Comfortaa"/>
          <w:color w:val="0000FF"/>
          <w:sz w:val="20"/>
          <w:szCs w:val="20"/>
        </w:rPr>
        <w:t xml:space="preserve"> model of democracy</w:t>
      </w:r>
    </w:p>
    <w:p w14:paraId="7CCF13CD" w14:textId="77777777" w:rsidR="00CC521B" w:rsidRDefault="00E975F1">
      <w:pPr>
        <w:numPr>
          <w:ilvl w:val="0"/>
          <w:numId w:val="1"/>
        </w:numPr>
        <w:spacing w:before="400" w:after="400" w:line="338" w:lineRule="auto"/>
        <w:rPr>
          <w:rFonts w:ascii="Comfortaa" w:eastAsia="Comfortaa" w:hAnsi="Comfortaa" w:cs="Comfortaa"/>
          <w:color w:val="000000"/>
          <w:sz w:val="20"/>
          <w:szCs w:val="20"/>
        </w:rPr>
      </w:pPr>
      <w:r>
        <w:rPr>
          <w:rFonts w:ascii="Comfortaa" w:eastAsia="Comfortaa" w:hAnsi="Comfortaa" w:cs="Comfortaa"/>
          <w:color w:val="616161"/>
          <w:sz w:val="20"/>
          <w:szCs w:val="20"/>
        </w:rPr>
        <w:t>A political cartoon is a type of drawing used to present opinions, comments, or criticisms of a situation, person, or event. Cartoons help us understand information by presenting it in a visual and memorable way. Cartoonis</w:t>
      </w:r>
      <w:r>
        <w:rPr>
          <w:rFonts w:ascii="Comfortaa" w:eastAsia="Comfortaa" w:hAnsi="Comfortaa" w:cs="Comfortaa"/>
          <w:color w:val="616161"/>
          <w:sz w:val="20"/>
          <w:szCs w:val="20"/>
        </w:rPr>
        <w:t>ts use many different techniques to achieve their goals:</w:t>
      </w:r>
    </w:p>
    <w:p w14:paraId="2F378CA5" w14:textId="77777777" w:rsidR="00CC521B" w:rsidRDefault="00E975F1">
      <w:pPr>
        <w:numPr>
          <w:ilvl w:val="1"/>
          <w:numId w:val="1"/>
        </w:numPr>
        <w:spacing w:before="220" w:after="220"/>
        <w:rPr>
          <w:rFonts w:ascii="Comfortaa" w:eastAsia="Comfortaa" w:hAnsi="Comfortaa" w:cs="Comfortaa"/>
          <w:color w:val="000000"/>
          <w:sz w:val="20"/>
          <w:szCs w:val="20"/>
        </w:rPr>
      </w:pPr>
      <w:r>
        <w:rPr>
          <w:rFonts w:ascii="Comfortaa" w:eastAsia="Comfortaa" w:hAnsi="Comfortaa" w:cs="Comfortaa"/>
          <w:color w:val="616161"/>
          <w:sz w:val="20"/>
          <w:szCs w:val="20"/>
        </w:rPr>
        <w:t>Caricature - exaggerating one or more physical features - a large mouth to show someone who often speaks out on an issue.</w:t>
      </w:r>
    </w:p>
    <w:p w14:paraId="011B6273" w14:textId="77777777" w:rsidR="00CC521B" w:rsidRDefault="00E975F1">
      <w:pPr>
        <w:numPr>
          <w:ilvl w:val="1"/>
          <w:numId w:val="1"/>
        </w:numPr>
        <w:spacing w:before="400" w:after="400" w:line="338" w:lineRule="auto"/>
        <w:rPr>
          <w:rFonts w:ascii="Comfortaa" w:eastAsia="Comfortaa" w:hAnsi="Comfortaa" w:cs="Comfortaa"/>
          <w:color w:val="000000"/>
          <w:sz w:val="20"/>
          <w:szCs w:val="20"/>
        </w:rPr>
      </w:pPr>
      <w:r>
        <w:rPr>
          <w:rFonts w:ascii="Comfortaa" w:eastAsia="Comfortaa" w:hAnsi="Comfortaa" w:cs="Comfortaa"/>
          <w:color w:val="616161"/>
          <w:sz w:val="20"/>
          <w:szCs w:val="20"/>
        </w:rPr>
        <w:t>Symbols - using a recognizable item to communicate an idea - an elephant to r</w:t>
      </w:r>
      <w:r>
        <w:rPr>
          <w:rFonts w:ascii="Comfortaa" w:eastAsia="Comfortaa" w:hAnsi="Comfortaa" w:cs="Comfortaa"/>
          <w:color w:val="616161"/>
          <w:sz w:val="20"/>
          <w:szCs w:val="20"/>
        </w:rPr>
        <w:t>epresent the Republican Party.</w:t>
      </w:r>
    </w:p>
    <w:p w14:paraId="129C745A" w14:textId="77777777" w:rsidR="00CC521B" w:rsidRDefault="00E975F1">
      <w:pPr>
        <w:numPr>
          <w:ilvl w:val="1"/>
          <w:numId w:val="1"/>
        </w:numPr>
        <w:spacing w:before="400" w:after="400" w:line="338" w:lineRule="auto"/>
        <w:rPr>
          <w:rFonts w:ascii="Comfortaa" w:eastAsia="Comfortaa" w:hAnsi="Comfortaa" w:cs="Comfortaa"/>
          <w:color w:val="000000"/>
          <w:sz w:val="20"/>
          <w:szCs w:val="20"/>
        </w:rPr>
      </w:pPr>
      <w:r>
        <w:rPr>
          <w:rFonts w:ascii="Comfortaa" w:eastAsia="Comfortaa" w:hAnsi="Comfortaa" w:cs="Comfortaa"/>
          <w:color w:val="616161"/>
          <w:sz w:val="20"/>
          <w:szCs w:val="20"/>
        </w:rPr>
        <w:t>Caption - having the characters speak or summarizing the message in a few words above or below the cartoon.</w:t>
      </w:r>
    </w:p>
    <w:p w14:paraId="1728585F" w14:textId="77777777" w:rsidR="00CC521B" w:rsidRDefault="00E975F1">
      <w:pPr>
        <w:contextualSpacing w:val="0"/>
        <w:rPr>
          <w:rFonts w:ascii="Comfortaa" w:eastAsia="Comfortaa" w:hAnsi="Comfortaa" w:cs="Comfortaa"/>
          <w:sz w:val="20"/>
          <w:szCs w:val="20"/>
        </w:rPr>
      </w:pPr>
      <w:r>
        <w:rPr>
          <w:rFonts w:ascii="Comfortaa" w:eastAsia="Comfortaa" w:hAnsi="Comfortaa" w:cs="Comfortaa"/>
          <w:sz w:val="20"/>
          <w:szCs w:val="20"/>
        </w:rPr>
        <w:t xml:space="preserve">These cartoons are also available in the folder on our table in </w:t>
      </w:r>
      <w:hyperlink r:id="rId5">
        <w:r>
          <w:rPr>
            <w:rFonts w:ascii="Comfortaa" w:eastAsia="Comfortaa" w:hAnsi="Comfortaa" w:cs="Comfortaa"/>
            <w:color w:val="1155CC"/>
            <w:sz w:val="20"/>
            <w:szCs w:val="20"/>
            <w:u w:val="single"/>
          </w:rPr>
          <w:t>larger format</w:t>
        </w:r>
      </w:hyperlink>
      <w:r>
        <w:rPr>
          <w:rFonts w:ascii="Comfortaa" w:eastAsia="Comfortaa" w:hAnsi="Comfortaa" w:cs="Comfortaa"/>
          <w:sz w:val="20"/>
          <w:szCs w:val="20"/>
        </w:rPr>
        <w:t>.</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CC521B" w14:paraId="20AC6FF1" w14:textId="77777777">
        <w:tc>
          <w:tcPr>
            <w:tcW w:w="2700" w:type="dxa"/>
            <w:shd w:val="clear" w:color="auto" w:fill="auto"/>
            <w:tcMar>
              <w:top w:w="100" w:type="dxa"/>
              <w:left w:w="100" w:type="dxa"/>
              <w:bottom w:w="100" w:type="dxa"/>
              <w:right w:w="100" w:type="dxa"/>
            </w:tcMar>
          </w:tcPr>
          <w:p w14:paraId="01D2F1EB"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Cartoon</w:t>
            </w:r>
          </w:p>
        </w:tc>
        <w:tc>
          <w:tcPr>
            <w:tcW w:w="2700" w:type="dxa"/>
            <w:shd w:val="clear" w:color="auto" w:fill="auto"/>
            <w:tcMar>
              <w:top w:w="100" w:type="dxa"/>
              <w:left w:w="100" w:type="dxa"/>
              <w:bottom w:w="100" w:type="dxa"/>
              <w:right w:w="100" w:type="dxa"/>
            </w:tcMar>
          </w:tcPr>
          <w:p w14:paraId="14978573"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Cartoonist’s Point of View</w:t>
            </w:r>
          </w:p>
        </w:tc>
        <w:tc>
          <w:tcPr>
            <w:tcW w:w="2700" w:type="dxa"/>
            <w:shd w:val="clear" w:color="auto" w:fill="auto"/>
            <w:tcMar>
              <w:top w:w="100" w:type="dxa"/>
              <w:left w:w="100" w:type="dxa"/>
              <w:bottom w:w="100" w:type="dxa"/>
              <w:right w:w="100" w:type="dxa"/>
            </w:tcMar>
          </w:tcPr>
          <w:p w14:paraId="13E74A09"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Democratic Model</w:t>
            </w:r>
          </w:p>
        </w:tc>
        <w:tc>
          <w:tcPr>
            <w:tcW w:w="2700" w:type="dxa"/>
            <w:shd w:val="clear" w:color="auto" w:fill="auto"/>
            <w:tcMar>
              <w:top w:w="100" w:type="dxa"/>
              <w:left w:w="100" w:type="dxa"/>
              <w:bottom w:w="100" w:type="dxa"/>
              <w:right w:w="100" w:type="dxa"/>
            </w:tcMar>
          </w:tcPr>
          <w:p w14:paraId="2B10056A"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Explanation of your choice</w:t>
            </w:r>
          </w:p>
        </w:tc>
      </w:tr>
      <w:tr w:rsidR="00CC521B" w14:paraId="7F9CA31E" w14:textId="77777777">
        <w:tc>
          <w:tcPr>
            <w:tcW w:w="2700" w:type="dxa"/>
            <w:shd w:val="clear" w:color="auto" w:fill="auto"/>
            <w:tcMar>
              <w:top w:w="100" w:type="dxa"/>
              <w:left w:w="100" w:type="dxa"/>
              <w:bottom w:w="100" w:type="dxa"/>
              <w:right w:w="100" w:type="dxa"/>
            </w:tcMar>
          </w:tcPr>
          <w:p w14:paraId="124F23C4" w14:textId="77777777" w:rsidR="00CC521B" w:rsidRDefault="00E975F1">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0773D392" wp14:editId="0188445C">
                  <wp:extent cx="1547813" cy="1482412"/>
                  <wp:effectExtent l="0" t="0" r="0" 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6"/>
                          <a:srcRect/>
                          <a:stretch>
                            <a:fillRect/>
                          </a:stretch>
                        </pic:blipFill>
                        <pic:spPr>
                          <a:xfrm>
                            <a:off x="0" y="0"/>
                            <a:ext cx="1547813" cy="1482412"/>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011BE2AC"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25D38EC1"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40184F07"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6889A64F" w14:textId="77777777">
        <w:tc>
          <w:tcPr>
            <w:tcW w:w="2700" w:type="dxa"/>
            <w:shd w:val="clear" w:color="auto" w:fill="auto"/>
            <w:tcMar>
              <w:top w:w="100" w:type="dxa"/>
              <w:left w:w="100" w:type="dxa"/>
              <w:bottom w:w="100" w:type="dxa"/>
              <w:right w:w="100" w:type="dxa"/>
            </w:tcMar>
          </w:tcPr>
          <w:p w14:paraId="372AC576" w14:textId="77777777" w:rsidR="00CC521B" w:rsidRDefault="00E975F1">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63B3395D" wp14:editId="6DAC8A9D">
                  <wp:extent cx="1547813" cy="1177210"/>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7"/>
                          <a:srcRect/>
                          <a:stretch>
                            <a:fillRect/>
                          </a:stretch>
                        </pic:blipFill>
                        <pic:spPr>
                          <a:xfrm>
                            <a:off x="0" y="0"/>
                            <a:ext cx="1547813" cy="1177210"/>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7EE61A9A"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5C9784DF"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3BD153D3"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57E2ED4A" w14:textId="77777777">
        <w:tc>
          <w:tcPr>
            <w:tcW w:w="2700" w:type="dxa"/>
            <w:shd w:val="clear" w:color="auto" w:fill="auto"/>
            <w:tcMar>
              <w:top w:w="100" w:type="dxa"/>
              <w:left w:w="100" w:type="dxa"/>
              <w:bottom w:w="100" w:type="dxa"/>
              <w:right w:w="100" w:type="dxa"/>
            </w:tcMar>
          </w:tcPr>
          <w:p w14:paraId="03BE0AAE" w14:textId="77777777" w:rsidR="00CC521B" w:rsidRDefault="00E975F1">
            <w:pPr>
              <w:contextualSpacing w:val="0"/>
              <w:rPr>
                <w:rFonts w:ascii="Comfortaa" w:eastAsia="Comfortaa" w:hAnsi="Comfortaa" w:cs="Comfortaa"/>
                <w:sz w:val="20"/>
                <w:szCs w:val="20"/>
              </w:rPr>
            </w:pPr>
            <w:r>
              <w:rPr>
                <w:rFonts w:ascii="Comfortaa" w:eastAsia="Comfortaa" w:hAnsi="Comfortaa" w:cs="Comfortaa"/>
                <w:noProof/>
                <w:sz w:val="20"/>
                <w:szCs w:val="20"/>
              </w:rPr>
              <w:lastRenderedPageBreak/>
              <w:drawing>
                <wp:inline distT="114300" distB="114300" distL="114300" distR="114300" wp14:anchorId="0F4E8892" wp14:editId="52DA134B">
                  <wp:extent cx="1608615" cy="1166813"/>
                  <wp:effectExtent l="0" t="0" r="0" b="0"/>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8"/>
                          <a:srcRect/>
                          <a:stretch>
                            <a:fillRect/>
                          </a:stretch>
                        </pic:blipFill>
                        <pic:spPr>
                          <a:xfrm>
                            <a:off x="0" y="0"/>
                            <a:ext cx="1608615" cy="1166813"/>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2CAC70DB"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6E724B83"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31C7C525"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245778E4" w14:textId="77777777">
        <w:tc>
          <w:tcPr>
            <w:tcW w:w="2700" w:type="dxa"/>
            <w:shd w:val="clear" w:color="auto" w:fill="auto"/>
            <w:tcMar>
              <w:top w:w="100" w:type="dxa"/>
              <w:left w:w="100" w:type="dxa"/>
              <w:bottom w:w="100" w:type="dxa"/>
              <w:right w:w="100" w:type="dxa"/>
            </w:tcMar>
          </w:tcPr>
          <w:p w14:paraId="37B60959" w14:textId="77777777" w:rsidR="00CC521B" w:rsidRDefault="00E975F1">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1322FE50" wp14:editId="40830347">
                  <wp:extent cx="1595438" cy="1134783"/>
                  <wp:effectExtent l="0" t="0" r="0" b="0"/>
                  <wp:docPr id="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1595438" cy="1134783"/>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5D917086"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2F96B2AD"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43516333"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2B2EEDA2" w14:textId="77777777">
        <w:tc>
          <w:tcPr>
            <w:tcW w:w="2700" w:type="dxa"/>
            <w:shd w:val="clear" w:color="auto" w:fill="auto"/>
            <w:tcMar>
              <w:top w:w="100" w:type="dxa"/>
              <w:left w:w="100" w:type="dxa"/>
              <w:bottom w:w="100" w:type="dxa"/>
              <w:right w:w="100" w:type="dxa"/>
            </w:tcMar>
          </w:tcPr>
          <w:p w14:paraId="4AC582BE" w14:textId="77777777" w:rsidR="00CC521B" w:rsidRDefault="00E975F1">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7D2187D1" wp14:editId="0A6452A4">
                  <wp:extent cx="1609829" cy="1042988"/>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1609829" cy="1042988"/>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16358A8B"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1F10AFF8"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5E3B7CC8"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5D27FFAE" w14:textId="77777777">
        <w:tc>
          <w:tcPr>
            <w:tcW w:w="2700" w:type="dxa"/>
            <w:shd w:val="clear" w:color="auto" w:fill="auto"/>
            <w:tcMar>
              <w:top w:w="100" w:type="dxa"/>
              <w:left w:w="100" w:type="dxa"/>
              <w:bottom w:w="100" w:type="dxa"/>
              <w:right w:w="100" w:type="dxa"/>
            </w:tcMar>
          </w:tcPr>
          <w:p w14:paraId="425F25AF" w14:textId="77777777" w:rsidR="00CC521B" w:rsidRDefault="00E975F1">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45C31ED7" wp14:editId="6982FFF6">
                  <wp:extent cx="1690688" cy="1226344"/>
                  <wp:effectExtent l="0" t="0" r="0" b="0"/>
                  <wp:docPr id="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1"/>
                          <a:srcRect/>
                          <a:stretch>
                            <a:fillRect/>
                          </a:stretch>
                        </pic:blipFill>
                        <pic:spPr>
                          <a:xfrm>
                            <a:off x="0" y="0"/>
                            <a:ext cx="1690688" cy="1226344"/>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57358F80"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3CCF150A"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6F66FDEA"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62FB552A" w14:textId="77777777">
        <w:tc>
          <w:tcPr>
            <w:tcW w:w="2700" w:type="dxa"/>
            <w:shd w:val="clear" w:color="auto" w:fill="auto"/>
            <w:tcMar>
              <w:top w:w="100" w:type="dxa"/>
              <w:left w:w="100" w:type="dxa"/>
              <w:bottom w:w="100" w:type="dxa"/>
              <w:right w:w="100" w:type="dxa"/>
            </w:tcMar>
          </w:tcPr>
          <w:p w14:paraId="628891D9"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61A262BF" wp14:editId="2DB3262F">
                  <wp:extent cx="1614488" cy="1125593"/>
                  <wp:effectExtent l="0" t="0" r="0" b="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a:stretch>
                            <a:fillRect/>
                          </a:stretch>
                        </pic:blipFill>
                        <pic:spPr>
                          <a:xfrm>
                            <a:off x="0" y="0"/>
                            <a:ext cx="1614488" cy="1125593"/>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2C50114B"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16B42D76"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2700" w:type="dxa"/>
            <w:shd w:val="clear" w:color="auto" w:fill="auto"/>
            <w:tcMar>
              <w:top w:w="100" w:type="dxa"/>
              <w:left w:w="100" w:type="dxa"/>
              <w:bottom w:w="100" w:type="dxa"/>
              <w:right w:w="100" w:type="dxa"/>
            </w:tcMar>
          </w:tcPr>
          <w:p w14:paraId="1940B8B9"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bl>
    <w:p w14:paraId="5EFF22CB" w14:textId="77777777" w:rsidR="00CC521B" w:rsidRDefault="00CC521B">
      <w:pPr>
        <w:ind w:left="720"/>
        <w:contextualSpacing w:val="0"/>
      </w:pPr>
    </w:p>
    <w:p w14:paraId="7CE6AD38" w14:textId="77777777" w:rsidR="00CC521B" w:rsidRDefault="00E975F1">
      <w:pPr>
        <w:contextualSpacing w:val="0"/>
        <w:rPr>
          <w:rFonts w:ascii="Comfortaa" w:eastAsia="Comfortaa" w:hAnsi="Comfortaa" w:cs="Comfortaa"/>
          <w:sz w:val="20"/>
          <w:szCs w:val="20"/>
        </w:rPr>
      </w:pPr>
      <w:r>
        <w:br w:type="page"/>
      </w:r>
    </w:p>
    <w:p w14:paraId="389037A1" w14:textId="77777777" w:rsidR="00CC521B" w:rsidRDefault="00E975F1">
      <w:pPr>
        <w:contextualSpacing w:val="0"/>
        <w:rPr>
          <w:rFonts w:ascii="Comfortaa" w:eastAsia="Comfortaa" w:hAnsi="Comfortaa" w:cs="Comfortaa"/>
          <w:sz w:val="20"/>
          <w:szCs w:val="20"/>
        </w:rPr>
      </w:pPr>
      <w:r>
        <w:rPr>
          <w:rFonts w:ascii="Comfortaa" w:eastAsia="Comfortaa" w:hAnsi="Comfortaa" w:cs="Comfortaa"/>
          <w:sz w:val="20"/>
          <w:szCs w:val="20"/>
        </w:rPr>
        <w:lastRenderedPageBreak/>
        <w:t>Quotations:</w:t>
      </w: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3375"/>
        <w:gridCol w:w="3600"/>
      </w:tblGrid>
      <w:tr w:rsidR="00CC521B" w14:paraId="62B76BD8" w14:textId="77777777">
        <w:tc>
          <w:tcPr>
            <w:tcW w:w="3825" w:type="dxa"/>
            <w:shd w:val="clear" w:color="auto" w:fill="auto"/>
            <w:tcMar>
              <w:top w:w="100" w:type="dxa"/>
              <w:left w:w="100" w:type="dxa"/>
              <w:bottom w:w="100" w:type="dxa"/>
              <w:right w:w="100" w:type="dxa"/>
            </w:tcMar>
          </w:tcPr>
          <w:p w14:paraId="0FB2DFC0"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Quotation</w:t>
            </w:r>
          </w:p>
        </w:tc>
        <w:tc>
          <w:tcPr>
            <w:tcW w:w="3375" w:type="dxa"/>
            <w:shd w:val="clear" w:color="auto" w:fill="auto"/>
            <w:tcMar>
              <w:top w:w="100" w:type="dxa"/>
              <w:left w:w="100" w:type="dxa"/>
              <w:bottom w:w="100" w:type="dxa"/>
              <w:right w:w="100" w:type="dxa"/>
            </w:tcMar>
          </w:tcPr>
          <w:p w14:paraId="5C3E8E6F"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Democratic Model</w:t>
            </w:r>
          </w:p>
        </w:tc>
        <w:tc>
          <w:tcPr>
            <w:tcW w:w="3600" w:type="dxa"/>
            <w:shd w:val="clear" w:color="auto" w:fill="auto"/>
            <w:tcMar>
              <w:top w:w="100" w:type="dxa"/>
              <w:left w:w="100" w:type="dxa"/>
              <w:bottom w:w="100" w:type="dxa"/>
              <w:right w:w="100" w:type="dxa"/>
            </w:tcMar>
          </w:tcPr>
          <w:p w14:paraId="66EB0F50"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Explanation</w:t>
            </w:r>
          </w:p>
        </w:tc>
      </w:tr>
      <w:tr w:rsidR="00CC521B" w14:paraId="09B0AF85" w14:textId="77777777">
        <w:tc>
          <w:tcPr>
            <w:tcW w:w="3825" w:type="dxa"/>
            <w:shd w:val="clear" w:color="auto" w:fill="auto"/>
            <w:tcMar>
              <w:top w:w="100" w:type="dxa"/>
              <w:left w:w="100" w:type="dxa"/>
              <w:bottom w:w="100" w:type="dxa"/>
              <w:right w:w="100" w:type="dxa"/>
            </w:tcMar>
          </w:tcPr>
          <w:p w14:paraId="31B11A02"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 xml:space="preserve"> The most important question that was ever proposed to your decision, or to the decision of any people under heaven, is before you, and you are to decide upon it by men of your own election, chosen specially for this purpose. </w:t>
            </w:r>
            <w:r>
              <w:rPr>
                <w:rFonts w:ascii="Comfortaa" w:eastAsia="Comfortaa" w:hAnsi="Comfortaa" w:cs="Comfortaa"/>
                <w:sz w:val="20"/>
                <w:szCs w:val="20"/>
              </w:rPr>
              <w:t xml:space="preserve"> --Brutus 1</w:t>
            </w:r>
          </w:p>
        </w:tc>
        <w:tc>
          <w:tcPr>
            <w:tcW w:w="3375" w:type="dxa"/>
            <w:shd w:val="clear" w:color="auto" w:fill="auto"/>
            <w:tcMar>
              <w:top w:w="100" w:type="dxa"/>
              <w:left w:w="100" w:type="dxa"/>
              <w:bottom w:w="100" w:type="dxa"/>
              <w:right w:w="100" w:type="dxa"/>
            </w:tcMar>
          </w:tcPr>
          <w:p w14:paraId="723F7EB6"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08ED10F8"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76FDA0A2" w14:textId="77777777">
        <w:tc>
          <w:tcPr>
            <w:tcW w:w="3825" w:type="dxa"/>
            <w:shd w:val="clear" w:color="auto" w:fill="auto"/>
            <w:tcMar>
              <w:top w:w="100" w:type="dxa"/>
              <w:left w:w="100" w:type="dxa"/>
              <w:bottom w:w="100" w:type="dxa"/>
              <w:right w:w="100" w:type="dxa"/>
            </w:tcMar>
          </w:tcPr>
          <w:p w14:paraId="5A4A4859"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It is insisted, indeed, that this constitution must be received, be it ever so imperfect. If it has its defects, it is said, they can be best amended when they are experienced. But remember, when the people once part with power, they can sel</w:t>
            </w:r>
            <w:r>
              <w:rPr>
                <w:rFonts w:ascii="Comfortaa" w:eastAsia="Comfortaa" w:hAnsi="Comfortaa" w:cs="Comfortaa"/>
                <w:sz w:val="20"/>
                <w:szCs w:val="20"/>
              </w:rPr>
              <w:t>dom or never resume it again but by force.  --Brutus 1</w:t>
            </w:r>
          </w:p>
        </w:tc>
        <w:tc>
          <w:tcPr>
            <w:tcW w:w="3375" w:type="dxa"/>
            <w:shd w:val="clear" w:color="auto" w:fill="auto"/>
            <w:tcMar>
              <w:top w:w="100" w:type="dxa"/>
              <w:left w:w="100" w:type="dxa"/>
              <w:bottom w:w="100" w:type="dxa"/>
              <w:right w:w="100" w:type="dxa"/>
            </w:tcMar>
          </w:tcPr>
          <w:p w14:paraId="6EC65FA9"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4B50D4B9"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019DD662" w14:textId="77777777">
        <w:tc>
          <w:tcPr>
            <w:tcW w:w="3825" w:type="dxa"/>
            <w:shd w:val="clear" w:color="auto" w:fill="auto"/>
            <w:tcMar>
              <w:top w:w="100" w:type="dxa"/>
              <w:left w:w="100" w:type="dxa"/>
              <w:bottom w:w="100" w:type="dxa"/>
              <w:right w:w="100" w:type="dxa"/>
            </w:tcMar>
          </w:tcPr>
          <w:p w14:paraId="7B086879"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color w:val="071B36"/>
                <w:sz w:val="20"/>
                <w:szCs w:val="20"/>
                <w:highlight w:val="white"/>
              </w:rPr>
              <w:t xml:space="preserve">Each State shall appoint, in such Manner as the Legislature thereof may direct, a Number of Electors, equal to the whole Number of Senators and Representatives to which the State may be entitled in the Congress: but no Senator or Representative, or Person </w:t>
            </w:r>
            <w:r>
              <w:rPr>
                <w:rFonts w:ascii="Comfortaa" w:eastAsia="Comfortaa" w:hAnsi="Comfortaa" w:cs="Comfortaa"/>
                <w:color w:val="071B36"/>
                <w:sz w:val="20"/>
                <w:szCs w:val="20"/>
                <w:highlight w:val="white"/>
              </w:rPr>
              <w:t>holding an Office of Trust or Profit under the United States, shall be appointed an Elector.  --Constitution, Article 2.1</w:t>
            </w:r>
          </w:p>
        </w:tc>
        <w:tc>
          <w:tcPr>
            <w:tcW w:w="3375" w:type="dxa"/>
            <w:shd w:val="clear" w:color="auto" w:fill="auto"/>
            <w:tcMar>
              <w:top w:w="100" w:type="dxa"/>
              <w:left w:w="100" w:type="dxa"/>
              <w:bottom w:w="100" w:type="dxa"/>
              <w:right w:w="100" w:type="dxa"/>
            </w:tcMar>
          </w:tcPr>
          <w:p w14:paraId="0C9CF374"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7C34689A"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277968FA" w14:textId="77777777">
        <w:tc>
          <w:tcPr>
            <w:tcW w:w="3825" w:type="dxa"/>
            <w:shd w:val="clear" w:color="auto" w:fill="auto"/>
            <w:tcMar>
              <w:top w:w="100" w:type="dxa"/>
              <w:left w:w="100" w:type="dxa"/>
              <w:bottom w:w="100" w:type="dxa"/>
              <w:right w:w="100" w:type="dxa"/>
            </w:tcMar>
          </w:tcPr>
          <w:p w14:paraId="1F361996"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color w:val="071B36"/>
                <w:sz w:val="20"/>
                <w:szCs w:val="20"/>
                <w:highlight w:val="white"/>
              </w:rPr>
              <w:t>The House of Representatives shall be composed of Members chosen every second Year by the People of the several States, and the Electors in each State shall have the Qualifications requisite for Electors of the most numerous Branch of the State Legislature</w:t>
            </w:r>
            <w:r>
              <w:rPr>
                <w:rFonts w:ascii="Comfortaa" w:eastAsia="Comfortaa" w:hAnsi="Comfortaa" w:cs="Comfortaa"/>
                <w:color w:val="071B36"/>
                <w:sz w:val="20"/>
                <w:szCs w:val="20"/>
                <w:highlight w:val="white"/>
              </w:rPr>
              <w:t>.  --Constitution, Article 1.1</w:t>
            </w:r>
          </w:p>
        </w:tc>
        <w:tc>
          <w:tcPr>
            <w:tcW w:w="3375" w:type="dxa"/>
            <w:shd w:val="clear" w:color="auto" w:fill="auto"/>
            <w:tcMar>
              <w:top w:w="100" w:type="dxa"/>
              <w:left w:w="100" w:type="dxa"/>
              <w:bottom w:w="100" w:type="dxa"/>
              <w:right w:w="100" w:type="dxa"/>
            </w:tcMar>
          </w:tcPr>
          <w:p w14:paraId="79805ADE"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4C2AF803"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7CBBC4CC" w14:textId="77777777">
        <w:tc>
          <w:tcPr>
            <w:tcW w:w="3825" w:type="dxa"/>
            <w:shd w:val="clear" w:color="auto" w:fill="auto"/>
            <w:tcMar>
              <w:top w:w="100" w:type="dxa"/>
              <w:left w:w="100" w:type="dxa"/>
              <w:bottom w:w="100" w:type="dxa"/>
              <w:right w:w="100" w:type="dxa"/>
            </w:tcMar>
          </w:tcPr>
          <w:p w14:paraId="77BD0925"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color w:val="071B36"/>
                <w:sz w:val="20"/>
                <w:szCs w:val="20"/>
                <w:highlight w:val="white"/>
              </w:rPr>
            </w:pPr>
            <w:r>
              <w:rPr>
                <w:rFonts w:ascii="Comfortaa" w:eastAsia="Comfortaa" w:hAnsi="Comfortaa" w:cs="Comfortaa"/>
                <w:color w:val="071B36"/>
                <w:sz w:val="20"/>
                <w:szCs w:val="20"/>
                <w:highlight w:val="white"/>
              </w:rPr>
              <w:t>The instability, injustice, and confusion introduced into the public councils, have, in truth, been the mortal diseases under which popular governments have everywhere perished --Federalist 10</w:t>
            </w:r>
          </w:p>
        </w:tc>
        <w:tc>
          <w:tcPr>
            <w:tcW w:w="3375" w:type="dxa"/>
            <w:shd w:val="clear" w:color="auto" w:fill="auto"/>
            <w:tcMar>
              <w:top w:w="100" w:type="dxa"/>
              <w:left w:w="100" w:type="dxa"/>
              <w:bottom w:w="100" w:type="dxa"/>
              <w:right w:w="100" w:type="dxa"/>
            </w:tcMar>
          </w:tcPr>
          <w:p w14:paraId="2A14D7D7"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7CA90F45"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7827D463" w14:textId="77777777">
        <w:tc>
          <w:tcPr>
            <w:tcW w:w="3825" w:type="dxa"/>
            <w:shd w:val="clear" w:color="auto" w:fill="auto"/>
            <w:tcMar>
              <w:top w:w="100" w:type="dxa"/>
              <w:left w:w="100" w:type="dxa"/>
              <w:bottom w:w="100" w:type="dxa"/>
              <w:right w:w="100" w:type="dxa"/>
            </w:tcMar>
          </w:tcPr>
          <w:p w14:paraId="4A79B454"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color w:val="071B36"/>
                <w:sz w:val="20"/>
                <w:szCs w:val="20"/>
                <w:highlight w:val="white"/>
              </w:rPr>
            </w:pPr>
            <w:r>
              <w:rPr>
                <w:rFonts w:ascii="Comfortaa" w:eastAsia="Comfortaa" w:hAnsi="Comfortaa" w:cs="Comfortaa"/>
                <w:color w:val="071B36"/>
                <w:sz w:val="20"/>
                <w:szCs w:val="20"/>
                <w:highlight w:val="white"/>
              </w:rPr>
              <w:t xml:space="preserve">The influence of factious leaders may kindle a flame within their particular </w:t>
            </w:r>
            <w:proofErr w:type="gramStart"/>
            <w:r>
              <w:rPr>
                <w:rFonts w:ascii="Comfortaa" w:eastAsia="Comfortaa" w:hAnsi="Comfortaa" w:cs="Comfortaa"/>
                <w:color w:val="071B36"/>
                <w:sz w:val="20"/>
                <w:szCs w:val="20"/>
                <w:highlight w:val="white"/>
              </w:rPr>
              <w:t>States, but</w:t>
            </w:r>
            <w:proofErr w:type="gramEnd"/>
            <w:r>
              <w:rPr>
                <w:rFonts w:ascii="Comfortaa" w:eastAsia="Comfortaa" w:hAnsi="Comfortaa" w:cs="Comfortaa"/>
                <w:color w:val="071B36"/>
                <w:sz w:val="20"/>
                <w:szCs w:val="20"/>
                <w:highlight w:val="white"/>
              </w:rPr>
              <w:t xml:space="preserve"> will be </w:t>
            </w:r>
            <w:r>
              <w:rPr>
                <w:rFonts w:ascii="Comfortaa" w:eastAsia="Comfortaa" w:hAnsi="Comfortaa" w:cs="Comfortaa"/>
                <w:color w:val="071B36"/>
                <w:sz w:val="20"/>
                <w:szCs w:val="20"/>
                <w:highlight w:val="white"/>
              </w:rPr>
              <w:lastRenderedPageBreak/>
              <w:t>unable to spread a general conflagration through the other States. A religious sect may degenerate into a political faction in a part of the Confederacy; but t</w:t>
            </w:r>
            <w:r>
              <w:rPr>
                <w:rFonts w:ascii="Comfortaa" w:eastAsia="Comfortaa" w:hAnsi="Comfortaa" w:cs="Comfortaa"/>
                <w:color w:val="071B36"/>
                <w:sz w:val="20"/>
                <w:szCs w:val="20"/>
                <w:highlight w:val="white"/>
              </w:rPr>
              <w:t>he variety of sects dispersed over the entire face of it must secure the national councils against any danger from that source. A rage for paper money, for an abolition of debts, for an equal division of property, or for any other improper or wicked projec</w:t>
            </w:r>
            <w:r>
              <w:rPr>
                <w:rFonts w:ascii="Comfortaa" w:eastAsia="Comfortaa" w:hAnsi="Comfortaa" w:cs="Comfortaa"/>
                <w:color w:val="071B36"/>
                <w:sz w:val="20"/>
                <w:szCs w:val="20"/>
                <w:highlight w:val="white"/>
              </w:rPr>
              <w:t>t, will be less apt to pervade the whole body of the Union than a particular member of it; in the same proportion as such a malady is more likely to taint a particular county or district, than an entire State.  --Federalist 10</w:t>
            </w:r>
          </w:p>
        </w:tc>
        <w:tc>
          <w:tcPr>
            <w:tcW w:w="3375" w:type="dxa"/>
            <w:shd w:val="clear" w:color="auto" w:fill="auto"/>
            <w:tcMar>
              <w:top w:w="100" w:type="dxa"/>
              <w:left w:w="100" w:type="dxa"/>
              <w:bottom w:w="100" w:type="dxa"/>
              <w:right w:w="100" w:type="dxa"/>
            </w:tcMar>
          </w:tcPr>
          <w:p w14:paraId="3A07DBD9"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5A89EBCC"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1E82C4BB" w14:textId="77777777">
        <w:tc>
          <w:tcPr>
            <w:tcW w:w="3825" w:type="dxa"/>
            <w:shd w:val="clear" w:color="auto" w:fill="auto"/>
            <w:tcMar>
              <w:top w:w="100" w:type="dxa"/>
              <w:left w:w="100" w:type="dxa"/>
              <w:bottom w:w="100" w:type="dxa"/>
              <w:right w:w="100" w:type="dxa"/>
            </w:tcMar>
          </w:tcPr>
          <w:p w14:paraId="2B0BCDA8"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color w:val="071B36"/>
                <w:sz w:val="20"/>
                <w:szCs w:val="20"/>
                <w:highlight w:val="white"/>
              </w:rPr>
            </w:pPr>
            <w:r>
              <w:rPr>
                <w:rFonts w:ascii="Comfortaa" w:eastAsia="Comfortaa" w:hAnsi="Comfortaa" w:cs="Comfortaa"/>
                <w:color w:val="555555"/>
                <w:sz w:val="20"/>
                <w:szCs w:val="20"/>
                <w:highlight w:val="white"/>
              </w:rPr>
              <w:t>--That whenever any Form o</w:t>
            </w:r>
            <w:r>
              <w:rPr>
                <w:rFonts w:ascii="Comfortaa" w:eastAsia="Comfortaa" w:hAnsi="Comfortaa" w:cs="Comfortaa"/>
                <w:color w:val="555555"/>
                <w:sz w:val="20"/>
                <w:szCs w:val="20"/>
                <w:highlight w:val="white"/>
              </w:rPr>
              <w:t xml:space="preserve">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Pr>
                <w:rFonts w:ascii="Comfortaa" w:eastAsia="Comfortaa" w:hAnsi="Comfortaa" w:cs="Comfortaa"/>
                <w:color w:val="555555"/>
                <w:sz w:val="20"/>
                <w:szCs w:val="20"/>
                <w:highlight w:val="white"/>
              </w:rPr>
              <w:t>effect</w:t>
            </w:r>
            <w:proofErr w:type="spellEnd"/>
            <w:r>
              <w:rPr>
                <w:rFonts w:ascii="Comfortaa" w:eastAsia="Comfortaa" w:hAnsi="Comfortaa" w:cs="Comfortaa"/>
                <w:color w:val="555555"/>
                <w:sz w:val="20"/>
                <w:szCs w:val="20"/>
                <w:highlight w:val="white"/>
              </w:rPr>
              <w:t xml:space="preserve"> their Safety and Happiness.  --Declaration of Independence</w:t>
            </w:r>
          </w:p>
        </w:tc>
        <w:tc>
          <w:tcPr>
            <w:tcW w:w="3375" w:type="dxa"/>
            <w:shd w:val="clear" w:color="auto" w:fill="auto"/>
            <w:tcMar>
              <w:top w:w="100" w:type="dxa"/>
              <w:left w:w="100" w:type="dxa"/>
              <w:bottom w:w="100" w:type="dxa"/>
              <w:right w:w="100" w:type="dxa"/>
            </w:tcMar>
          </w:tcPr>
          <w:p w14:paraId="7EDD6AE3"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0F5A83E6"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18C43884" w14:textId="77777777">
        <w:tc>
          <w:tcPr>
            <w:tcW w:w="3825" w:type="dxa"/>
            <w:shd w:val="clear" w:color="auto" w:fill="auto"/>
            <w:tcMar>
              <w:top w:w="100" w:type="dxa"/>
              <w:left w:w="100" w:type="dxa"/>
              <w:bottom w:w="100" w:type="dxa"/>
              <w:right w:w="100" w:type="dxa"/>
            </w:tcMar>
          </w:tcPr>
          <w:p w14:paraId="19C1F9ED"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color w:val="555555"/>
                <w:sz w:val="20"/>
                <w:szCs w:val="20"/>
                <w:highlight w:val="white"/>
              </w:rPr>
            </w:pPr>
            <w:r>
              <w:rPr>
                <w:rFonts w:ascii="Comfortaa" w:eastAsia="Comfortaa" w:hAnsi="Comfortaa" w:cs="Comfortaa"/>
                <w:color w:val="555555"/>
                <w:sz w:val="20"/>
                <w:szCs w:val="20"/>
                <w:highlight w:val="white"/>
              </w:rPr>
              <w:t>We, therefore, the Representatives of the united States of America, in General Congress, Assembled, appealing to the Supreme Judge of the world for the rectitude of our intentions, do, in</w:t>
            </w:r>
            <w:r>
              <w:rPr>
                <w:rFonts w:ascii="Comfortaa" w:eastAsia="Comfortaa" w:hAnsi="Comfortaa" w:cs="Comfortaa"/>
                <w:color w:val="555555"/>
                <w:sz w:val="20"/>
                <w:szCs w:val="20"/>
                <w:highlight w:val="white"/>
              </w:rPr>
              <w:t xml:space="preserve"> the Name, and by Authority of the good People of these Colonies, solemnly publish and declare, That these United Colonies are, and of Right ought to be Free and Independent States --Declaration of Independence</w:t>
            </w:r>
          </w:p>
        </w:tc>
        <w:tc>
          <w:tcPr>
            <w:tcW w:w="3375" w:type="dxa"/>
            <w:shd w:val="clear" w:color="auto" w:fill="auto"/>
            <w:tcMar>
              <w:top w:w="100" w:type="dxa"/>
              <w:left w:w="100" w:type="dxa"/>
              <w:bottom w:w="100" w:type="dxa"/>
              <w:right w:w="100" w:type="dxa"/>
            </w:tcMar>
          </w:tcPr>
          <w:p w14:paraId="419DB138"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59A48D0E"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bl>
    <w:p w14:paraId="3AB8DF0B" w14:textId="77777777" w:rsidR="00CC521B" w:rsidRDefault="00CC521B">
      <w:pPr>
        <w:contextualSpacing w:val="0"/>
      </w:pPr>
    </w:p>
    <w:p w14:paraId="61518096" w14:textId="77777777" w:rsidR="00CC521B" w:rsidRDefault="00E975F1">
      <w:pPr>
        <w:contextualSpacing w:val="0"/>
      </w:pPr>
      <w:r>
        <w:br w:type="page"/>
      </w:r>
    </w:p>
    <w:p w14:paraId="0EBEE14C" w14:textId="77777777" w:rsidR="00CC521B" w:rsidRDefault="00E975F1">
      <w:pPr>
        <w:contextualSpacing w:val="0"/>
      </w:pPr>
      <w:r>
        <w:lastRenderedPageBreak/>
        <w:t>Scenarios:</w:t>
      </w:r>
    </w:p>
    <w:tbl>
      <w:tblPr>
        <w:tblStyle w:val="a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CC521B" w14:paraId="195F65EE" w14:textId="77777777">
        <w:tc>
          <w:tcPr>
            <w:tcW w:w="3600" w:type="dxa"/>
            <w:shd w:val="clear" w:color="auto" w:fill="auto"/>
            <w:tcMar>
              <w:top w:w="100" w:type="dxa"/>
              <w:left w:w="100" w:type="dxa"/>
              <w:bottom w:w="100" w:type="dxa"/>
              <w:right w:w="100" w:type="dxa"/>
            </w:tcMar>
          </w:tcPr>
          <w:p w14:paraId="4BD5DC2D"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Scenario</w:t>
            </w:r>
          </w:p>
        </w:tc>
        <w:tc>
          <w:tcPr>
            <w:tcW w:w="3600" w:type="dxa"/>
            <w:shd w:val="clear" w:color="auto" w:fill="auto"/>
            <w:tcMar>
              <w:top w:w="100" w:type="dxa"/>
              <w:left w:w="100" w:type="dxa"/>
              <w:bottom w:w="100" w:type="dxa"/>
              <w:right w:w="100" w:type="dxa"/>
            </w:tcMar>
          </w:tcPr>
          <w:p w14:paraId="666C93B2"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Democratic Model</w:t>
            </w:r>
          </w:p>
        </w:tc>
        <w:tc>
          <w:tcPr>
            <w:tcW w:w="3600" w:type="dxa"/>
            <w:shd w:val="clear" w:color="auto" w:fill="auto"/>
            <w:tcMar>
              <w:top w:w="100" w:type="dxa"/>
              <w:left w:w="100" w:type="dxa"/>
              <w:bottom w:w="100" w:type="dxa"/>
              <w:right w:w="100" w:type="dxa"/>
            </w:tcMar>
          </w:tcPr>
          <w:p w14:paraId="6E6AFC56"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Explanation</w:t>
            </w:r>
          </w:p>
        </w:tc>
      </w:tr>
      <w:tr w:rsidR="00CC521B" w14:paraId="4A9010A6" w14:textId="77777777">
        <w:tc>
          <w:tcPr>
            <w:tcW w:w="3600" w:type="dxa"/>
            <w:shd w:val="clear" w:color="auto" w:fill="auto"/>
            <w:tcMar>
              <w:top w:w="100" w:type="dxa"/>
              <w:left w:w="100" w:type="dxa"/>
              <w:bottom w:w="100" w:type="dxa"/>
              <w:right w:w="100" w:type="dxa"/>
            </w:tcMar>
          </w:tcPr>
          <w:p w14:paraId="7BD62A82" w14:textId="77777777" w:rsidR="00CC521B" w:rsidRDefault="00E975F1">
            <w:pPr>
              <w:widowControl w:val="0"/>
              <w:spacing w:after="20" w:line="240" w:lineRule="auto"/>
              <w:contextualSpacing w:val="0"/>
              <w:rPr>
                <w:rFonts w:ascii="Comfortaa" w:eastAsia="Comfortaa" w:hAnsi="Comfortaa" w:cs="Comfortaa"/>
                <w:sz w:val="20"/>
                <w:szCs w:val="20"/>
              </w:rPr>
            </w:pPr>
            <w:r>
              <w:rPr>
                <w:rFonts w:ascii="Comfortaa" w:eastAsia="Comfortaa" w:hAnsi="Comfortaa" w:cs="Comfortaa"/>
                <w:sz w:val="20"/>
                <w:szCs w:val="20"/>
              </w:rPr>
              <w:t xml:space="preserve">During the 1760’s and 1770’s, Great Britain began taxing some items sold in the colonies, including paper, </w:t>
            </w:r>
            <w:proofErr w:type="gramStart"/>
            <w:r>
              <w:rPr>
                <w:rFonts w:ascii="Comfortaa" w:eastAsia="Comfortaa" w:hAnsi="Comfortaa" w:cs="Comfortaa"/>
                <w:sz w:val="20"/>
                <w:szCs w:val="20"/>
              </w:rPr>
              <w:t>tea</w:t>
            </w:r>
            <w:proofErr w:type="gramEnd"/>
            <w:r>
              <w:rPr>
                <w:rFonts w:ascii="Comfortaa" w:eastAsia="Comfortaa" w:hAnsi="Comfortaa" w:cs="Comfortaa"/>
                <w:sz w:val="20"/>
                <w:szCs w:val="20"/>
              </w:rPr>
              <w:t xml:space="preserve"> and glass.  Some colonists protested these policies by boycotting British goods.</w:t>
            </w:r>
          </w:p>
        </w:tc>
        <w:tc>
          <w:tcPr>
            <w:tcW w:w="3600" w:type="dxa"/>
            <w:shd w:val="clear" w:color="auto" w:fill="auto"/>
            <w:tcMar>
              <w:top w:w="100" w:type="dxa"/>
              <w:left w:w="100" w:type="dxa"/>
              <w:bottom w:w="100" w:type="dxa"/>
              <w:right w:w="100" w:type="dxa"/>
            </w:tcMar>
          </w:tcPr>
          <w:p w14:paraId="6229AF44"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7435AF39"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77093103" w14:textId="77777777">
        <w:tc>
          <w:tcPr>
            <w:tcW w:w="3600" w:type="dxa"/>
            <w:shd w:val="clear" w:color="auto" w:fill="auto"/>
            <w:tcMar>
              <w:top w:w="100" w:type="dxa"/>
              <w:left w:w="100" w:type="dxa"/>
              <w:bottom w:w="100" w:type="dxa"/>
              <w:right w:w="100" w:type="dxa"/>
            </w:tcMar>
          </w:tcPr>
          <w:p w14:paraId="13DB7C5C" w14:textId="77777777" w:rsidR="00CC521B" w:rsidRDefault="00E975F1">
            <w:pPr>
              <w:widowControl w:val="0"/>
              <w:spacing w:after="20" w:line="240" w:lineRule="auto"/>
              <w:contextualSpacing w:val="0"/>
              <w:rPr>
                <w:rFonts w:ascii="Comfortaa" w:eastAsia="Comfortaa" w:hAnsi="Comfortaa" w:cs="Comfortaa"/>
                <w:sz w:val="20"/>
                <w:szCs w:val="20"/>
              </w:rPr>
            </w:pPr>
            <w:r>
              <w:rPr>
                <w:rFonts w:ascii="Comfortaa" w:eastAsia="Comfortaa" w:hAnsi="Comfortaa" w:cs="Comfortaa"/>
                <w:sz w:val="20"/>
                <w:szCs w:val="20"/>
              </w:rPr>
              <w:t>In 1778, Pennsylvania passed a law allowing the state to take the property of residents who did not support the Revolutionary cause.  The state seized goods from many members of religious groups like the Society of Friends (Quakers) who did not want to tak</w:t>
            </w:r>
            <w:r>
              <w:rPr>
                <w:rFonts w:ascii="Comfortaa" w:eastAsia="Comfortaa" w:hAnsi="Comfortaa" w:cs="Comfortaa"/>
                <w:sz w:val="20"/>
                <w:szCs w:val="20"/>
              </w:rPr>
              <w:t>e sides during the war.</w:t>
            </w:r>
          </w:p>
        </w:tc>
        <w:tc>
          <w:tcPr>
            <w:tcW w:w="3600" w:type="dxa"/>
            <w:shd w:val="clear" w:color="auto" w:fill="auto"/>
            <w:tcMar>
              <w:top w:w="100" w:type="dxa"/>
              <w:left w:w="100" w:type="dxa"/>
              <w:bottom w:w="100" w:type="dxa"/>
              <w:right w:w="100" w:type="dxa"/>
            </w:tcMar>
          </w:tcPr>
          <w:p w14:paraId="663E96E8"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0A30390C"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35160D7B" w14:textId="77777777">
        <w:tc>
          <w:tcPr>
            <w:tcW w:w="3600" w:type="dxa"/>
            <w:shd w:val="clear" w:color="auto" w:fill="auto"/>
            <w:tcMar>
              <w:top w:w="100" w:type="dxa"/>
              <w:left w:w="100" w:type="dxa"/>
              <w:bottom w:w="100" w:type="dxa"/>
              <w:right w:w="100" w:type="dxa"/>
            </w:tcMar>
          </w:tcPr>
          <w:p w14:paraId="36AA2E03"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Even in the face of repeated acts of violence in the public schools, most legislatures have failed to pass new legislation for the protection of students.</w:t>
            </w:r>
          </w:p>
        </w:tc>
        <w:tc>
          <w:tcPr>
            <w:tcW w:w="3600" w:type="dxa"/>
            <w:shd w:val="clear" w:color="auto" w:fill="auto"/>
            <w:tcMar>
              <w:top w:w="100" w:type="dxa"/>
              <w:left w:w="100" w:type="dxa"/>
              <w:bottom w:w="100" w:type="dxa"/>
              <w:right w:w="100" w:type="dxa"/>
            </w:tcMar>
          </w:tcPr>
          <w:p w14:paraId="39B3EE8D"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46D3594F"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78628779" w14:textId="77777777">
        <w:tc>
          <w:tcPr>
            <w:tcW w:w="3600" w:type="dxa"/>
            <w:shd w:val="clear" w:color="auto" w:fill="auto"/>
            <w:tcMar>
              <w:top w:w="100" w:type="dxa"/>
              <w:left w:w="100" w:type="dxa"/>
              <w:bottom w:w="100" w:type="dxa"/>
              <w:right w:w="100" w:type="dxa"/>
            </w:tcMar>
          </w:tcPr>
          <w:p w14:paraId="2A100319"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Delegates to political party conventions nominate the candidate for pre</w:t>
            </w:r>
            <w:r>
              <w:rPr>
                <w:rFonts w:ascii="Comfortaa" w:eastAsia="Comfortaa" w:hAnsi="Comfortaa" w:cs="Comfortaa"/>
                <w:sz w:val="20"/>
                <w:szCs w:val="20"/>
              </w:rPr>
              <w:t xml:space="preserve">sident from their party, sometimes using the votes of Superdelegates, who are elected party officials, to steer the nomination in the direction they </w:t>
            </w:r>
            <w:proofErr w:type="gramStart"/>
            <w:r>
              <w:rPr>
                <w:rFonts w:ascii="Comfortaa" w:eastAsia="Comfortaa" w:hAnsi="Comfortaa" w:cs="Comfortaa"/>
                <w:sz w:val="20"/>
                <w:szCs w:val="20"/>
              </w:rPr>
              <w:t>prefer..</w:t>
            </w:r>
            <w:proofErr w:type="gramEnd"/>
          </w:p>
        </w:tc>
        <w:tc>
          <w:tcPr>
            <w:tcW w:w="3600" w:type="dxa"/>
            <w:shd w:val="clear" w:color="auto" w:fill="auto"/>
            <w:tcMar>
              <w:top w:w="100" w:type="dxa"/>
              <w:left w:w="100" w:type="dxa"/>
              <w:bottom w:w="100" w:type="dxa"/>
              <w:right w:w="100" w:type="dxa"/>
            </w:tcMar>
          </w:tcPr>
          <w:p w14:paraId="4353A0A3"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7A465CC9"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r w:rsidR="00CC521B" w14:paraId="109770C0" w14:textId="77777777">
        <w:tc>
          <w:tcPr>
            <w:tcW w:w="3600" w:type="dxa"/>
            <w:shd w:val="clear" w:color="auto" w:fill="auto"/>
            <w:tcMar>
              <w:top w:w="100" w:type="dxa"/>
              <w:left w:w="100" w:type="dxa"/>
              <w:bottom w:w="100" w:type="dxa"/>
              <w:right w:w="100" w:type="dxa"/>
            </w:tcMar>
          </w:tcPr>
          <w:p w14:paraId="76F421EB" w14:textId="77777777" w:rsidR="00CC521B" w:rsidRDefault="00E975F1">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Faced with repeated communications from their constituents and numerous interest group pressures, Congress passes an immigration reform bill.</w:t>
            </w:r>
          </w:p>
        </w:tc>
        <w:tc>
          <w:tcPr>
            <w:tcW w:w="3600" w:type="dxa"/>
            <w:shd w:val="clear" w:color="auto" w:fill="auto"/>
            <w:tcMar>
              <w:top w:w="100" w:type="dxa"/>
              <w:left w:w="100" w:type="dxa"/>
              <w:bottom w:w="100" w:type="dxa"/>
              <w:right w:w="100" w:type="dxa"/>
            </w:tcMar>
          </w:tcPr>
          <w:p w14:paraId="0EC6230B"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c>
          <w:tcPr>
            <w:tcW w:w="3600" w:type="dxa"/>
            <w:shd w:val="clear" w:color="auto" w:fill="auto"/>
            <w:tcMar>
              <w:top w:w="100" w:type="dxa"/>
              <w:left w:w="100" w:type="dxa"/>
              <w:bottom w:w="100" w:type="dxa"/>
              <w:right w:w="100" w:type="dxa"/>
            </w:tcMar>
          </w:tcPr>
          <w:p w14:paraId="623B1B69" w14:textId="77777777" w:rsidR="00CC521B" w:rsidRDefault="00CC521B">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p>
        </w:tc>
      </w:tr>
    </w:tbl>
    <w:p w14:paraId="1CCD34EB" w14:textId="77777777" w:rsidR="00CC521B" w:rsidRDefault="00CC521B">
      <w:pPr>
        <w:contextualSpacing w:val="0"/>
      </w:pPr>
    </w:p>
    <w:sectPr w:rsidR="00CC521B">
      <w:pgSz w:w="12240" w:h="15840"/>
      <w:pgMar w:top="1440" w:right="720" w:bottom="144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C78"/>
    <w:multiLevelType w:val="multilevel"/>
    <w:tmpl w:val="86FC0B18"/>
    <w:lvl w:ilvl="0">
      <w:start w:val="1"/>
      <w:numFmt w:val="bullet"/>
      <w:lvlText w:val="●"/>
      <w:lvlJc w:val="left"/>
      <w:pPr>
        <w:ind w:left="720" w:hanging="360"/>
      </w:pPr>
      <w:rPr>
        <w:rFonts w:ascii="Verdana" w:eastAsia="Verdana" w:hAnsi="Verdana" w:cs="Verdana"/>
        <w:color w:val="616161"/>
        <w:sz w:val="17"/>
        <w:szCs w:val="17"/>
        <w:u w:val="none"/>
      </w:rPr>
    </w:lvl>
    <w:lvl w:ilvl="1">
      <w:start w:val="1"/>
      <w:numFmt w:val="bullet"/>
      <w:lvlText w:val="○"/>
      <w:lvlJc w:val="left"/>
      <w:pPr>
        <w:ind w:left="1440" w:hanging="360"/>
      </w:pPr>
      <w:rPr>
        <w:rFonts w:ascii="Verdana" w:eastAsia="Verdana" w:hAnsi="Verdana" w:cs="Verdana"/>
        <w:color w:val="616161"/>
        <w:sz w:val="17"/>
        <w:szCs w:val="1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1B"/>
    <w:rsid w:val="00CC521B"/>
    <w:rsid w:val="00E9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1DC0"/>
  <w15:docId w15:val="{6180D782-D4C2-4A0B-8F69-27725DE1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s://docs.google.com/document/d/1GespQEnBTn0tkvQ3lYlSXJpNFqThmTR3PW6ywZmAuBI/edit?usp=sharing"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Fluharty</cp:lastModifiedBy>
  <cp:revision>2</cp:revision>
  <dcterms:created xsi:type="dcterms:W3CDTF">2020-08-20T03:42:00Z</dcterms:created>
  <dcterms:modified xsi:type="dcterms:W3CDTF">2020-08-20T03:42:00Z</dcterms:modified>
</cp:coreProperties>
</file>