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94E9" w14:textId="15FEA87E" w:rsidR="0011112C" w:rsidRDefault="0011112C" w:rsidP="0011112C">
      <w:pPr>
        <w:rPr>
          <w:rFonts w:ascii="Calibri" w:eastAsiaTheme="majorEastAsia" w:hAnsi="Calibri" w:cs="Calibri"/>
          <w:sz w:val="40"/>
          <w:szCs w:val="40"/>
          <w:lang w:val="en-GB"/>
        </w:rPr>
      </w:pPr>
      <w:r w:rsidRPr="00024B11">
        <w:rPr>
          <w:rFonts w:ascii="Calibri" w:hAnsi="Calibri" w:cs="Calibri"/>
          <w:noProof/>
          <w:lang w:val="en-GB"/>
        </w:rPr>
        <w:drawing>
          <wp:anchor distT="0" distB="0" distL="114300" distR="114300" simplePos="0" relativeHeight="251659264" behindDoc="0" locked="0" layoutInCell="1" allowOverlap="1" wp14:anchorId="14F7FFE4" wp14:editId="6592B8E6">
            <wp:simplePos x="0" y="0"/>
            <wp:positionH relativeFrom="margin">
              <wp:align>center</wp:align>
            </wp:positionH>
            <wp:positionV relativeFrom="paragraph">
              <wp:posOffset>5080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E81FD" w14:textId="0305F117" w:rsidR="0011112C" w:rsidRDefault="0011112C" w:rsidP="0011112C">
      <w:pPr>
        <w:rPr>
          <w:rFonts w:ascii="Calibri" w:eastAsiaTheme="majorEastAsia" w:hAnsi="Calibri" w:cs="Calibri"/>
          <w:sz w:val="40"/>
          <w:szCs w:val="40"/>
          <w:lang w:val="en-GB"/>
        </w:rPr>
      </w:pPr>
    </w:p>
    <w:p w14:paraId="7166F7AE" w14:textId="77777777" w:rsidR="0011112C" w:rsidRDefault="0011112C" w:rsidP="0011112C">
      <w:pPr>
        <w:rPr>
          <w:rFonts w:ascii="Calibri" w:eastAsiaTheme="majorEastAsia" w:hAnsi="Calibri" w:cs="Calibri"/>
          <w:sz w:val="40"/>
          <w:szCs w:val="40"/>
          <w:lang w:val="en-GB"/>
        </w:rPr>
      </w:pPr>
    </w:p>
    <w:p w14:paraId="5DBB5E13" w14:textId="77777777" w:rsidR="0011112C" w:rsidRDefault="0011112C" w:rsidP="0011112C">
      <w:pPr>
        <w:rPr>
          <w:rFonts w:ascii="Calibri" w:eastAsiaTheme="majorEastAsia" w:hAnsi="Calibri" w:cs="Calibri"/>
          <w:sz w:val="40"/>
          <w:szCs w:val="40"/>
          <w:lang w:val="en-GB"/>
        </w:rPr>
      </w:pPr>
    </w:p>
    <w:p w14:paraId="54A60D5B" w14:textId="77777777" w:rsidR="0011112C" w:rsidRDefault="0011112C" w:rsidP="0011112C">
      <w:pPr>
        <w:rPr>
          <w:rFonts w:ascii="Calibri" w:eastAsiaTheme="majorEastAsia" w:hAnsi="Calibri" w:cs="Calibri"/>
          <w:sz w:val="40"/>
          <w:szCs w:val="40"/>
          <w:lang w:val="en-GB"/>
        </w:rPr>
      </w:pPr>
    </w:p>
    <w:p w14:paraId="45158D91" w14:textId="77777777" w:rsidR="000509A2" w:rsidRPr="000509A2" w:rsidRDefault="000509A2" w:rsidP="000509A2">
      <w:pPr>
        <w:rPr>
          <w:rFonts w:ascii="Calibri" w:hAnsi="Calibri" w:cs="Calibri"/>
          <w:b/>
          <w:bCs/>
          <w:sz w:val="40"/>
          <w:szCs w:val="40"/>
          <w:lang w:val="en-GB"/>
        </w:rPr>
      </w:pPr>
      <w:r w:rsidRPr="000509A2">
        <w:rPr>
          <w:rFonts w:ascii="Calibri" w:hAnsi="Calibri" w:cs="Calibri"/>
          <w:b/>
          <w:bCs/>
          <w:sz w:val="40"/>
          <w:szCs w:val="40"/>
          <w:lang w:val="en-GB"/>
        </w:rPr>
        <w:t>Phoenix Progress – Health &amp; Safety and Risk Assessment Policy</w:t>
      </w:r>
    </w:p>
    <w:p w14:paraId="7D7D8493" w14:textId="0E988186" w:rsidR="00A076D7" w:rsidRPr="00A076D7" w:rsidRDefault="00A076D7" w:rsidP="00A076D7">
      <w:pPr>
        <w:rPr>
          <w:rFonts w:ascii="Calibri" w:hAnsi="Calibri" w:cs="Calibri"/>
          <w:lang w:val="en-GB"/>
        </w:rPr>
      </w:pPr>
      <w:r w:rsidRPr="00A076D7">
        <w:rPr>
          <w:rFonts w:ascii="Calibri" w:hAnsi="Calibri" w:cs="Calibri"/>
          <w:b/>
          <w:bCs/>
          <w:lang w:val="en-GB"/>
        </w:rPr>
        <w:t>Policy approved by:</w:t>
      </w:r>
      <w:r w:rsidRPr="00A076D7">
        <w:rPr>
          <w:rFonts w:ascii="Calibri" w:hAnsi="Calibri" w:cs="Calibri"/>
          <w:lang w:val="en-GB"/>
        </w:rPr>
        <w:t xml:space="preserve"> Jonathan Henery (Director)</w:t>
      </w:r>
      <w:r w:rsidRPr="00A076D7">
        <w:rPr>
          <w:rFonts w:ascii="Calibri" w:hAnsi="Calibri" w:cs="Calibri"/>
          <w:lang w:val="en-GB"/>
        </w:rPr>
        <w:br/>
      </w:r>
      <w:r w:rsidRPr="00A076D7">
        <w:rPr>
          <w:rFonts w:ascii="Calibri" w:hAnsi="Calibri" w:cs="Calibri"/>
          <w:b/>
          <w:bCs/>
          <w:lang w:val="en-GB"/>
        </w:rPr>
        <w:t>Signed:</w:t>
      </w:r>
      <w:r w:rsidRPr="00A076D7">
        <w:rPr>
          <w:rFonts w:ascii="Calibri" w:hAnsi="Calibri" w:cs="Calibri"/>
          <w:lang w:val="en-GB"/>
        </w:rPr>
        <w:t xml:space="preserve"> Jonathan Henery</w:t>
      </w:r>
      <w:r w:rsidRPr="00A076D7">
        <w:rPr>
          <w:rFonts w:ascii="Calibri" w:hAnsi="Calibri" w:cs="Calibri"/>
          <w:lang w:val="en-GB"/>
        </w:rPr>
        <w:br/>
      </w:r>
      <w:r w:rsidRPr="00A076D7">
        <w:rPr>
          <w:rFonts w:ascii="Calibri" w:hAnsi="Calibri" w:cs="Calibri"/>
          <w:b/>
          <w:bCs/>
          <w:lang w:val="en-GB"/>
        </w:rPr>
        <w:t>Date reviewed:</w:t>
      </w:r>
      <w:r w:rsidRPr="00A076D7">
        <w:rPr>
          <w:rFonts w:ascii="Calibri" w:hAnsi="Calibri" w:cs="Calibri"/>
          <w:lang w:val="en-GB"/>
        </w:rPr>
        <w:t xml:space="preserve"> </w:t>
      </w:r>
      <w:r w:rsidR="006E0F72">
        <w:rPr>
          <w:rFonts w:ascii="Calibri" w:hAnsi="Calibri" w:cs="Calibri"/>
          <w:lang w:val="en-GB"/>
        </w:rPr>
        <w:t>February</w:t>
      </w:r>
      <w:r w:rsidRPr="00A076D7">
        <w:rPr>
          <w:rFonts w:ascii="Calibri" w:hAnsi="Calibri" w:cs="Calibri"/>
          <w:lang w:val="en-GB"/>
        </w:rPr>
        <w:t xml:space="preserve"> 2026</w:t>
      </w:r>
      <w:r w:rsidRPr="00A076D7">
        <w:rPr>
          <w:rFonts w:ascii="Calibri" w:hAnsi="Calibri" w:cs="Calibri"/>
          <w:lang w:val="en-GB"/>
        </w:rPr>
        <w:br/>
      </w:r>
      <w:r w:rsidRPr="00A076D7">
        <w:rPr>
          <w:rFonts w:ascii="Calibri" w:hAnsi="Calibri" w:cs="Calibri"/>
          <w:b/>
          <w:bCs/>
          <w:lang w:val="en-GB"/>
        </w:rPr>
        <w:t>Next review date:</w:t>
      </w:r>
      <w:r w:rsidRPr="00A076D7">
        <w:rPr>
          <w:rFonts w:ascii="Calibri" w:hAnsi="Calibri" w:cs="Calibri"/>
          <w:lang w:val="en-GB"/>
        </w:rPr>
        <w:t xml:space="preserve"> </w:t>
      </w:r>
      <w:r w:rsidR="006E0F72">
        <w:rPr>
          <w:rFonts w:ascii="Calibri" w:hAnsi="Calibri" w:cs="Calibri"/>
          <w:lang w:val="en-GB"/>
        </w:rPr>
        <w:t>February</w:t>
      </w:r>
      <w:r w:rsidRPr="00A076D7">
        <w:rPr>
          <w:rFonts w:ascii="Calibri" w:hAnsi="Calibri" w:cs="Calibri"/>
          <w:lang w:val="en-GB"/>
        </w:rPr>
        <w:t xml:space="preserve"> 2027</w:t>
      </w:r>
    </w:p>
    <w:p w14:paraId="5353E8F2" w14:textId="77777777" w:rsidR="00A076D7" w:rsidRPr="00A076D7" w:rsidRDefault="00000000" w:rsidP="00A076D7">
      <w:pPr>
        <w:rPr>
          <w:rFonts w:ascii="Calibri" w:hAnsi="Calibri" w:cs="Calibri"/>
          <w:lang w:val="en-GB"/>
        </w:rPr>
      </w:pPr>
      <w:r>
        <w:rPr>
          <w:rFonts w:ascii="Calibri" w:hAnsi="Calibri" w:cs="Calibri"/>
          <w:lang w:val="en-GB"/>
        </w:rPr>
        <w:pict w14:anchorId="402F7FBA">
          <v:rect id="_x0000_i1026" style="width:0;height:1.5pt" o:hralign="center" o:hrstd="t" o:hr="t" fillcolor="#a0a0a0" stroked="f"/>
        </w:pict>
      </w:r>
    </w:p>
    <w:p w14:paraId="551C7B55"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1. Policy Statement</w:t>
      </w:r>
    </w:p>
    <w:p w14:paraId="40B4498A"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is committed to ensuring, so far as is reasonably practicable, the health, safety and welfare of all pupils, staff, visitors and contractors. The organisation recognises its legal responsibilities under health and safety legislation and is committed to providing a safe and secure environment in which children and young people can learn and develop.</w:t>
      </w:r>
    </w:p>
    <w:p w14:paraId="5F760EEB" w14:textId="77777777" w:rsidR="00A076D7" w:rsidRPr="00A076D7" w:rsidRDefault="00A076D7" w:rsidP="00A076D7">
      <w:pPr>
        <w:rPr>
          <w:rFonts w:ascii="Calibri" w:hAnsi="Calibri" w:cs="Calibri"/>
          <w:lang w:val="en-GB"/>
        </w:rPr>
      </w:pPr>
      <w:r w:rsidRPr="00A076D7">
        <w:rPr>
          <w:rFonts w:ascii="Calibri" w:hAnsi="Calibri" w:cs="Calibri"/>
          <w:lang w:val="en-GB"/>
        </w:rPr>
        <w:t>Health and safety is regarded as an integral part of the effective management of Phoenix Progress, and all staff are expected to take reasonable care of themselves and others who may be affected by their actions.</w:t>
      </w:r>
    </w:p>
    <w:p w14:paraId="4F273AC4" w14:textId="77777777" w:rsidR="00A076D7" w:rsidRPr="00A076D7" w:rsidRDefault="00A076D7" w:rsidP="00A076D7">
      <w:pPr>
        <w:rPr>
          <w:rFonts w:ascii="Calibri" w:hAnsi="Calibri" w:cs="Calibri"/>
          <w:lang w:val="en-GB"/>
        </w:rPr>
      </w:pPr>
      <w:r w:rsidRPr="00A076D7">
        <w:rPr>
          <w:rFonts w:ascii="Calibri" w:hAnsi="Calibri" w:cs="Calibri"/>
          <w:lang w:val="en-GB"/>
        </w:rPr>
        <w:t>This policy statement is approved and signed by the Director of Phoenix Progress.</w:t>
      </w:r>
    </w:p>
    <w:p w14:paraId="2F065289" w14:textId="77777777" w:rsidR="00A076D7" w:rsidRPr="00A076D7" w:rsidRDefault="00000000" w:rsidP="00A076D7">
      <w:pPr>
        <w:rPr>
          <w:rFonts w:ascii="Calibri" w:hAnsi="Calibri" w:cs="Calibri"/>
          <w:lang w:val="en-GB"/>
        </w:rPr>
      </w:pPr>
      <w:r>
        <w:rPr>
          <w:rFonts w:ascii="Calibri" w:hAnsi="Calibri" w:cs="Calibri"/>
          <w:lang w:val="en-GB"/>
        </w:rPr>
        <w:pict w14:anchorId="7943D13E">
          <v:rect id="_x0000_i1027" style="width:0;height:1.5pt" o:hralign="center" o:hrstd="t" o:hr="t" fillcolor="#a0a0a0" stroked="f"/>
        </w:pict>
      </w:r>
    </w:p>
    <w:p w14:paraId="209929BD"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2. Scope of the Policy</w:t>
      </w:r>
    </w:p>
    <w:p w14:paraId="2EE2F494" w14:textId="77777777" w:rsidR="00A076D7" w:rsidRPr="00A076D7" w:rsidRDefault="00A076D7" w:rsidP="00A076D7">
      <w:pPr>
        <w:rPr>
          <w:rFonts w:ascii="Calibri" w:hAnsi="Calibri" w:cs="Calibri"/>
          <w:lang w:val="en-GB"/>
        </w:rPr>
      </w:pPr>
      <w:r w:rsidRPr="00A076D7">
        <w:rPr>
          <w:rFonts w:ascii="Calibri" w:hAnsi="Calibri" w:cs="Calibri"/>
          <w:lang w:val="en-GB"/>
        </w:rPr>
        <w:t>This policy applies to:</w:t>
      </w:r>
    </w:p>
    <w:p w14:paraId="53CD9F17" w14:textId="77777777" w:rsidR="00A076D7" w:rsidRPr="00A076D7" w:rsidRDefault="00A076D7" w:rsidP="00A076D7">
      <w:pPr>
        <w:numPr>
          <w:ilvl w:val="0"/>
          <w:numId w:val="26"/>
        </w:numPr>
        <w:rPr>
          <w:rFonts w:ascii="Calibri" w:hAnsi="Calibri" w:cs="Calibri"/>
          <w:lang w:val="en-GB"/>
        </w:rPr>
      </w:pPr>
      <w:r w:rsidRPr="00A076D7">
        <w:rPr>
          <w:rFonts w:ascii="Calibri" w:hAnsi="Calibri" w:cs="Calibri"/>
          <w:lang w:val="en-GB"/>
        </w:rPr>
        <w:t>All employees of Phoenix Progress</w:t>
      </w:r>
    </w:p>
    <w:p w14:paraId="125D2095" w14:textId="77777777" w:rsidR="00A076D7" w:rsidRPr="00A076D7" w:rsidRDefault="00A076D7" w:rsidP="00A076D7">
      <w:pPr>
        <w:numPr>
          <w:ilvl w:val="0"/>
          <w:numId w:val="26"/>
        </w:numPr>
        <w:rPr>
          <w:rFonts w:ascii="Calibri" w:hAnsi="Calibri" w:cs="Calibri"/>
          <w:lang w:val="en-GB"/>
        </w:rPr>
      </w:pPr>
      <w:r w:rsidRPr="00A076D7">
        <w:rPr>
          <w:rFonts w:ascii="Calibri" w:hAnsi="Calibri" w:cs="Calibri"/>
          <w:lang w:val="en-GB"/>
        </w:rPr>
        <w:t>Volunteers, associates and contractors</w:t>
      </w:r>
    </w:p>
    <w:p w14:paraId="19B7A4D6" w14:textId="77777777" w:rsidR="00A076D7" w:rsidRPr="00A076D7" w:rsidRDefault="00A076D7" w:rsidP="00A076D7">
      <w:pPr>
        <w:numPr>
          <w:ilvl w:val="0"/>
          <w:numId w:val="26"/>
        </w:numPr>
        <w:rPr>
          <w:rFonts w:ascii="Calibri" w:hAnsi="Calibri" w:cs="Calibri"/>
          <w:lang w:val="en-GB"/>
        </w:rPr>
      </w:pPr>
      <w:r w:rsidRPr="00A076D7">
        <w:rPr>
          <w:rFonts w:ascii="Calibri" w:hAnsi="Calibri" w:cs="Calibri"/>
          <w:lang w:val="en-GB"/>
        </w:rPr>
        <w:t>Pupils attending the provision</w:t>
      </w:r>
    </w:p>
    <w:p w14:paraId="353B5BC4" w14:textId="77777777" w:rsidR="00A076D7" w:rsidRPr="00A076D7" w:rsidRDefault="00A076D7" w:rsidP="00A076D7">
      <w:pPr>
        <w:numPr>
          <w:ilvl w:val="0"/>
          <w:numId w:val="26"/>
        </w:numPr>
        <w:rPr>
          <w:rFonts w:ascii="Calibri" w:hAnsi="Calibri" w:cs="Calibri"/>
          <w:lang w:val="en-GB"/>
        </w:rPr>
      </w:pPr>
      <w:r w:rsidRPr="00A076D7">
        <w:rPr>
          <w:rFonts w:ascii="Calibri" w:hAnsi="Calibri" w:cs="Calibri"/>
          <w:lang w:val="en-GB"/>
        </w:rPr>
        <w:lastRenderedPageBreak/>
        <w:t>Visitors to the site</w:t>
      </w:r>
    </w:p>
    <w:p w14:paraId="413C469E" w14:textId="77777777" w:rsidR="00A076D7" w:rsidRPr="00A076D7" w:rsidRDefault="00A076D7" w:rsidP="00A076D7">
      <w:pPr>
        <w:rPr>
          <w:rFonts w:ascii="Calibri" w:hAnsi="Calibri" w:cs="Calibri"/>
          <w:lang w:val="en-GB"/>
        </w:rPr>
      </w:pPr>
      <w:r w:rsidRPr="00A076D7">
        <w:rPr>
          <w:rFonts w:ascii="Calibri" w:hAnsi="Calibri" w:cs="Calibri"/>
          <w:lang w:val="en-GB"/>
        </w:rPr>
        <w:t>This policy applies to all activities undertaken by Phoenix Progress, both on and off site.</w:t>
      </w:r>
    </w:p>
    <w:p w14:paraId="406E0220" w14:textId="77777777" w:rsidR="00A076D7" w:rsidRPr="00A076D7" w:rsidRDefault="00000000" w:rsidP="00A076D7">
      <w:pPr>
        <w:rPr>
          <w:rFonts w:ascii="Calibri" w:hAnsi="Calibri" w:cs="Calibri"/>
          <w:lang w:val="en-GB"/>
        </w:rPr>
      </w:pPr>
      <w:r>
        <w:rPr>
          <w:rFonts w:ascii="Calibri" w:hAnsi="Calibri" w:cs="Calibri"/>
          <w:lang w:val="en-GB"/>
        </w:rPr>
        <w:pict w14:anchorId="39BF2D16">
          <v:rect id="_x0000_i1028" style="width:0;height:1.5pt" o:hralign="center" o:hrstd="t" o:hr="t" fillcolor="#a0a0a0" stroked="f"/>
        </w:pict>
      </w:r>
    </w:p>
    <w:p w14:paraId="57546096"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3. Legal Framework</w:t>
      </w:r>
    </w:p>
    <w:p w14:paraId="5B0A47F6" w14:textId="77777777" w:rsidR="00A076D7" w:rsidRPr="00A076D7" w:rsidRDefault="00A076D7" w:rsidP="00A076D7">
      <w:pPr>
        <w:rPr>
          <w:rFonts w:ascii="Calibri" w:hAnsi="Calibri" w:cs="Calibri"/>
          <w:lang w:val="en-GB"/>
        </w:rPr>
      </w:pPr>
      <w:r w:rsidRPr="00A076D7">
        <w:rPr>
          <w:rFonts w:ascii="Calibri" w:hAnsi="Calibri" w:cs="Calibri"/>
          <w:lang w:val="en-GB"/>
        </w:rPr>
        <w:t>This policy is informed by, and operates in accordance with, the following legislation and guidance:</w:t>
      </w:r>
    </w:p>
    <w:p w14:paraId="347790AB" w14:textId="77777777" w:rsidR="00A076D7" w:rsidRPr="00A076D7" w:rsidRDefault="00A076D7" w:rsidP="00A076D7">
      <w:pPr>
        <w:numPr>
          <w:ilvl w:val="0"/>
          <w:numId w:val="27"/>
        </w:numPr>
        <w:rPr>
          <w:rFonts w:ascii="Calibri" w:hAnsi="Calibri" w:cs="Calibri"/>
          <w:lang w:val="en-GB"/>
        </w:rPr>
      </w:pPr>
      <w:r w:rsidRPr="00A076D7">
        <w:rPr>
          <w:rFonts w:ascii="Calibri" w:hAnsi="Calibri" w:cs="Calibri"/>
          <w:lang w:val="en-GB"/>
        </w:rPr>
        <w:t>Health and Safety at Work etc. Act 1974</w:t>
      </w:r>
    </w:p>
    <w:p w14:paraId="69F5C3F7" w14:textId="77777777" w:rsidR="00A076D7" w:rsidRPr="00A076D7" w:rsidRDefault="00A076D7" w:rsidP="00A076D7">
      <w:pPr>
        <w:numPr>
          <w:ilvl w:val="0"/>
          <w:numId w:val="27"/>
        </w:numPr>
        <w:rPr>
          <w:rFonts w:ascii="Calibri" w:hAnsi="Calibri" w:cs="Calibri"/>
          <w:lang w:val="en-GB"/>
        </w:rPr>
      </w:pPr>
      <w:r w:rsidRPr="00A076D7">
        <w:rPr>
          <w:rFonts w:ascii="Calibri" w:hAnsi="Calibri" w:cs="Calibri"/>
          <w:lang w:val="en-GB"/>
        </w:rPr>
        <w:t>Management of Health and Safety at Work Regulations 1999</w:t>
      </w:r>
    </w:p>
    <w:p w14:paraId="146BBE63" w14:textId="77777777" w:rsidR="00A076D7" w:rsidRPr="00A076D7" w:rsidRDefault="00A076D7" w:rsidP="00A076D7">
      <w:pPr>
        <w:numPr>
          <w:ilvl w:val="0"/>
          <w:numId w:val="27"/>
        </w:numPr>
        <w:rPr>
          <w:rFonts w:ascii="Calibri" w:hAnsi="Calibri" w:cs="Calibri"/>
          <w:lang w:val="en-GB"/>
        </w:rPr>
      </w:pPr>
      <w:r w:rsidRPr="00A076D7">
        <w:rPr>
          <w:rFonts w:ascii="Calibri" w:hAnsi="Calibri" w:cs="Calibri"/>
          <w:lang w:val="en-GB"/>
        </w:rPr>
        <w:t>Reporting of Injuries, Diseases and Dangerous Occurrences Regulations (RIDDOR) 2013</w:t>
      </w:r>
    </w:p>
    <w:p w14:paraId="0473A5C6" w14:textId="77777777" w:rsidR="00A076D7" w:rsidRPr="00A076D7" w:rsidRDefault="00A076D7" w:rsidP="00A076D7">
      <w:pPr>
        <w:numPr>
          <w:ilvl w:val="0"/>
          <w:numId w:val="27"/>
        </w:numPr>
        <w:rPr>
          <w:rFonts w:ascii="Calibri" w:hAnsi="Calibri" w:cs="Calibri"/>
          <w:lang w:val="en-GB"/>
        </w:rPr>
      </w:pPr>
      <w:r w:rsidRPr="00A076D7">
        <w:rPr>
          <w:rFonts w:ascii="Calibri" w:hAnsi="Calibri" w:cs="Calibri"/>
          <w:lang w:val="en-GB"/>
        </w:rPr>
        <w:t>Control of Substances Hazardous to Health Regulations (COSHH) 2002</w:t>
      </w:r>
    </w:p>
    <w:p w14:paraId="63AB4D2F" w14:textId="77777777" w:rsidR="00A076D7" w:rsidRDefault="00A076D7" w:rsidP="00A076D7">
      <w:pPr>
        <w:numPr>
          <w:ilvl w:val="0"/>
          <w:numId w:val="27"/>
        </w:numPr>
        <w:rPr>
          <w:rFonts w:ascii="Calibri" w:hAnsi="Calibri" w:cs="Calibri"/>
          <w:lang w:val="en-GB"/>
        </w:rPr>
      </w:pPr>
      <w:r w:rsidRPr="00A076D7">
        <w:rPr>
          <w:rFonts w:ascii="Calibri" w:hAnsi="Calibri" w:cs="Calibri"/>
          <w:lang w:val="en-GB"/>
        </w:rPr>
        <w:t>Relevant statutory guidance and local authority expectations</w:t>
      </w:r>
    </w:p>
    <w:p w14:paraId="438D07CD" w14:textId="3E97B601" w:rsidR="00702AE6" w:rsidRPr="00A076D7" w:rsidRDefault="00702AE6" w:rsidP="00702AE6">
      <w:pPr>
        <w:rPr>
          <w:rFonts w:ascii="Calibri" w:hAnsi="Calibri" w:cs="Calibri"/>
          <w:lang w:val="en-GB"/>
        </w:rPr>
      </w:pPr>
      <w:r w:rsidRPr="00702AE6">
        <w:rPr>
          <w:rFonts w:ascii="Calibri" w:hAnsi="Calibri" w:cs="Calibri"/>
        </w:rPr>
        <w:t>This policy has been informed by Suffolk County Council guidance on school safety, health and wellbeing</w:t>
      </w:r>
    </w:p>
    <w:p w14:paraId="3DBCDD04" w14:textId="77777777" w:rsidR="00A076D7" w:rsidRPr="00A076D7" w:rsidRDefault="00000000" w:rsidP="00A076D7">
      <w:pPr>
        <w:rPr>
          <w:rFonts w:ascii="Calibri" w:hAnsi="Calibri" w:cs="Calibri"/>
          <w:lang w:val="en-GB"/>
        </w:rPr>
      </w:pPr>
      <w:r>
        <w:rPr>
          <w:rFonts w:ascii="Calibri" w:hAnsi="Calibri" w:cs="Calibri"/>
          <w:lang w:val="en-GB"/>
        </w:rPr>
        <w:pict w14:anchorId="76317EAE">
          <v:rect id="_x0000_i1029" style="width:0;height:1.5pt" o:hralign="center" o:hrstd="t" o:hr="t" fillcolor="#a0a0a0" stroked="f"/>
        </w:pict>
      </w:r>
    </w:p>
    <w:p w14:paraId="1177AD3C"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4. Competent Health and Safety Advice</w:t>
      </w:r>
    </w:p>
    <w:p w14:paraId="373D94EA"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ensures access to competent health and safety advice through:</w:t>
      </w:r>
    </w:p>
    <w:p w14:paraId="50869EBD" w14:textId="77777777" w:rsidR="00A076D7" w:rsidRPr="00A076D7" w:rsidRDefault="00A076D7" w:rsidP="00A076D7">
      <w:pPr>
        <w:numPr>
          <w:ilvl w:val="0"/>
          <w:numId w:val="28"/>
        </w:numPr>
        <w:rPr>
          <w:rFonts w:ascii="Calibri" w:hAnsi="Calibri" w:cs="Calibri"/>
          <w:lang w:val="en-GB"/>
        </w:rPr>
      </w:pPr>
      <w:r w:rsidRPr="00A076D7">
        <w:rPr>
          <w:rFonts w:ascii="Calibri" w:hAnsi="Calibri" w:cs="Calibri"/>
          <w:lang w:val="en-GB"/>
        </w:rPr>
        <w:t>Guidance and documentation provided by Suffolk County Council</w:t>
      </w:r>
    </w:p>
    <w:p w14:paraId="5784884F" w14:textId="77777777" w:rsidR="00A076D7" w:rsidRPr="00A076D7" w:rsidRDefault="00A076D7" w:rsidP="00A076D7">
      <w:pPr>
        <w:numPr>
          <w:ilvl w:val="0"/>
          <w:numId w:val="28"/>
        </w:numPr>
        <w:rPr>
          <w:rFonts w:ascii="Calibri" w:hAnsi="Calibri" w:cs="Calibri"/>
          <w:lang w:val="en-GB"/>
        </w:rPr>
      </w:pPr>
      <w:r w:rsidRPr="00A076D7">
        <w:rPr>
          <w:rFonts w:ascii="Calibri" w:hAnsi="Calibri" w:cs="Calibri"/>
          <w:lang w:val="en-GB"/>
        </w:rPr>
        <w:t>External professional advice where required (e.g. specialist contractors, training providers)</w:t>
      </w:r>
    </w:p>
    <w:p w14:paraId="126E1BC3" w14:textId="77777777" w:rsidR="00A076D7" w:rsidRPr="00A076D7" w:rsidRDefault="00A076D7" w:rsidP="00A076D7">
      <w:pPr>
        <w:numPr>
          <w:ilvl w:val="0"/>
          <w:numId w:val="28"/>
        </w:numPr>
        <w:rPr>
          <w:rFonts w:ascii="Calibri" w:hAnsi="Calibri" w:cs="Calibri"/>
          <w:lang w:val="en-GB"/>
        </w:rPr>
      </w:pPr>
      <w:r w:rsidRPr="00A076D7">
        <w:rPr>
          <w:rFonts w:ascii="Calibri" w:hAnsi="Calibri" w:cs="Calibri"/>
          <w:lang w:val="en-GB"/>
        </w:rPr>
        <w:t>Ongoing review of statutory guidance and recognised good practice</w:t>
      </w:r>
    </w:p>
    <w:p w14:paraId="252BD23F" w14:textId="77777777" w:rsidR="00A076D7" w:rsidRPr="00A076D7" w:rsidRDefault="00A076D7" w:rsidP="00A076D7">
      <w:pPr>
        <w:rPr>
          <w:rFonts w:ascii="Calibri" w:hAnsi="Calibri" w:cs="Calibri"/>
          <w:lang w:val="en-GB"/>
        </w:rPr>
      </w:pPr>
      <w:r w:rsidRPr="00A076D7">
        <w:rPr>
          <w:rFonts w:ascii="Calibri" w:hAnsi="Calibri" w:cs="Calibri"/>
          <w:lang w:val="en-GB"/>
        </w:rPr>
        <w:t>This ensures that health and safety arrangements remain compliant, appropriate and proportionate to the nature of the provision.</w:t>
      </w:r>
    </w:p>
    <w:p w14:paraId="1D2D7C87" w14:textId="77777777" w:rsidR="00A076D7" w:rsidRPr="00A076D7" w:rsidRDefault="00000000" w:rsidP="00A076D7">
      <w:pPr>
        <w:rPr>
          <w:rFonts w:ascii="Calibri" w:hAnsi="Calibri" w:cs="Calibri"/>
          <w:lang w:val="en-GB"/>
        </w:rPr>
      </w:pPr>
      <w:r>
        <w:rPr>
          <w:rFonts w:ascii="Calibri" w:hAnsi="Calibri" w:cs="Calibri"/>
          <w:lang w:val="en-GB"/>
        </w:rPr>
        <w:pict w14:anchorId="63D5C34F">
          <v:rect id="_x0000_i1030" style="width:0;height:1.5pt" o:hralign="center" o:hrstd="t" o:hr="t" fillcolor="#a0a0a0" stroked="f"/>
        </w:pict>
      </w:r>
    </w:p>
    <w:p w14:paraId="750EFF03"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5. Roles and Responsibilities</w:t>
      </w:r>
    </w:p>
    <w:p w14:paraId="5B5A0A3A" w14:textId="77777777" w:rsidR="00A076D7" w:rsidRPr="00A076D7" w:rsidRDefault="00A076D7" w:rsidP="00A076D7">
      <w:pPr>
        <w:rPr>
          <w:rFonts w:ascii="Calibri" w:hAnsi="Calibri" w:cs="Calibri"/>
          <w:lang w:val="en-GB"/>
        </w:rPr>
      </w:pPr>
      <w:r w:rsidRPr="00A076D7">
        <w:rPr>
          <w:rFonts w:ascii="Calibri" w:hAnsi="Calibri" w:cs="Calibri"/>
          <w:b/>
          <w:bCs/>
          <w:lang w:val="en-GB"/>
        </w:rPr>
        <w:t>Director</w:t>
      </w:r>
    </w:p>
    <w:p w14:paraId="284741E4" w14:textId="77777777" w:rsidR="00A076D7" w:rsidRPr="00A076D7" w:rsidRDefault="00A076D7" w:rsidP="00A076D7">
      <w:pPr>
        <w:rPr>
          <w:rFonts w:ascii="Calibri" w:hAnsi="Calibri" w:cs="Calibri"/>
          <w:lang w:val="en-GB"/>
        </w:rPr>
      </w:pPr>
      <w:r w:rsidRPr="00A076D7">
        <w:rPr>
          <w:rFonts w:ascii="Calibri" w:hAnsi="Calibri" w:cs="Calibri"/>
          <w:lang w:val="en-GB"/>
        </w:rPr>
        <w:t>The Director has overall responsibility for health and safety and will ensure that:</w:t>
      </w:r>
    </w:p>
    <w:p w14:paraId="50B7941B" w14:textId="77777777" w:rsidR="00A076D7" w:rsidRPr="00A076D7" w:rsidRDefault="00A076D7" w:rsidP="00A076D7">
      <w:pPr>
        <w:numPr>
          <w:ilvl w:val="0"/>
          <w:numId w:val="29"/>
        </w:numPr>
        <w:rPr>
          <w:rFonts w:ascii="Calibri" w:hAnsi="Calibri" w:cs="Calibri"/>
          <w:lang w:val="en-GB"/>
        </w:rPr>
      </w:pPr>
      <w:r w:rsidRPr="00A076D7">
        <w:rPr>
          <w:rFonts w:ascii="Calibri" w:hAnsi="Calibri" w:cs="Calibri"/>
          <w:lang w:val="en-GB"/>
        </w:rPr>
        <w:t>Appropriate policies and procedures are in place</w:t>
      </w:r>
    </w:p>
    <w:p w14:paraId="2DB9A634" w14:textId="77777777" w:rsidR="00A076D7" w:rsidRPr="00A076D7" w:rsidRDefault="00A076D7" w:rsidP="00A076D7">
      <w:pPr>
        <w:numPr>
          <w:ilvl w:val="0"/>
          <w:numId w:val="29"/>
        </w:numPr>
        <w:rPr>
          <w:rFonts w:ascii="Calibri" w:hAnsi="Calibri" w:cs="Calibri"/>
          <w:lang w:val="en-GB"/>
        </w:rPr>
      </w:pPr>
      <w:r w:rsidRPr="00A076D7">
        <w:rPr>
          <w:rFonts w:ascii="Calibri" w:hAnsi="Calibri" w:cs="Calibri"/>
          <w:lang w:val="en-GB"/>
        </w:rPr>
        <w:t>Risk assessments are completed, implemented and reviewed</w:t>
      </w:r>
    </w:p>
    <w:p w14:paraId="4629DCED" w14:textId="77777777" w:rsidR="00A076D7" w:rsidRPr="00A076D7" w:rsidRDefault="00A076D7" w:rsidP="00A076D7">
      <w:pPr>
        <w:numPr>
          <w:ilvl w:val="0"/>
          <w:numId w:val="29"/>
        </w:numPr>
        <w:rPr>
          <w:rFonts w:ascii="Calibri" w:hAnsi="Calibri" w:cs="Calibri"/>
          <w:lang w:val="en-GB"/>
        </w:rPr>
      </w:pPr>
      <w:r w:rsidRPr="00A076D7">
        <w:rPr>
          <w:rFonts w:ascii="Calibri" w:hAnsi="Calibri" w:cs="Calibri"/>
          <w:lang w:val="en-GB"/>
        </w:rPr>
        <w:lastRenderedPageBreak/>
        <w:t>Accidents, incidents and near misses are recorded, reviewed and reported where required</w:t>
      </w:r>
    </w:p>
    <w:p w14:paraId="4F0D473D" w14:textId="77777777" w:rsidR="00A076D7" w:rsidRPr="00A076D7" w:rsidRDefault="00A076D7" w:rsidP="00A076D7">
      <w:pPr>
        <w:numPr>
          <w:ilvl w:val="0"/>
          <w:numId w:val="29"/>
        </w:numPr>
        <w:rPr>
          <w:rFonts w:ascii="Calibri" w:hAnsi="Calibri" w:cs="Calibri"/>
          <w:lang w:val="en-GB"/>
        </w:rPr>
      </w:pPr>
      <w:r w:rsidRPr="00A076D7">
        <w:rPr>
          <w:rFonts w:ascii="Calibri" w:hAnsi="Calibri" w:cs="Calibri"/>
          <w:lang w:val="en-GB"/>
        </w:rPr>
        <w:t>Staff receive appropriate training, information and supervision</w:t>
      </w:r>
    </w:p>
    <w:p w14:paraId="4B72D284" w14:textId="77777777" w:rsidR="00A076D7" w:rsidRPr="00A076D7" w:rsidRDefault="00A076D7" w:rsidP="00A076D7">
      <w:pPr>
        <w:rPr>
          <w:rFonts w:ascii="Calibri" w:hAnsi="Calibri" w:cs="Calibri"/>
          <w:lang w:val="en-GB"/>
        </w:rPr>
      </w:pPr>
      <w:r w:rsidRPr="00A076D7">
        <w:rPr>
          <w:rFonts w:ascii="Calibri" w:hAnsi="Calibri" w:cs="Calibri"/>
          <w:b/>
          <w:bCs/>
          <w:lang w:val="en-GB"/>
        </w:rPr>
        <w:t>Staff</w:t>
      </w:r>
    </w:p>
    <w:p w14:paraId="0F02E640" w14:textId="77777777" w:rsidR="00A076D7" w:rsidRPr="00A076D7" w:rsidRDefault="00A076D7" w:rsidP="00A076D7">
      <w:pPr>
        <w:rPr>
          <w:rFonts w:ascii="Calibri" w:hAnsi="Calibri" w:cs="Calibri"/>
          <w:lang w:val="en-GB"/>
        </w:rPr>
      </w:pPr>
      <w:r w:rsidRPr="00A076D7">
        <w:rPr>
          <w:rFonts w:ascii="Calibri" w:hAnsi="Calibri" w:cs="Calibri"/>
          <w:lang w:val="en-GB"/>
        </w:rPr>
        <w:t>All staff have a responsibility to:</w:t>
      </w:r>
    </w:p>
    <w:p w14:paraId="7D47E5FC" w14:textId="77777777" w:rsidR="00A076D7" w:rsidRPr="00A076D7" w:rsidRDefault="00A076D7" w:rsidP="00A076D7">
      <w:pPr>
        <w:numPr>
          <w:ilvl w:val="0"/>
          <w:numId w:val="30"/>
        </w:numPr>
        <w:rPr>
          <w:rFonts w:ascii="Calibri" w:hAnsi="Calibri" w:cs="Calibri"/>
          <w:lang w:val="en-GB"/>
        </w:rPr>
      </w:pPr>
      <w:r w:rsidRPr="00A076D7">
        <w:rPr>
          <w:rFonts w:ascii="Calibri" w:hAnsi="Calibri" w:cs="Calibri"/>
          <w:lang w:val="en-GB"/>
        </w:rPr>
        <w:t>Take reasonable care for their own health and safety and that of others</w:t>
      </w:r>
    </w:p>
    <w:p w14:paraId="4A4EF25A" w14:textId="77777777" w:rsidR="00A076D7" w:rsidRPr="00A076D7" w:rsidRDefault="00A076D7" w:rsidP="00A076D7">
      <w:pPr>
        <w:numPr>
          <w:ilvl w:val="0"/>
          <w:numId w:val="30"/>
        </w:numPr>
        <w:rPr>
          <w:rFonts w:ascii="Calibri" w:hAnsi="Calibri" w:cs="Calibri"/>
          <w:lang w:val="en-GB"/>
        </w:rPr>
      </w:pPr>
      <w:r w:rsidRPr="00A076D7">
        <w:rPr>
          <w:rFonts w:ascii="Calibri" w:hAnsi="Calibri" w:cs="Calibri"/>
          <w:lang w:val="en-GB"/>
        </w:rPr>
        <w:t>Follow health and safety procedures</w:t>
      </w:r>
    </w:p>
    <w:p w14:paraId="51B43FA2" w14:textId="77777777" w:rsidR="00A076D7" w:rsidRPr="00A076D7" w:rsidRDefault="00A076D7" w:rsidP="00A076D7">
      <w:pPr>
        <w:numPr>
          <w:ilvl w:val="0"/>
          <w:numId w:val="30"/>
        </w:numPr>
        <w:rPr>
          <w:rFonts w:ascii="Calibri" w:hAnsi="Calibri" w:cs="Calibri"/>
          <w:lang w:val="en-GB"/>
        </w:rPr>
      </w:pPr>
      <w:r w:rsidRPr="00A076D7">
        <w:rPr>
          <w:rFonts w:ascii="Calibri" w:hAnsi="Calibri" w:cs="Calibri"/>
          <w:lang w:val="en-GB"/>
        </w:rPr>
        <w:t>Report hazards, concerns, accidents and near misses promptly</w:t>
      </w:r>
    </w:p>
    <w:p w14:paraId="0AFA1AFF" w14:textId="77777777" w:rsidR="00A076D7" w:rsidRPr="00A076D7" w:rsidRDefault="00000000" w:rsidP="00A076D7">
      <w:pPr>
        <w:rPr>
          <w:rFonts w:ascii="Calibri" w:hAnsi="Calibri" w:cs="Calibri"/>
          <w:lang w:val="en-GB"/>
        </w:rPr>
      </w:pPr>
      <w:r>
        <w:rPr>
          <w:rFonts w:ascii="Calibri" w:hAnsi="Calibri" w:cs="Calibri"/>
          <w:lang w:val="en-GB"/>
        </w:rPr>
        <w:pict w14:anchorId="1AB28F55">
          <v:rect id="_x0000_i1031" style="width:0;height:1.5pt" o:hralign="center" o:hrstd="t" o:hr="t" fillcolor="#a0a0a0" stroked="f"/>
        </w:pict>
      </w:r>
    </w:p>
    <w:p w14:paraId="37EA66C1"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6. Risk Assessment</w:t>
      </w:r>
    </w:p>
    <w:p w14:paraId="3674C3D8"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operates a robust risk assessment process to identify and manage hazards.</w:t>
      </w:r>
    </w:p>
    <w:p w14:paraId="388A051E" w14:textId="77777777" w:rsidR="00A076D7" w:rsidRPr="00A076D7" w:rsidRDefault="00A076D7" w:rsidP="00A076D7">
      <w:pPr>
        <w:rPr>
          <w:rFonts w:ascii="Calibri" w:hAnsi="Calibri" w:cs="Calibri"/>
          <w:lang w:val="en-GB"/>
        </w:rPr>
      </w:pPr>
      <w:r w:rsidRPr="00A076D7">
        <w:rPr>
          <w:rFonts w:ascii="Calibri" w:hAnsi="Calibri" w:cs="Calibri"/>
          <w:lang w:val="en-GB"/>
        </w:rPr>
        <w:t>Risk assessments are carried out:</w:t>
      </w:r>
    </w:p>
    <w:p w14:paraId="21F32CF6" w14:textId="77777777" w:rsidR="00A076D7" w:rsidRPr="00A076D7" w:rsidRDefault="00A076D7" w:rsidP="00A076D7">
      <w:pPr>
        <w:numPr>
          <w:ilvl w:val="0"/>
          <w:numId w:val="31"/>
        </w:numPr>
        <w:rPr>
          <w:rFonts w:ascii="Calibri" w:hAnsi="Calibri" w:cs="Calibri"/>
          <w:lang w:val="en-GB"/>
        </w:rPr>
      </w:pPr>
      <w:r w:rsidRPr="00A076D7">
        <w:rPr>
          <w:rFonts w:ascii="Calibri" w:hAnsi="Calibri" w:cs="Calibri"/>
          <w:lang w:val="en-GB"/>
        </w:rPr>
        <w:t>For the premises and grounds</w:t>
      </w:r>
    </w:p>
    <w:p w14:paraId="0910A3C6" w14:textId="77777777" w:rsidR="00A076D7" w:rsidRPr="00A076D7" w:rsidRDefault="00A076D7" w:rsidP="00A076D7">
      <w:pPr>
        <w:numPr>
          <w:ilvl w:val="0"/>
          <w:numId w:val="31"/>
        </w:numPr>
        <w:rPr>
          <w:rFonts w:ascii="Calibri" w:hAnsi="Calibri" w:cs="Calibri"/>
          <w:lang w:val="en-GB"/>
        </w:rPr>
      </w:pPr>
      <w:r w:rsidRPr="00A076D7">
        <w:rPr>
          <w:rFonts w:ascii="Calibri" w:hAnsi="Calibri" w:cs="Calibri"/>
          <w:lang w:val="en-GB"/>
        </w:rPr>
        <w:t>For activities and learning sessions</w:t>
      </w:r>
    </w:p>
    <w:p w14:paraId="5E67A491" w14:textId="77777777" w:rsidR="00A076D7" w:rsidRPr="00A076D7" w:rsidRDefault="00A076D7" w:rsidP="00A076D7">
      <w:pPr>
        <w:numPr>
          <w:ilvl w:val="0"/>
          <w:numId w:val="31"/>
        </w:numPr>
        <w:rPr>
          <w:rFonts w:ascii="Calibri" w:hAnsi="Calibri" w:cs="Calibri"/>
          <w:lang w:val="en-GB"/>
        </w:rPr>
      </w:pPr>
      <w:r w:rsidRPr="00A076D7">
        <w:rPr>
          <w:rFonts w:ascii="Calibri" w:hAnsi="Calibri" w:cs="Calibri"/>
          <w:lang w:val="en-GB"/>
        </w:rPr>
        <w:t>For off-site activities where applicable</w:t>
      </w:r>
    </w:p>
    <w:p w14:paraId="49212D03" w14:textId="77777777" w:rsidR="00A076D7" w:rsidRPr="00A076D7" w:rsidRDefault="00A076D7" w:rsidP="00A076D7">
      <w:pPr>
        <w:rPr>
          <w:rFonts w:ascii="Calibri" w:hAnsi="Calibri" w:cs="Calibri"/>
          <w:lang w:val="en-GB"/>
        </w:rPr>
      </w:pPr>
      <w:r w:rsidRPr="00A076D7">
        <w:rPr>
          <w:rFonts w:ascii="Calibri" w:hAnsi="Calibri" w:cs="Calibri"/>
          <w:lang w:val="en-GB"/>
        </w:rPr>
        <w:t>Risk assessments are reviewed regularly and updated:</w:t>
      </w:r>
    </w:p>
    <w:p w14:paraId="18C899DE" w14:textId="77777777" w:rsidR="00A076D7" w:rsidRPr="00A076D7" w:rsidRDefault="00A076D7" w:rsidP="00A076D7">
      <w:pPr>
        <w:numPr>
          <w:ilvl w:val="0"/>
          <w:numId w:val="32"/>
        </w:numPr>
        <w:rPr>
          <w:rFonts w:ascii="Calibri" w:hAnsi="Calibri" w:cs="Calibri"/>
          <w:lang w:val="en-GB"/>
        </w:rPr>
      </w:pPr>
      <w:r w:rsidRPr="00A076D7">
        <w:rPr>
          <w:rFonts w:ascii="Calibri" w:hAnsi="Calibri" w:cs="Calibri"/>
          <w:lang w:val="en-GB"/>
        </w:rPr>
        <w:t>Following an accident, incident or near miss</w:t>
      </w:r>
    </w:p>
    <w:p w14:paraId="62C3A1F4" w14:textId="77777777" w:rsidR="00A076D7" w:rsidRPr="00A076D7" w:rsidRDefault="00A076D7" w:rsidP="00A076D7">
      <w:pPr>
        <w:numPr>
          <w:ilvl w:val="0"/>
          <w:numId w:val="32"/>
        </w:numPr>
        <w:rPr>
          <w:rFonts w:ascii="Calibri" w:hAnsi="Calibri" w:cs="Calibri"/>
          <w:lang w:val="en-GB"/>
        </w:rPr>
      </w:pPr>
      <w:r w:rsidRPr="00A076D7">
        <w:rPr>
          <w:rFonts w:ascii="Calibri" w:hAnsi="Calibri" w:cs="Calibri"/>
          <w:lang w:val="en-GB"/>
        </w:rPr>
        <w:t>When there is a significant change to activities, environment or pupil needs</w:t>
      </w:r>
    </w:p>
    <w:p w14:paraId="0628F259" w14:textId="77777777" w:rsidR="00A076D7" w:rsidRPr="00A076D7" w:rsidRDefault="00000000" w:rsidP="00A076D7">
      <w:pPr>
        <w:rPr>
          <w:rFonts w:ascii="Calibri" w:hAnsi="Calibri" w:cs="Calibri"/>
          <w:lang w:val="en-GB"/>
        </w:rPr>
      </w:pPr>
      <w:r>
        <w:rPr>
          <w:rFonts w:ascii="Calibri" w:hAnsi="Calibri" w:cs="Calibri"/>
          <w:lang w:val="en-GB"/>
        </w:rPr>
        <w:pict w14:anchorId="4F317D5B">
          <v:rect id="_x0000_i1032" style="width:0;height:1.5pt" o:hralign="center" o:hrstd="t" o:hr="t" fillcolor="#a0a0a0" stroked="f"/>
        </w:pict>
      </w:r>
    </w:p>
    <w:p w14:paraId="6BE5F89A"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7. Accident, Incident and Near Miss Reporting</w:t>
      </w:r>
    </w:p>
    <w:p w14:paraId="707F1597" w14:textId="77777777" w:rsidR="00A076D7" w:rsidRPr="00A076D7" w:rsidRDefault="00A076D7" w:rsidP="00A076D7">
      <w:pPr>
        <w:rPr>
          <w:rFonts w:ascii="Calibri" w:hAnsi="Calibri" w:cs="Calibri"/>
          <w:lang w:val="en-GB"/>
        </w:rPr>
      </w:pPr>
      <w:r w:rsidRPr="00A076D7">
        <w:rPr>
          <w:rFonts w:ascii="Calibri" w:hAnsi="Calibri" w:cs="Calibri"/>
          <w:lang w:val="en-GB"/>
        </w:rPr>
        <w:t>All accidents, incidents and near misses involving pupils, staff or visitors must be reported and recorded in line with Phoenix Progress procedures.</w:t>
      </w:r>
    </w:p>
    <w:p w14:paraId="566C468D" w14:textId="77777777" w:rsidR="00A076D7" w:rsidRPr="00A076D7" w:rsidRDefault="00A076D7" w:rsidP="00A076D7">
      <w:pPr>
        <w:rPr>
          <w:rFonts w:ascii="Calibri" w:hAnsi="Calibri" w:cs="Calibri"/>
          <w:lang w:val="en-GB"/>
        </w:rPr>
      </w:pPr>
      <w:r w:rsidRPr="00A076D7">
        <w:rPr>
          <w:rFonts w:ascii="Calibri" w:hAnsi="Calibri" w:cs="Calibri"/>
          <w:lang w:val="en-GB"/>
        </w:rPr>
        <w:t>Records are reviewed to identify patterns, reduce risk and improve safety practice.</w:t>
      </w:r>
    </w:p>
    <w:p w14:paraId="12DB8371" w14:textId="77777777" w:rsidR="00A076D7" w:rsidRPr="00A076D7" w:rsidRDefault="00A076D7" w:rsidP="00A076D7">
      <w:pPr>
        <w:rPr>
          <w:rFonts w:ascii="Calibri" w:hAnsi="Calibri" w:cs="Calibri"/>
          <w:lang w:val="en-GB"/>
        </w:rPr>
      </w:pPr>
      <w:r w:rsidRPr="00A076D7">
        <w:rPr>
          <w:rFonts w:ascii="Calibri" w:hAnsi="Calibri" w:cs="Calibri"/>
          <w:lang w:val="en-GB"/>
        </w:rPr>
        <w:t>Where required, accidents and incidents are reported in accordance with RIDDOR regulations.</w:t>
      </w:r>
    </w:p>
    <w:p w14:paraId="0A4E2EF7" w14:textId="77777777" w:rsidR="00A076D7" w:rsidRPr="00A076D7" w:rsidRDefault="00000000" w:rsidP="00A076D7">
      <w:pPr>
        <w:rPr>
          <w:rFonts w:ascii="Calibri" w:hAnsi="Calibri" w:cs="Calibri"/>
          <w:lang w:val="en-GB"/>
        </w:rPr>
      </w:pPr>
      <w:r>
        <w:rPr>
          <w:rFonts w:ascii="Calibri" w:hAnsi="Calibri" w:cs="Calibri"/>
          <w:lang w:val="en-GB"/>
        </w:rPr>
        <w:pict w14:anchorId="38A2DEDB">
          <v:rect id="_x0000_i1033" style="width:0;height:1.5pt" o:hralign="center" o:hrstd="t" o:hr="t" fillcolor="#a0a0a0" stroked="f"/>
        </w:pict>
      </w:r>
    </w:p>
    <w:p w14:paraId="746C73F2"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8. First Aid</w:t>
      </w:r>
    </w:p>
    <w:p w14:paraId="7FA91048"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ensures appropriate first aid provision is available at all times.</w:t>
      </w:r>
    </w:p>
    <w:p w14:paraId="13E2A6A6" w14:textId="77777777" w:rsidR="00A076D7" w:rsidRPr="00A076D7" w:rsidRDefault="00A076D7" w:rsidP="00A076D7">
      <w:pPr>
        <w:rPr>
          <w:rFonts w:ascii="Calibri" w:hAnsi="Calibri" w:cs="Calibri"/>
          <w:lang w:val="en-GB"/>
        </w:rPr>
      </w:pPr>
      <w:r w:rsidRPr="00A076D7">
        <w:rPr>
          <w:rFonts w:ascii="Calibri" w:hAnsi="Calibri" w:cs="Calibri"/>
          <w:lang w:val="en-GB"/>
        </w:rPr>
        <w:lastRenderedPageBreak/>
        <w:t xml:space="preserve">All first aid treatment provided to pupils is recorded in a first aid log. Parents and carers are informed of any first aid treatment or injury involving their child as soon as reasonably practicable. Where appropriate, this communication is supported through the </w:t>
      </w:r>
      <w:proofErr w:type="spellStart"/>
      <w:r w:rsidRPr="00A076D7">
        <w:rPr>
          <w:rFonts w:ascii="Calibri" w:hAnsi="Calibri" w:cs="Calibri"/>
          <w:lang w:val="en-GB"/>
        </w:rPr>
        <w:t>Bromcom</w:t>
      </w:r>
      <w:proofErr w:type="spellEnd"/>
      <w:r w:rsidRPr="00A076D7">
        <w:rPr>
          <w:rFonts w:ascii="Calibri" w:hAnsi="Calibri" w:cs="Calibri"/>
          <w:lang w:val="en-GB"/>
        </w:rPr>
        <w:t xml:space="preserve"> management system.</w:t>
      </w:r>
    </w:p>
    <w:p w14:paraId="791FF7F5" w14:textId="77777777" w:rsidR="00A076D7" w:rsidRPr="00A076D7" w:rsidRDefault="00A076D7" w:rsidP="00A076D7">
      <w:pPr>
        <w:rPr>
          <w:rFonts w:ascii="Calibri" w:hAnsi="Calibri" w:cs="Calibri"/>
          <w:lang w:val="en-GB"/>
        </w:rPr>
      </w:pPr>
      <w:r w:rsidRPr="00A076D7">
        <w:rPr>
          <w:rFonts w:ascii="Calibri" w:hAnsi="Calibri" w:cs="Calibri"/>
          <w:lang w:val="en-GB"/>
        </w:rPr>
        <w:t>Staff follow agreed first aid procedures and seek further medical assistance where required.</w:t>
      </w:r>
    </w:p>
    <w:p w14:paraId="5A78610C" w14:textId="77777777" w:rsidR="00A076D7" w:rsidRPr="00A076D7" w:rsidRDefault="00000000" w:rsidP="00A076D7">
      <w:pPr>
        <w:rPr>
          <w:rFonts w:ascii="Calibri" w:hAnsi="Calibri" w:cs="Calibri"/>
          <w:lang w:val="en-GB"/>
        </w:rPr>
      </w:pPr>
      <w:r>
        <w:rPr>
          <w:rFonts w:ascii="Calibri" w:hAnsi="Calibri" w:cs="Calibri"/>
          <w:lang w:val="en-GB"/>
        </w:rPr>
        <w:pict w14:anchorId="5B4C4662">
          <v:rect id="_x0000_i1034" style="width:0;height:1.5pt" o:hralign="center" o:hrstd="t" o:hr="t" fillcolor="#a0a0a0" stroked="f"/>
        </w:pict>
      </w:r>
    </w:p>
    <w:p w14:paraId="572FEAB1"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9. COSHH</w:t>
      </w:r>
    </w:p>
    <w:p w14:paraId="644B6044"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recognises its responsibilities under the Control of Substances Hazardous to Health (COSHH) Regulations.</w:t>
      </w:r>
    </w:p>
    <w:p w14:paraId="3AB8F3FC" w14:textId="77777777" w:rsidR="00A076D7" w:rsidRPr="00A076D7" w:rsidRDefault="00A076D7" w:rsidP="00A076D7">
      <w:pPr>
        <w:rPr>
          <w:rFonts w:ascii="Calibri" w:hAnsi="Calibri" w:cs="Calibri"/>
          <w:lang w:val="en-GB"/>
        </w:rPr>
      </w:pPr>
      <w:r w:rsidRPr="00A076D7">
        <w:rPr>
          <w:rFonts w:ascii="Calibri" w:hAnsi="Calibri" w:cs="Calibri"/>
          <w:lang w:val="en-GB"/>
        </w:rPr>
        <w:t>Hazardous substances used within the provision are identified, risk assessed and managed appropriately. Safety data sheets are followed, suitable control measures are implemented, and substances are stored securely. Staff receive relevant information, instruction and training where applicable.</w:t>
      </w:r>
    </w:p>
    <w:p w14:paraId="6474D7DF" w14:textId="77777777" w:rsidR="00A076D7" w:rsidRPr="00A076D7" w:rsidRDefault="00000000" w:rsidP="00A076D7">
      <w:pPr>
        <w:rPr>
          <w:rFonts w:ascii="Calibri" w:hAnsi="Calibri" w:cs="Calibri"/>
          <w:lang w:val="en-GB"/>
        </w:rPr>
      </w:pPr>
      <w:r>
        <w:rPr>
          <w:rFonts w:ascii="Calibri" w:hAnsi="Calibri" w:cs="Calibri"/>
          <w:lang w:val="en-GB"/>
        </w:rPr>
        <w:pict w14:anchorId="1834FABD">
          <v:rect id="_x0000_i1035" style="width:0;height:1.5pt" o:hralign="center" o:hrstd="t" o:hr="t" fillcolor="#a0a0a0" stroked="f"/>
        </w:pict>
      </w:r>
    </w:p>
    <w:p w14:paraId="718A713B"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10. Fire Safety and Emergency Procedures</w:t>
      </w:r>
    </w:p>
    <w:p w14:paraId="6726E1DD"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has procedures in place for fire safety and emergency situations, including:</w:t>
      </w:r>
    </w:p>
    <w:p w14:paraId="59B3B7D2" w14:textId="77777777" w:rsidR="00A076D7" w:rsidRPr="00A076D7" w:rsidRDefault="00A076D7" w:rsidP="00A076D7">
      <w:pPr>
        <w:numPr>
          <w:ilvl w:val="0"/>
          <w:numId w:val="33"/>
        </w:numPr>
        <w:rPr>
          <w:rFonts w:ascii="Calibri" w:hAnsi="Calibri" w:cs="Calibri"/>
          <w:lang w:val="en-GB"/>
        </w:rPr>
      </w:pPr>
      <w:r w:rsidRPr="00A076D7">
        <w:rPr>
          <w:rFonts w:ascii="Calibri" w:hAnsi="Calibri" w:cs="Calibri"/>
          <w:lang w:val="en-GB"/>
        </w:rPr>
        <w:t>Fire evacuation procedures</w:t>
      </w:r>
    </w:p>
    <w:p w14:paraId="5E9FD9A4" w14:textId="77777777" w:rsidR="00A076D7" w:rsidRPr="00A076D7" w:rsidRDefault="00A076D7" w:rsidP="00A076D7">
      <w:pPr>
        <w:numPr>
          <w:ilvl w:val="0"/>
          <w:numId w:val="33"/>
        </w:numPr>
        <w:rPr>
          <w:rFonts w:ascii="Calibri" w:hAnsi="Calibri" w:cs="Calibri"/>
          <w:lang w:val="en-GB"/>
        </w:rPr>
      </w:pPr>
      <w:r w:rsidRPr="00A076D7">
        <w:rPr>
          <w:rFonts w:ascii="Calibri" w:hAnsi="Calibri" w:cs="Calibri"/>
          <w:lang w:val="en-GB"/>
        </w:rPr>
        <w:t>Clearly identified exit routes</w:t>
      </w:r>
    </w:p>
    <w:p w14:paraId="356D4710" w14:textId="77777777" w:rsidR="00A076D7" w:rsidRPr="00A076D7" w:rsidRDefault="00A076D7" w:rsidP="00A076D7">
      <w:pPr>
        <w:numPr>
          <w:ilvl w:val="0"/>
          <w:numId w:val="33"/>
        </w:numPr>
        <w:rPr>
          <w:rFonts w:ascii="Calibri" w:hAnsi="Calibri" w:cs="Calibri"/>
          <w:lang w:val="en-GB"/>
        </w:rPr>
      </w:pPr>
      <w:r w:rsidRPr="00A076D7">
        <w:rPr>
          <w:rFonts w:ascii="Calibri" w:hAnsi="Calibri" w:cs="Calibri"/>
          <w:lang w:val="en-GB"/>
        </w:rPr>
        <w:t>Regular checks of fire safety equipment</w:t>
      </w:r>
    </w:p>
    <w:p w14:paraId="3C4C0C86" w14:textId="77777777" w:rsidR="00A076D7" w:rsidRPr="00A076D7" w:rsidRDefault="00A076D7" w:rsidP="00A076D7">
      <w:pPr>
        <w:rPr>
          <w:rFonts w:ascii="Calibri" w:hAnsi="Calibri" w:cs="Calibri"/>
          <w:lang w:val="en-GB"/>
        </w:rPr>
      </w:pPr>
      <w:r w:rsidRPr="00A076D7">
        <w:rPr>
          <w:rFonts w:ascii="Calibri" w:hAnsi="Calibri" w:cs="Calibri"/>
          <w:lang w:val="en-GB"/>
        </w:rPr>
        <w:t>Staff and pupils are expected to follow emergency instructions calmly and promptly.</w:t>
      </w:r>
    </w:p>
    <w:p w14:paraId="4C89571B" w14:textId="77777777" w:rsidR="00A076D7" w:rsidRPr="00A076D7" w:rsidRDefault="00000000" w:rsidP="00A076D7">
      <w:pPr>
        <w:rPr>
          <w:rFonts w:ascii="Calibri" w:hAnsi="Calibri" w:cs="Calibri"/>
          <w:lang w:val="en-GB"/>
        </w:rPr>
      </w:pPr>
      <w:r>
        <w:rPr>
          <w:rFonts w:ascii="Calibri" w:hAnsi="Calibri" w:cs="Calibri"/>
          <w:lang w:val="en-GB"/>
        </w:rPr>
        <w:pict w14:anchorId="4383F608">
          <v:rect id="_x0000_i1036" style="width:0;height:1.5pt" o:hralign="center" o:hrstd="t" o:hr="t" fillcolor="#a0a0a0" stroked="f"/>
        </w:pict>
      </w:r>
    </w:p>
    <w:p w14:paraId="4BDF8C43"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11. Premises and Site Safety</w:t>
      </w:r>
    </w:p>
    <w:p w14:paraId="5A14BDEE" w14:textId="77777777" w:rsidR="00A076D7" w:rsidRPr="00A076D7" w:rsidRDefault="00A076D7" w:rsidP="00A076D7">
      <w:pPr>
        <w:rPr>
          <w:rFonts w:ascii="Calibri" w:hAnsi="Calibri" w:cs="Calibri"/>
          <w:lang w:val="en-GB"/>
        </w:rPr>
      </w:pPr>
      <w:r w:rsidRPr="00A076D7">
        <w:rPr>
          <w:rFonts w:ascii="Calibri" w:hAnsi="Calibri" w:cs="Calibri"/>
          <w:lang w:val="en-GB"/>
        </w:rPr>
        <w:t>Phoenix Progress takes reasonable steps to ensure that:</w:t>
      </w:r>
    </w:p>
    <w:p w14:paraId="68C73A43" w14:textId="77777777" w:rsidR="00A076D7" w:rsidRPr="00A076D7" w:rsidRDefault="00A076D7" w:rsidP="00A076D7">
      <w:pPr>
        <w:numPr>
          <w:ilvl w:val="0"/>
          <w:numId w:val="34"/>
        </w:numPr>
        <w:rPr>
          <w:rFonts w:ascii="Calibri" w:hAnsi="Calibri" w:cs="Calibri"/>
          <w:lang w:val="en-GB"/>
        </w:rPr>
      </w:pPr>
      <w:r w:rsidRPr="00A076D7">
        <w:rPr>
          <w:rFonts w:ascii="Calibri" w:hAnsi="Calibri" w:cs="Calibri"/>
          <w:lang w:val="en-GB"/>
        </w:rPr>
        <w:t>The premises and grounds are safe and well maintained</w:t>
      </w:r>
    </w:p>
    <w:p w14:paraId="3E12FE46" w14:textId="77777777" w:rsidR="00A076D7" w:rsidRPr="00A076D7" w:rsidRDefault="00A076D7" w:rsidP="00A076D7">
      <w:pPr>
        <w:numPr>
          <w:ilvl w:val="0"/>
          <w:numId w:val="34"/>
        </w:numPr>
        <w:rPr>
          <w:rFonts w:ascii="Calibri" w:hAnsi="Calibri" w:cs="Calibri"/>
          <w:lang w:val="en-GB"/>
        </w:rPr>
      </w:pPr>
      <w:r w:rsidRPr="00A076D7">
        <w:rPr>
          <w:rFonts w:ascii="Calibri" w:hAnsi="Calibri" w:cs="Calibri"/>
          <w:lang w:val="en-GB"/>
        </w:rPr>
        <w:t>Hazards are identified and addressed promptly</w:t>
      </w:r>
    </w:p>
    <w:p w14:paraId="79B1866A" w14:textId="77777777" w:rsidR="00A076D7" w:rsidRPr="00A076D7" w:rsidRDefault="00A076D7" w:rsidP="00A076D7">
      <w:pPr>
        <w:numPr>
          <w:ilvl w:val="0"/>
          <w:numId w:val="34"/>
        </w:numPr>
        <w:rPr>
          <w:rFonts w:ascii="Calibri" w:hAnsi="Calibri" w:cs="Calibri"/>
          <w:lang w:val="en-GB"/>
        </w:rPr>
      </w:pPr>
      <w:r w:rsidRPr="00A076D7">
        <w:rPr>
          <w:rFonts w:ascii="Calibri" w:hAnsi="Calibri" w:cs="Calibri"/>
          <w:lang w:val="en-GB"/>
        </w:rPr>
        <w:t>Visitors are managed safely while on site</w:t>
      </w:r>
    </w:p>
    <w:p w14:paraId="2A7E792F" w14:textId="77777777" w:rsidR="00A076D7" w:rsidRPr="00A076D7" w:rsidRDefault="00000000" w:rsidP="00A076D7">
      <w:pPr>
        <w:rPr>
          <w:rFonts w:ascii="Calibri" w:hAnsi="Calibri" w:cs="Calibri"/>
          <w:lang w:val="en-GB"/>
        </w:rPr>
      </w:pPr>
      <w:r>
        <w:rPr>
          <w:rFonts w:ascii="Calibri" w:hAnsi="Calibri" w:cs="Calibri"/>
          <w:lang w:val="en-GB"/>
        </w:rPr>
        <w:pict w14:anchorId="388274C9">
          <v:rect id="_x0000_i1037" style="width:0;height:1.5pt" o:hralign="center" o:hrstd="t" o:hr="t" fillcolor="#a0a0a0" stroked="f"/>
        </w:pict>
      </w:r>
    </w:p>
    <w:p w14:paraId="50FBD079"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12. Training and Information</w:t>
      </w:r>
    </w:p>
    <w:p w14:paraId="677987F9" w14:textId="77777777" w:rsidR="00A076D7" w:rsidRPr="00A076D7" w:rsidRDefault="00A076D7" w:rsidP="00A076D7">
      <w:pPr>
        <w:rPr>
          <w:rFonts w:ascii="Calibri" w:hAnsi="Calibri" w:cs="Calibri"/>
          <w:lang w:val="en-GB"/>
        </w:rPr>
      </w:pPr>
      <w:r w:rsidRPr="00A076D7">
        <w:rPr>
          <w:rFonts w:ascii="Calibri" w:hAnsi="Calibri" w:cs="Calibri"/>
          <w:lang w:val="en-GB"/>
        </w:rPr>
        <w:t>Staff receive appropriate health and safety information and training relevant to their role.</w:t>
      </w:r>
    </w:p>
    <w:p w14:paraId="3C624961" w14:textId="77777777" w:rsidR="00A076D7" w:rsidRPr="00A076D7" w:rsidRDefault="00A076D7" w:rsidP="00A076D7">
      <w:pPr>
        <w:rPr>
          <w:rFonts w:ascii="Calibri" w:hAnsi="Calibri" w:cs="Calibri"/>
          <w:lang w:val="en-GB"/>
        </w:rPr>
      </w:pPr>
      <w:r w:rsidRPr="00A076D7">
        <w:rPr>
          <w:rFonts w:ascii="Calibri" w:hAnsi="Calibri" w:cs="Calibri"/>
          <w:lang w:val="en-GB"/>
        </w:rPr>
        <w:lastRenderedPageBreak/>
        <w:t>Health and safety arrangements are communicated clearly to staff, pupils and visitors as appropriate.</w:t>
      </w:r>
    </w:p>
    <w:p w14:paraId="21A5D3A0" w14:textId="77777777" w:rsidR="00A076D7" w:rsidRPr="00A076D7" w:rsidRDefault="00000000" w:rsidP="00A076D7">
      <w:pPr>
        <w:rPr>
          <w:rFonts w:ascii="Calibri" w:hAnsi="Calibri" w:cs="Calibri"/>
          <w:lang w:val="en-GB"/>
        </w:rPr>
      </w:pPr>
      <w:r>
        <w:rPr>
          <w:rFonts w:ascii="Calibri" w:hAnsi="Calibri" w:cs="Calibri"/>
          <w:lang w:val="en-GB"/>
        </w:rPr>
        <w:pict w14:anchorId="7FC721BA">
          <v:rect id="_x0000_i1038" style="width:0;height:1.5pt" o:hralign="center" o:hrstd="t" o:hr="t" fillcolor="#a0a0a0" stroked="f"/>
        </w:pict>
      </w:r>
    </w:p>
    <w:p w14:paraId="71B45C3E" w14:textId="77777777" w:rsidR="00A076D7" w:rsidRPr="00A076D7" w:rsidRDefault="00A076D7" w:rsidP="00A076D7">
      <w:pPr>
        <w:rPr>
          <w:rFonts w:ascii="Calibri" w:hAnsi="Calibri" w:cs="Calibri"/>
          <w:b/>
          <w:bCs/>
          <w:lang w:val="en-GB"/>
        </w:rPr>
      </w:pPr>
      <w:r w:rsidRPr="00A076D7">
        <w:rPr>
          <w:rFonts w:ascii="Calibri" w:hAnsi="Calibri" w:cs="Calibri"/>
          <w:b/>
          <w:bCs/>
          <w:lang w:val="en-GB"/>
        </w:rPr>
        <w:t>13. Monitoring and Review</w:t>
      </w:r>
    </w:p>
    <w:p w14:paraId="2F439C6D" w14:textId="77777777" w:rsidR="00A076D7" w:rsidRPr="00A076D7" w:rsidRDefault="00A076D7" w:rsidP="00A076D7">
      <w:pPr>
        <w:rPr>
          <w:rFonts w:ascii="Calibri" w:hAnsi="Calibri" w:cs="Calibri"/>
          <w:lang w:val="en-GB"/>
        </w:rPr>
      </w:pPr>
      <w:r w:rsidRPr="00A076D7">
        <w:rPr>
          <w:rFonts w:ascii="Calibri" w:hAnsi="Calibri" w:cs="Calibri"/>
          <w:lang w:val="en-GB"/>
        </w:rPr>
        <w:t>The Director is responsible for monitoring the effectiveness of this policy.</w:t>
      </w:r>
    </w:p>
    <w:p w14:paraId="4FD4DCA3" w14:textId="77777777" w:rsidR="00A076D7" w:rsidRPr="00A076D7" w:rsidRDefault="00A076D7" w:rsidP="00A076D7">
      <w:pPr>
        <w:rPr>
          <w:rFonts w:ascii="Calibri" w:hAnsi="Calibri" w:cs="Calibri"/>
          <w:lang w:val="en-GB"/>
        </w:rPr>
      </w:pPr>
      <w:r w:rsidRPr="00A076D7">
        <w:rPr>
          <w:rFonts w:ascii="Calibri" w:hAnsi="Calibri" w:cs="Calibri"/>
          <w:lang w:val="en-GB"/>
        </w:rPr>
        <w:t>This policy is reviewed annually, or sooner if required due to changes in legislation, guidance or operational practice.</w:t>
      </w:r>
    </w:p>
    <w:p w14:paraId="46D5A5AE" w14:textId="2B87A337" w:rsidR="00AB6F39" w:rsidRPr="00250A7A" w:rsidRDefault="00AB6F39" w:rsidP="00A076D7"/>
    <w:sectPr w:rsidR="00AB6F39" w:rsidRPr="00250A7A">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14F7FFE4" id="_x0000_i1025" style="width:0;height:1.5pt" o:hralign="center" o:bullet="t" o:hrstd="t" o:hr="t" fillcolor="#a0a0a0" stroked="f"/>
    </w:pict>
  </w:numPicBullet>
  <w:abstractNum w:abstractNumId="0" w15:restartNumberingAfterBreak="0">
    <w:nsid w:val="0000A990"/>
    <w:multiLevelType w:val="multilevel"/>
    <w:tmpl w:val="5524E0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642B68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56D4C"/>
    <w:multiLevelType w:val="multilevel"/>
    <w:tmpl w:val="76C2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66E77"/>
    <w:multiLevelType w:val="multilevel"/>
    <w:tmpl w:val="3FA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172C5"/>
    <w:multiLevelType w:val="multilevel"/>
    <w:tmpl w:val="62E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D7A55"/>
    <w:multiLevelType w:val="multilevel"/>
    <w:tmpl w:val="A25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F2675"/>
    <w:multiLevelType w:val="multilevel"/>
    <w:tmpl w:val="24264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43357"/>
    <w:multiLevelType w:val="multilevel"/>
    <w:tmpl w:val="778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90770"/>
    <w:multiLevelType w:val="multilevel"/>
    <w:tmpl w:val="077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858A9"/>
    <w:multiLevelType w:val="multilevel"/>
    <w:tmpl w:val="3B2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66045"/>
    <w:multiLevelType w:val="multilevel"/>
    <w:tmpl w:val="26A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2568A"/>
    <w:multiLevelType w:val="multilevel"/>
    <w:tmpl w:val="4678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B1687"/>
    <w:multiLevelType w:val="multilevel"/>
    <w:tmpl w:val="EF1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135F1"/>
    <w:multiLevelType w:val="multilevel"/>
    <w:tmpl w:val="572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709"/>
    <w:multiLevelType w:val="multilevel"/>
    <w:tmpl w:val="6864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D12D0D"/>
    <w:multiLevelType w:val="multilevel"/>
    <w:tmpl w:val="3262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451C7"/>
    <w:multiLevelType w:val="multilevel"/>
    <w:tmpl w:val="1F26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47CCF"/>
    <w:multiLevelType w:val="multilevel"/>
    <w:tmpl w:val="ED94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616779"/>
    <w:multiLevelType w:val="multilevel"/>
    <w:tmpl w:val="B05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45D69"/>
    <w:multiLevelType w:val="multilevel"/>
    <w:tmpl w:val="94DE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07948"/>
    <w:multiLevelType w:val="multilevel"/>
    <w:tmpl w:val="0B3C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D6E33"/>
    <w:multiLevelType w:val="multilevel"/>
    <w:tmpl w:val="C606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A0C8B"/>
    <w:multiLevelType w:val="multilevel"/>
    <w:tmpl w:val="E238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B6BF9"/>
    <w:multiLevelType w:val="multilevel"/>
    <w:tmpl w:val="E438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0565B1"/>
    <w:multiLevelType w:val="multilevel"/>
    <w:tmpl w:val="E934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F7FF5"/>
    <w:multiLevelType w:val="multilevel"/>
    <w:tmpl w:val="45B4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AB5CEE"/>
    <w:multiLevelType w:val="multilevel"/>
    <w:tmpl w:val="DD46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774F9"/>
    <w:multiLevelType w:val="multilevel"/>
    <w:tmpl w:val="7EA4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BF0882"/>
    <w:multiLevelType w:val="multilevel"/>
    <w:tmpl w:val="1CF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833">
    <w:abstractNumId w:val="0"/>
  </w:num>
  <w:num w:numId="2" w16cid:durableId="739523725">
    <w:abstractNumId w:val="1"/>
  </w:num>
  <w:num w:numId="3" w16cid:durableId="903756852">
    <w:abstractNumId w:val="1"/>
  </w:num>
  <w:num w:numId="4" w16cid:durableId="105196559">
    <w:abstractNumId w:val="1"/>
  </w:num>
  <w:num w:numId="5" w16cid:durableId="1241603490">
    <w:abstractNumId w:val="1"/>
  </w:num>
  <w:num w:numId="6" w16cid:durableId="2016106965">
    <w:abstractNumId w:val="1"/>
  </w:num>
  <w:num w:numId="7" w16cid:durableId="474107355">
    <w:abstractNumId w:val="1"/>
  </w:num>
  <w:num w:numId="8" w16cid:durableId="1731344420">
    <w:abstractNumId w:val="11"/>
  </w:num>
  <w:num w:numId="9" w16cid:durableId="65804546">
    <w:abstractNumId w:val="27"/>
  </w:num>
  <w:num w:numId="10" w16cid:durableId="2039810844">
    <w:abstractNumId w:val="7"/>
  </w:num>
  <w:num w:numId="11" w16cid:durableId="1600524599">
    <w:abstractNumId w:val="22"/>
  </w:num>
  <w:num w:numId="12" w16cid:durableId="1693921667">
    <w:abstractNumId w:val="24"/>
  </w:num>
  <w:num w:numId="13" w16cid:durableId="1129738025">
    <w:abstractNumId w:val="5"/>
  </w:num>
  <w:num w:numId="14" w16cid:durableId="1525364133">
    <w:abstractNumId w:val="20"/>
  </w:num>
  <w:num w:numId="15" w16cid:durableId="477067139">
    <w:abstractNumId w:val="9"/>
  </w:num>
  <w:num w:numId="16" w16cid:durableId="2032485884">
    <w:abstractNumId w:val="14"/>
  </w:num>
  <w:num w:numId="17" w16cid:durableId="143353870">
    <w:abstractNumId w:val="6"/>
  </w:num>
  <w:num w:numId="18" w16cid:durableId="1653102603">
    <w:abstractNumId w:val="15"/>
  </w:num>
  <w:num w:numId="19" w16cid:durableId="1029448456">
    <w:abstractNumId w:val="25"/>
  </w:num>
  <w:num w:numId="20" w16cid:durableId="716702692">
    <w:abstractNumId w:val="10"/>
  </w:num>
  <w:num w:numId="21" w16cid:durableId="666061349">
    <w:abstractNumId w:val="2"/>
  </w:num>
  <w:num w:numId="22" w16cid:durableId="1975061012">
    <w:abstractNumId w:val="13"/>
  </w:num>
  <w:num w:numId="23" w16cid:durableId="1372919773">
    <w:abstractNumId w:val="23"/>
  </w:num>
  <w:num w:numId="24" w16cid:durableId="1484151995">
    <w:abstractNumId w:val="12"/>
  </w:num>
  <w:num w:numId="25" w16cid:durableId="2084598892">
    <w:abstractNumId w:val="18"/>
  </w:num>
  <w:num w:numId="26" w16cid:durableId="765425373">
    <w:abstractNumId w:val="3"/>
  </w:num>
  <w:num w:numId="27" w16cid:durableId="1328704141">
    <w:abstractNumId w:val="16"/>
  </w:num>
  <w:num w:numId="28" w16cid:durableId="1893881560">
    <w:abstractNumId w:val="28"/>
  </w:num>
  <w:num w:numId="29" w16cid:durableId="1042094523">
    <w:abstractNumId w:val="21"/>
  </w:num>
  <w:num w:numId="30" w16cid:durableId="2088110143">
    <w:abstractNumId w:val="17"/>
  </w:num>
  <w:num w:numId="31" w16cid:durableId="637607517">
    <w:abstractNumId w:val="26"/>
  </w:num>
  <w:num w:numId="32" w16cid:durableId="1953126753">
    <w:abstractNumId w:val="4"/>
  </w:num>
  <w:num w:numId="33" w16cid:durableId="1992129606">
    <w:abstractNumId w:val="8"/>
  </w:num>
  <w:num w:numId="34" w16cid:durableId="1249271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39"/>
    <w:rsid w:val="000509A2"/>
    <w:rsid w:val="000818E6"/>
    <w:rsid w:val="00084C3F"/>
    <w:rsid w:val="0011112C"/>
    <w:rsid w:val="00155D87"/>
    <w:rsid w:val="00245BFE"/>
    <w:rsid w:val="00250A7A"/>
    <w:rsid w:val="003426BA"/>
    <w:rsid w:val="0035002B"/>
    <w:rsid w:val="003E4584"/>
    <w:rsid w:val="00490415"/>
    <w:rsid w:val="004A2060"/>
    <w:rsid w:val="00536D8F"/>
    <w:rsid w:val="005B04B3"/>
    <w:rsid w:val="006E0F72"/>
    <w:rsid w:val="006E4B8C"/>
    <w:rsid w:val="00702AE6"/>
    <w:rsid w:val="007D4F9B"/>
    <w:rsid w:val="007F2E0B"/>
    <w:rsid w:val="008B5618"/>
    <w:rsid w:val="009E12CE"/>
    <w:rsid w:val="00A076D7"/>
    <w:rsid w:val="00A615EB"/>
    <w:rsid w:val="00A87821"/>
    <w:rsid w:val="00AB6F39"/>
    <w:rsid w:val="00AD06FB"/>
    <w:rsid w:val="00BA186B"/>
    <w:rsid w:val="00EE7B52"/>
    <w:rsid w:val="00F13C32"/>
    <w:rsid w:val="00F7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68DE"/>
  <w15:docId w15:val="{D91B1C4A-C96B-46F4-8C48-4DCB0547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Henery</dc:creator>
  <cp:keywords/>
  <cp:lastModifiedBy>J Henery</cp:lastModifiedBy>
  <cp:revision>5</cp:revision>
  <dcterms:created xsi:type="dcterms:W3CDTF">2026-02-04T14:25:00Z</dcterms:created>
  <dcterms:modified xsi:type="dcterms:W3CDTF">2026-02-05T18:54:00Z</dcterms:modified>
</cp:coreProperties>
</file>