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994E9" w14:textId="15FEA87E" w:rsidR="0011112C" w:rsidRDefault="0011112C" w:rsidP="0011112C">
      <w:pPr>
        <w:rPr>
          <w:rFonts w:ascii="Calibri" w:eastAsiaTheme="majorEastAsia" w:hAnsi="Calibri" w:cs="Calibri"/>
          <w:sz w:val="40"/>
          <w:szCs w:val="40"/>
          <w:lang w:val="en-GB"/>
        </w:rPr>
      </w:pPr>
      <w:r w:rsidRPr="00024B11">
        <w:rPr>
          <w:rFonts w:ascii="Calibri" w:hAnsi="Calibri" w:cs="Calibri"/>
          <w:noProof/>
          <w:lang w:val="en-GB"/>
        </w:rPr>
        <w:drawing>
          <wp:anchor distT="0" distB="0" distL="114300" distR="114300" simplePos="0" relativeHeight="251659264" behindDoc="0" locked="0" layoutInCell="1" allowOverlap="1" wp14:anchorId="14F7FFE4" wp14:editId="6592B8E6">
            <wp:simplePos x="0" y="0"/>
            <wp:positionH relativeFrom="margin">
              <wp:align>center</wp:align>
            </wp:positionH>
            <wp:positionV relativeFrom="paragraph">
              <wp:posOffset>5080</wp:posOffset>
            </wp:positionV>
            <wp:extent cx="1727200" cy="1727200"/>
            <wp:effectExtent l="0" t="0" r="6350" b="6350"/>
            <wp:wrapNone/>
            <wp:docPr id="129385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4E81FD" w14:textId="0305F117" w:rsidR="0011112C" w:rsidRDefault="0011112C" w:rsidP="0011112C">
      <w:pPr>
        <w:rPr>
          <w:rFonts w:ascii="Calibri" w:eastAsiaTheme="majorEastAsia" w:hAnsi="Calibri" w:cs="Calibri"/>
          <w:sz w:val="40"/>
          <w:szCs w:val="40"/>
          <w:lang w:val="en-GB"/>
        </w:rPr>
      </w:pPr>
    </w:p>
    <w:p w14:paraId="7166F7AE" w14:textId="77777777" w:rsidR="0011112C" w:rsidRDefault="0011112C" w:rsidP="0011112C">
      <w:pPr>
        <w:rPr>
          <w:rFonts w:ascii="Calibri" w:eastAsiaTheme="majorEastAsia" w:hAnsi="Calibri" w:cs="Calibri"/>
          <w:sz w:val="40"/>
          <w:szCs w:val="40"/>
          <w:lang w:val="en-GB"/>
        </w:rPr>
      </w:pPr>
    </w:p>
    <w:p w14:paraId="5DBB5E13" w14:textId="77777777" w:rsidR="0011112C" w:rsidRDefault="0011112C" w:rsidP="0011112C">
      <w:pPr>
        <w:rPr>
          <w:rFonts w:ascii="Calibri" w:eastAsiaTheme="majorEastAsia" w:hAnsi="Calibri" w:cs="Calibri"/>
          <w:sz w:val="40"/>
          <w:szCs w:val="40"/>
          <w:lang w:val="en-GB"/>
        </w:rPr>
      </w:pPr>
    </w:p>
    <w:p w14:paraId="54A60D5B" w14:textId="77777777" w:rsidR="0011112C" w:rsidRDefault="0011112C" w:rsidP="0011112C">
      <w:pPr>
        <w:rPr>
          <w:rFonts w:ascii="Calibri" w:eastAsiaTheme="majorEastAsia" w:hAnsi="Calibri" w:cs="Calibri"/>
          <w:sz w:val="40"/>
          <w:szCs w:val="40"/>
          <w:lang w:val="en-GB"/>
        </w:rPr>
      </w:pPr>
    </w:p>
    <w:p w14:paraId="40BAF29B" w14:textId="7814E51A" w:rsidR="0011112C" w:rsidRPr="0011112C" w:rsidRDefault="0011112C" w:rsidP="0011112C">
      <w:pPr>
        <w:rPr>
          <w:rFonts w:ascii="Calibri" w:eastAsiaTheme="majorEastAsia" w:hAnsi="Calibri" w:cs="Calibri"/>
          <w:sz w:val="40"/>
          <w:szCs w:val="40"/>
          <w:lang w:val="en-GB"/>
        </w:rPr>
      </w:pPr>
      <w:r w:rsidRPr="0011112C">
        <w:rPr>
          <w:rFonts w:ascii="Calibri" w:eastAsiaTheme="majorEastAsia" w:hAnsi="Calibri" w:cs="Calibri"/>
          <w:sz w:val="40"/>
          <w:szCs w:val="40"/>
          <w:lang w:val="en-GB"/>
        </w:rPr>
        <w:t>Phoenix Progress – Recruitment and Selection Policy</w:t>
      </w:r>
    </w:p>
    <w:p w14:paraId="5EF9F5E7" w14:textId="77777777" w:rsidR="0011112C" w:rsidRPr="0011112C" w:rsidRDefault="003426BA" w:rsidP="0011112C">
      <w:pPr>
        <w:rPr>
          <w:rFonts w:ascii="Calibri" w:eastAsiaTheme="majorEastAsia" w:hAnsi="Calibri" w:cs="Calibri"/>
          <w:lang w:val="en-GB"/>
        </w:rPr>
      </w:pPr>
      <w:r>
        <w:rPr>
          <w:rFonts w:ascii="Calibri" w:eastAsiaTheme="majorEastAsia" w:hAnsi="Calibri" w:cs="Calibri"/>
          <w:lang w:val="en-GB"/>
        </w:rPr>
        <w:pict w14:anchorId="682C572B">
          <v:rect id="_x0000_i1026" style="width:0;height:1.5pt" o:hralign="center" o:hrstd="t" o:hr="t" fillcolor="#a0a0a0" stroked="f"/>
        </w:pict>
      </w:r>
    </w:p>
    <w:p w14:paraId="365B97B4" w14:textId="77777777" w:rsidR="0011112C" w:rsidRPr="0011112C" w:rsidRDefault="0011112C" w:rsidP="0011112C">
      <w:pPr>
        <w:rPr>
          <w:rFonts w:ascii="Calibri" w:eastAsiaTheme="majorEastAsia" w:hAnsi="Calibri" w:cs="Calibri"/>
          <w:lang w:val="en-GB"/>
        </w:rPr>
      </w:pPr>
      <w:r w:rsidRPr="0011112C">
        <w:rPr>
          <w:rFonts w:ascii="Calibri" w:eastAsiaTheme="majorEastAsia" w:hAnsi="Calibri" w:cs="Calibri"/>
          <w:b/>
          <w:bCs/>
          <w:lang w:val="en-GB"/>
        </w:rPr>
        <w:t>Policy approved by:</w:t>
      </w:r>
      <w:r w:rsidRPr="0011112C">
        <w:rPr>
          <w:rFonts w:ascii="Calibri" w:eastAsiaTheme="majorEastAsia" w:hAnsi="Calibri" w:cs="Calibri"/>
          <w:lang w:val="en-GB"/>
        </w:rPr>
        <w:t xml:space="preserve"> Jonathan Henery (Director)</w:t>
      </w:r>
      <w:r w:rsidRPr="0011112C">
        <w:rPr>
          <w:rFonts w:ascii="Calibri" w:eastAsiaTheme="majorEastAsia" w:hAnsi="Calibri" w:cs="Calibri"/>
          <w:lang w:val="en-GB"/>
        </w:rPr>
        <w:br/>
      </w:r>
      <w:r w:rsidRPr="0011112C">
        <w:rPr>
          <w:rFonts w:ascii="Calibri" w:eastAsiaTheme="majorEastAsia" w:hAnsi="Calibri" w:cs="Calibri"/>
          <w:b/>
          <w:bCs/>
          <w:lang w:val="en-GB"/>
        </w:rPr>
        <w:t>Date reviewed:</w:t>
      </w:r>
      <w:r w:rsidRPr="0011112C">
        <w:rPr>
          <w:rFonts w:ascii="Calibri" w:eastAsiaTheme="majorEastAsia" w:hAnsi="Calibri" w:cs="Calibri"/>
          <w:lang w:val="en-GB"/>
        </w:rPr>
        <w:t xml:space="preserve"> January 2026</w:t>
      </w:r>
      <w:r w:rsidRPr="0011112C">
        <w:rPr>
          <w:rFonts w:ascii="Calibri" w:eastAsiaTheme="majorEastAsia" w:hAnsi="Calibri" w:cs="Calibri"/>
          <w:lang w:val="en-GB"/>
        </w:rPr>
        <w:br/>
      </w:r>
      <w:r w:rsidRPr="0011112C">
        <w:rPr>
          <w:rFonts w:ascii="Calibri" w:eastAsiaTheme="majorEastAsia" w:hAnsi="Calibri" w:cs="Calibri"/>
          <w:b/>
          <w:bCs/>
          <w:lang w:val="en-GB"/>
        </w:rPr>
        <w:t>Next review date:</w:t>
      </w:r>
      <w:r w:rsidRPr="0011112C">
        <w:rPr>
          <w:rFonts w:ascii="Calibri" w:eastAsiaTheme="majorEastAsia" w:hAnsi="Calibri" w:cs="Calibri"/>
          <w:lang w:val="en-GB"/>
        </w:rPr>
        <w:t xml:space="preserve"> January 2027</w:t>
      </w:r>
    </w:p>
    <w:p w14:paraId="72D7A6BC" w14:textId="77777777" w:rsidR="0011112C" w:rsidRPr="0011112C" w:rsidRDefault="003426BA" w:rsidP="0011112C">
      <w:pPr>
        <w:rPr>
          <w:rFonts w:ascii="Calibri" w:eastAsiaTheme="majorEastAsia" w:hAnsi="Calibri" w:cs="Calibri"/>
          <w:lang w:val="en-GB"/>
        </w:rPr>
      </w:pPr>
      <w:r>
        <w:rPr>
          <w:rFonts w:ascii="Calibri" w:eastAsiaTheme="majorEastAsia" w:hAnsi="Calibri" w:cs="Calibri"/>
          <w:lang w:val="en-GB"/>
        </w:rPr>
        <w:pict w14:anchorId="0818F6A6">
          <v:rect id="_x0000_i1027" style="width:0;height:1.5pt" o:hralign="center" o:hrstd="t" o:hr="t" fillcolor="#a0a0a0" stroked="f"/>
        </w:pict>
      </w:r>
    </w:p>
    <w:p w14:paraId="56246C09" w14:textId="77777777" w:rsidR="0011112C" w:rsidRPr="0011112C" w:rsidRDefault="0011112C" w:rsidP="0011112C">
      <w:pPr>
        <w:rPr>
          <w:rFonts w:ascii="Calibri" w:eastAsiaTheme="majorEastAsia" w:hAnsi="Calibri" w:cs="Calibri"/>
          <w:b/>
          <w:bCs/>
          <w:lang w:val="en-GB"/>
        </w:rPr>
      </w:pPr>
      <w:r w:rsidRPr="0011112C">
        <w:rPr>
          <w:rFonts w:ascii="Calibri" w:eastAsiaTheme="majorEastAsia" w:hAnsi="Calibri" w:cs="Calibri"/>
          <w:b/>
          <w:bCs/>
          <w:lang w:val="en-GB"/>
        </w:rPr>
        <w:t>Contents</w:t>
      </w:r>
    </w:p>
    <w:p w14:paraId="4E518B48" w14:textId="77777777" w:rsidR="0011112C" w:rsidRPr="0011112C" w:rsidRDefault="0011112C" w:rsidP="003426BA">
      <w:pPr>
        <w:numPr>
          <w:ilvl w:val="0"/>
          <w:numId w:val="16"/>
        </w:numPr>
        <w:ind w:left="714" w:hanging="357"/>
        <w:contextualSpacing/>
        <w:rPr>
          <w:rFonts w:ascii="Calibri" w:eastAsiaTheme="majorEastAsia" w:hAnsi="Calibri" w:cs="Calibri"/>
          <w:lang w:val="en-GB"/>
        </w:rPr>
      </w:pPr>
      <w:r w:rsidRPr="0011112C">
        <w:rPr>
          <w:rFonts w:ascii="Calibri" w:eastAsiaTheme="majorEastAsia" w:hAnsi="Calibri" w:cs="Calibri"/>
          <w:lang w:val="en-GB"/>
        </w:rPr>
        <w:t>Policy Statement</w:t>
      </w:r>
    </w:p>
    <w:p w14:paraId="29592638" w14:textId="77777777" w:rsidR="0011112C" w:rsidRPr="0011112C" w:rsidRDefault="0011112C" w:rsidP="003426BA">
      <w:pPr>
        <w:numPr>
          <w:ilvl w:val="0"/>
          <w:numId w:val="16"/>
        </w:numPr>
        <w:ind w:left="714" w:hanging="357"/>
        <w:contextualSpacing/>
        <w:rPr>
          <w:rFonts w:ascii="Calibri" w:eastAsiaTheme="majorEastAsia" w:hAnsi="Calibri" w:cs="Calibri"/>
          <w:lang w:val="en-GB"/>
        </w:rPr>
      </w:pPr>
      <w:r w:rsidRPr="0011112C">
        <w:rPr>
          <w:rFonts w:ascii="Calibri" w:eastAsiaTheme="majorEastAsia" w:hAnsi="Calibri" w:cs="Calibri"/>
          <w:lang w:val="en-GB"/>
        </w:rPr>
        <w:t>Scope of the Policy</w:t>
      </w:r>
    </w:p>
    <w:p w14:paraId="5C1BFCBF" w14:textId="77777777" w:rsidR="0011112C" w:rsidRPr="0011112C" w:rsidRDefault="0011112C" w:rsidP="003426BA">
      <w:pPr>
        <w:numPr>
          <w:ilvl w:val="0"/>
          <w:numId w:val="16"/>
        </w:numPr>
        <w:ind w:left="714" w:hanging="357"/>
        <w:contextualSpacing/>
        <w:rPr>
          <w:rFonts w:ascii="Calibri" w:eastAsiaTheme="majorEastAsia" w:hAnsi="Calibri" w:cs="Calibri"/>
          <w:lang w:val="en-GB"/>
        </w:rPr>
      </w:pPr>
      <w:r w:rsidRPr="0011112C">
        <w:rPr>
          <w:rFonts w:ascii="Calibri" w:eastAsiaTheme="majorEastAsia" w:hAnsi="Calibri" w:cs="Calibri"/>
          <w:lang w:val="en-GB"/>
        </w:rPr>
        <w:t>Safer Recruitment Principles</w:t>
      </w:r>
    </w:p>
    <w:p w14:paraId="38BC1363" w14:textId="77777777" w:rsidR="0011112C" w:rsidRPr="0011112C" w:rsidRDefault="0011112C" w:rsidP="003426BA">
      <w:pPr>
        <w:numPr>
          <w:ilvl w:val="0"/>
          <w:numId w:val="16"/>
        </w:numPr>
        <w:ind w:left="714" w:hanging="357"/>
        <w:contextualSpacing/>
        <w:rPr>
          <w:rFonts w:ascii="Calibri" w:eastAsiaTheme="majorEastAsia" w:hAnsi="Calibri" w:cs="Calibri"/>
          <w:lang w:val="en-GB"/>
        </w:rPr>
      </w:pPr>
      <w:r w:rsidRPr="0011112C">
        <w:rPr>
          <w:rFonts w:ascii="Calibri" w:eastAsiaTheme="majorEastAsia" w:hAnsi="Calibri" w:cs="Calibri"/>
          <w:lang w:val="en-GB"/>
        </w:rPr>
        <w:t>Recruitment Process</w:t>
      </w:r>
    </w:p>
    <w:p w14:paraId="22409B4D" w14:textId="77777777" w:rsidR="0011112C" w:rsidRPr="0011112C" w:rsidRDefault="0011112C" w:rsidP="003426BA">
      <w:pPr>
        <w:numPr>
          <w:ilvl w:val="0"/>
          <w:numId w:val="16"/>
        </w:numPr>
        <w:ind w:left="714" w:hanging="357"/>
        <w:contextualSpacing/>
        <w:rPr>
          <w:rFonts w:ascii="Calibri" w:eastAsiaTheme="majorEastAsia" w:hAnsi="Calibri" w:cs="Calibri"/>
          <w:lang w:val="en-GB"/>
        </w:rPr>
      </w:pPr>
      <w:r w:rsidRPr="0011112C">
        <w:rPr>
          <w:rFonts w:ascii="Calibri" w:eastAsiaTheme="majorEastAsia" w:hAnsi="Calibri" w:cs="Calibri"/>
          <w:lang w:val="en-GB"/>
        </w:rPr>
        <w:t>Training and Induction</w:t>
      </w:r>
    </w:p>
    <w:p w14:paraId="2392A6C0" w14:textId="77777777" w:rsidR="0011112C" w:rsidRPr="0011112C" w:rsidRDefault="0011112C" w:rsidP="003426BA">
      <w:pPr>
        <w:numPr>
          <w:ilvl w:val="0"/>
          <w:numId w:val="16"/>
        </w:numPr>
        <w:ind w:left="714" w:hanging="357"/>
        <w:contextualSpacing/>
        <w:rPr>
          <w:rFonts w:ascii="Calibri" w:eastAsiaTheme="majorEastAsia" w:hAnsi="Calibri" w:cs="Calibri"/>
          <w:lang w:val="en-GB"/>
        </w:rPr>
      </w:pPr>
      <w:r w:rsidRPr="0011112C">
        <w:rPr>
          <w:rFonts w:ascii="Calibri" w:eastAsiaTheme="majorEastAsia" w:hAnsi="Calibri" w:cs="Calibri"/>
          <w:lang w:val="en-GB"/>
        </w:rPr>
        <w:t>Single Central Record</w:t>
      </w:r>
    </w:p>
    <w:p w14:paraId="4C13DC0E" w14:textId="77777777" w:rsidR="0011112C" w:rsidRPr="0011112C" w:rsidRDefault="0011112C" w:rsidP="003426BA">
      <w:pPr>
        <w:numPr>
          <w:ilvl w:val="0"/>
          <w:numId w:val="16"/>
        </w:numPr>
        <w:ind w:left="714" w:hanging="357"/>
        <w:contextualSpacing/>
        <w:rPr>
          <w:rFonts w:ascii="Calibri" w:eastAsiaTheme="majorEastAsia" w:hAnsi="Calibri" w:cs="Calibri"/>
          <w:lang w:val="en-GB"/>
        </w:rPr>
      </w:pPr>
      <w:r w:rsidRPr="0011112C">
        <w:rPr>
          <w:rFonts w:ascii="Calibri" w:eastAsiaTheme="majorEastAsia" w:hAnsi="Calibri" w:cs="Calibri"/>
          <w:lang w:val="en-GB"/>
        </w:rPr>
        <w:t>Confirmation of Safer Recruitment Checks</w:t>
      </w:r>
    </w:p>
    <w:p w14:paraId="30EDE9CA" w14:textId="77777777" w:rsidR="0011112C" w:rsidRDefault="0011112C" w:rsidP="003426BA">
      <w:pPr>
        <w:numPr>
          <w:ilvl w:val="0"/>
          <w:numId w:val="16"/>
        </w:numPr>
        <w:ind w:left="714" w:hanging="357"/>
        <w:contextualSpacing/>
        <w:rPr>
          <w:rFonts w:ascii="Calibri" w:eastAsiaTheme="majorEastAsia" w:hAnsi="Calibri" w:cs="Calibri"/>
          <w:lang w:val="en-GB"/>
        </w:rPr>
      </w:pPr>
      <w:r w:rsidRPr="0011112C">
        <w:rPr>
          <w:rFonts w:ascii="Calibri" w:eastAsiaTheme="majorEastAsia" w:hAnsi="Calibri" w:cs="Calibri"/>
          <w:lang w:val="en-GB"/>
        </w:rPr>
        <w:t>Monitoring and Review</w:t>
      </w:r>
    </w:p>
    <w:p w14:paraId="29D66939" w14:textId="77777777" w:rsidR="0011112C" w:rsidRPr="0011112C" w:rsidRDefault="0011112C" w:rsidP="0011112C">
      <w:pPr>
        <w:ind w:left="360"/>
        <w:rPr>
          <w:rFonts w:ascii="Calibri" w:eastAsiaTheme="majorEastAsia" w:hAnsi="Calibri" w:cs="Calibri"/>
          <w:lang w:val="en-GB"/>
        </w:rPr>
      </w:pPr>
    </w:p>
    <w:p w14:paraId="2DA4274E" w14:textId="184F4C0C"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 xml:space="preserve">1. </w:t>
      </w:r>
      <w:r w:rsidR="0011112C">
        <w:rPr>
          <w:rFonts w:ascii="Calibri" w:eastAsiaTheme="majorEastAsia" w:hAnsi="Calibri" w:cs="Calibri"/>
          <w:lang w:val="en-GB"/>
        </w:rPr>
        <w:t xml:space="preserve">  </w:t>
      </w:r>
      <w:r w:rsidRPr="0011112C">
        <w:rPr>
          <w:rFonts w:ascii="Calibri" w:eastAsiaTheme="majorEastAsia" w:hAnsi="Calibri" w:cs="Calibri"/>
          <w:b/>
          <w:bCs/>
          <w:sz w:val="32"/>
          <w:szCs w:val="32"/>
          <w:lang w:val="en-GB"/>
        </w:rPr>
        <w:t>Policy Statement</w:t>
      </w:r>
    </w:p>
    <w:p w14:paraId="0D84A538"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 xml:space="preserve">Phoenix Progress is committed to recruiting and retaining the highest quality staff and volunteers who are suitably qualified, competent and safe to work with children and young people. All recruitment decisions are made </w:t>
      </w:r>
      <w:proofErr w:type="gramStart"/>
      <w:r w:rsidRPr="00250A7A">
        <w:rPr>
          <w:rFonts w:ascii="Calibri" w:eastAsiaTheme="majorEastAsia" w:hAnsi="Calibri" w:cs="Calibri"/>
          <w:lang w:val="en-GB"/>
        </w:rPr>
        <w:t>on the basis of</w:t>
      </w:r>
      <w:proofErr w:type="gramEnd"/>
      <w:r w:rsidRPr="00250A7A">
        <w:rPr>
          <w:rFonts w:ascii="Calibri" w:eastAsiaTheme="majorEastAsia" w:hAnsi="Calibri" w:cs="Calibri"/>
          <w:lang w:val="en-GB"/>
        </w:rPr>
        <w:t xml:space="preserve"> merit, qualifications, experience and suitability, without discrimination.</w:t>
      </w:r>
    </w:p>
    <w:p w14:paraId="34C30C91"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Phoenix Progress is committed to safeguarding and promoting the welfare of children and young people and expects all staff, volunteers, associates and contractors to share this commitment. Recruitment and selection processes are designed to deter unsuitable applicants and to identify, reject and prevent the appointment of individuals who pose a risk to children and young people.</w:t>
      </w:r>
    </w:p>
    <w:p w14:paraId="39C5EB7F"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lastRenderedPageBreak/>
        <w:t xml:space="preserve">This policy reflects Phoenix Progress’ statutory duty to safeguard and promote the welfare of children and young people and is underpinned by the principles set out in </w:t>
      </w:r>
      <w:r w:rsidRPr="00250A7A">
        <w:rPr>
          <w:rFonts w:ascii="Calibri" w:eastAsiaTheme="majorEastAsia" w:hAnsi="Calibri" w:cs="Calibri"/>
          <w:i/>
          <w:iCs/>
          <w:lang w:val="en-GB"/>
        </w:rPr>
        <w:t>Keeping Children Safe in Education (KCSIE)</w:t>
      </w:r>
      <w:r w:rsidRPr="00250A7A">
        <w:rPr>
          <w:rFonts w:ascii="Calibri" w:eastAsiaTheme="majorEastAsia" w:hAnsi="Calibri" w:cs="Calibri"/>
          <w:lang w:val="en-GB"/>
        </w:rPr>
        <w:t xml:space="preserve"> and Suffolk Safeguarding Partnership guidance.</w:t>
      </w:r>
    </w:p>
    <w:p w14:paraId="78E83249" w14:textId="77777777" w:rsidR="00250A7A" w:rsidRPr="00250A7A" w:rsidRDefault="003426BA" w:rsidP="00250A7A">
      <w:pPr>
        <w:rPr>
          <w:rFonts w:ascii="Calibri" w:eastAsiaTheme="majorEastAsia" w:hAnsi="Calibri" w:cs="Calibri"/>
          <w:lang w:val="en-GB"/>
        </w:rPr>
      </w:pPr>
      <w:r>
        <w:rPr>
          <w:rFonts w:ascii="Calibri" w:eastAsiaTheme="majorEastAsia" w:hAnsi="Calibri" w:cs="Calibri"/>
          <w:lang w:val="en-GB"/>
        </w:rPr>
        <w:pict w14:anchorId="621C35B5">
          <v:rect id="_x0000_i1028" style="width:0;height:1.5pt" o:hralign="center" o:hrstd="t" o:hr="t" fillcolor="#a0a0a0" stroked="f"/>
        </w:pict>
      </w:r>
    </w:p>
    <w:p w14:paraId="7EDE21D6" w14:textId="77777777" w:rsidR="00250A7A" w:rsidRPr="00250A7A" w:rsidRDefault="00250A7A" w:rsidP="00250A7A">
      <w:pPr>
        <w:rPr>
          <w:rFonts w:ascii="Calibri" w:eastAsiaTheme="majorEastAsia" w:hAnsi="Calibri" w:cs="Calibri"/>
          <w:lang w:val="en-GB"/>
        </w:rPr>
      </w:pPr>
      <w:r w:rsidRPr="0011112C">
        <w:rPr>
          <w:rFonts w:ascii="Calibri" w:eastAsiaTheme="majorEastAsia" w:hAnsi="Calibri" w:cs="Calibri"/>
          <w:b/>
          <w:bCs/>
          <w:sz w:val="32"/>
          <w:szCs w:val="32"/>
          <w:lang w:val="en-GB"/>
        </w:rPr>
        <w:t>2. Scope of the Policy</w:t>
      </w:r>
    </w:p>
    <w:p w14:paraId="2AC510BF"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This policy applies to all recruitment and selection activity for:</w:t>
      </w:r>
    </w:p>
    <w:p w14:paraId="6520288E" w14:textId="77777777" w:rsidR="00250A7A" w:rsidRPr="00250A7A" w:rsidRDefault="00250A7A" w:rsidP="00250A7A">
      <w:pPr>
        <w:numPr>
          <w:ilvl w:val="0"/>
          <w:numId w:val="12"/>
        </w:numPr>
        <w:rPr>
          <w:rFonts w:ascii="Calibri" w:eastAsiaTheme="majorEastAsia" w:hAnsi="Calibri" w:cs="Calibri"/>
          <w:lang w:val="en-GB"/>
        </w:rPr>
      </w:pPr>
      <w:r w:rsidRPr="00250A7A">
        <w:rPr>
          <w:rFonts w:ascii="Calibri" w:eastAsiaTheme="majorEastAsia" w:hAnsi="Calibri" w:cs="Calibri"/>
          <w:lang w:val="en-GB"/>
        </w:rPr>
        <w:t>Permanent staff</w:t>
      </w:r>
    </w:p>
    <w:p w14:paraId="1DC0C021" w14:textId="77777777" w:rsidR="00250A7A" w:rsidRPr="00250A7A" w:rsidRDefault="00250A7A" w:rsidP="00250A7A">
      <w:pPr>
        <w:numPr>
          <w:ilvl w:val="0"/>
          <w:numId w:val="12"/>
        </w:numPr>
        <w:rPr>
          <w:rFonts w:ascii="Calibri" w:eastAsiaTheme="majorEastAsia" w:hAnsi="Calibri" w:cs="Calibri"/>
          <w:lang w:val="en-GB"/>
        </w:rPr>
      </w:pPr>
      <w:r w:rsidRPr="00250A7A">
        <w:rPr>
          <w:rFonts w:ascii="Calibri" w:eastAsiaTheme="majorEastAsia" w:hAnsi="Calibri" w:cs="Calibri"/>
          <w:lang w:val="en-GB"/>
        </w:rPr>
        <w:t>Temporary and agency staff</w:t>
      </w:r>
    </w:p>
    <w:p w14:paraId="06978516" w14:textId="77777777" w:rsidR="00250A7A" w:rsidRPr="00250A7A" w:rsidRDefault="00250A7A" w:rsidP="00250A7A">
      <w:pPr>
        <w:numPr>
          <w:ilvl w:val="0"/>
          <w:numId w:val="12"/>
        </w:numPr>
        <w:rPr>
          <w:rFonts w:ascii="Calibri" w:eastAsiaTheme="majorEastAsia" w:hAnsi="Calibri" w:cs="Calibri"/>
          <w:lang w:val="en-GB"/>
        </w:rPr>
      </w:pPr>
      <w:r w:rsidRPr="00250A7A">
        <w:rPr>
          <w:rFonts w:ascii="Calibri" w:eastAsiaTheme="majorEastAsia" w:hAnsi="Calibri" w:cs="Calibri"/>
          <w:lang w:val="en-GB"/>
        </w:rPr>
        <w:t>Volunteers</w:t>
      </w:r>
    </w:p>
    <w:p w14:paraId="7DD96153" w14:textId="77777777" w:rsidR="00250A7A" w:rsidRPr="00250A7A" w:rsidRDefault="00250A7A" w:rsidP="00250A7A">
      <w:pPr>
        <w:numPr>
          <w:ilvl w:val="0"/>
          <w:numId w:val="12"/>
        </w:numPr>
        <w:rPr>
          <w:rFonts w:ascii="Calibri" w:eastAsiaTheme="majorEastAsia" w:hAnsi="Calibri" w:cs="Calibri"/>
          <w:lang w:val="en-GB"/>
        </w:rPr>
      </w:pPr>
      <w:r w:rsidRPr="00250A7A">
        <w:rPr>
          <w:rFonts w:ascii="Calibri" w:eastAsiaTheme="majorEastAsia" w:hAnsi="Calibri" w:cs="Calibri"/>
          <w:lang w:val="en-GB"/>
        </w:rPr>
        <w:t>Associates</w:t>
      </w:r>
    </w:p>
    <w:p w14:paraId="1777A02C" w14:textId="77777777" w:rsidR="00250A7A" w:rsidRPr="00250A7A" w:rsidRDefault="00250A7A" w:rsidP="00250A7A">
      <w:pPr>
        <w:numPr>
          <w:ilvl w:val="0"/>
          <w:numId w:val="12"/>
        </w:numPr>
        <w:rPr>
          <w:rFonts w:ascii="Calibri" w:eastAsiaTheme="majorEastAsia" w:hAnsi="Calibri" w:cs="Calibri"/>
          <w:lang w:val="en-GB"/>
        </w:rPr>
      </w:pPr>
      <w:r w:rsidRPr="00250A7A">
        <w:rPr>
          <w:rFonts w:ascii="Calibri" w:eastAsiaTheme="majorEastAsia" w:hAnsi="Calibri" w:cs="Calibri"/>
          <w:lang w:val="en-GB"/>
        </w:rPr>
        <w:t>Contractors</w:t>
      </w:r>
    </w:p>
    <w:p w14:paraId="63486491"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All adults engaged by Phoenix Progress who work with or have access to children and young people are subject to safer recruitment procedures.</w:t>
      </w:r>
    </w:p>
    <w:p w14:paraId="6B46EB6F" w14:textId="77777777" w:rsidR="00250A7A" w:rsidRPr="00250A7A" w:rsidRDefault="003426BA" w:rsidP="00250A7A">
      <w:pPr>
        <w:rPr>
          <w:rFonts w:ascii="Calibri" w:eastAsiaTheme="majorEastAsia" w:hAnsi="Calibri" w:cs="Calibri"/>
          <w:lang w:val="en-GB"/>
        </w:rPr>
      </w:pPr>
      <w:r>
        <w:rPr>
          <w:rFonts w:ascii="Calibri" w:eastAsiaTheme="majorEastAsia" w:hAnsi="Calibri" w:cs="Calibri"/>
          <w:lang w:val="en-GB"/>
        </w:rPr>
        <w:pict w14:anchorId="6F4540E2">
          <v:rect id="_x0000_i1029" style="width:0;height:1.5pt" o:hralign="center" o:hrstd="t" o:hr="t" fillcolor="#a0a0a0" stroked="f"/>
        </w:pict>
      </w:r>
    </w:p>
    <w:p w14:paraId="1AC2FC95" w14:textId="77777777" w:rsidR="00250A7A" w:rsidRPr="0011112C" w:rsidRDefault="00250A7A" w:rsidP="00250A7A">
      <w:pPr>
        <w:rPr>
          <w:rFonts w:ascii="Calibri" w:eastAsiaTheme="majorEastAsia" w:hAnsi="Calibri" w:cs="Calibri"/>
          <w:b/>
          <w:bCs/>
          <w:sz w:val="32"/>
          <w:szCs w:val="32"/>
          <w:lang w:val="en-GB"/>
        </w:rPr>
      </w:pPr>
      <w:r w:rsidRPr="0011112C">
        <w:rPr>
          <w:rFonts w:ascii="Calibri" w:eastAsiaTheme="majorEastAsia" w:hAnsi="Calibri" w:cs="Calibri"/>
          <w:b/>
          <w:bCs/>
          <w:sz w:val="32"/>
          <w:szCs w:val="32"/>
          <w:lang w:val="en-GB"/>
        </w:rPr>
        <w:t>3. Safer Recruitment Principles</w:t>
      </w:r>
    </w:p>
    <w:p w14:paraId="4560B253"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Phoenix Progress follows robust safer recruitment principles to ensure that only suitable individuals are appointed to work with children and young people.</w:t>
      </w:r>
    </w:p>
    <w:p w14:paraId="29A5FDF5"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All staff and volunteers will undergo Safer Recruitment checks before starting work, including:</w:t>
      </w:r>
    </w:p>
    <w:p w14:paraId="600C77BE" w14:textId="77777777" w:rsidR="00250A7A" w:rsidRPr="00250A7A" w:rsidRDefault="00250A7A" w:rsidP="00250A7A">
      <w:pPr>
        <w:numPr>
          <w:ilvl w:val="0"/>
          <w:numId w:val="13"/>
        </w:numPr>
        <w:rPr>
          <w:rFonts w:ascii="Calibri" w:eastAsiaTheme="majorEastAsia" w:hAnsi="Calibri" w:cs="Calibri"/>
          <w:lang w:val="en-GB"/>
        </w:rPr>
      </w:pPr>
      <w:r w:rsidRPr="00250A7A">
        <w:rPr>
          <w:rFonts w:ascii="Calibri" w:eastAsiaTheme="majorEastAsia" w:hAnsi="Calibri" w:cs="Calibri"/>
          <w:lang w:val="en-GB"/>
        </w:rPr>
        <w:t>Enhanced Disclosure and Barring Service (DBS) check</w:t>
      </w:r>
    </w:p>
    <w:p w14:paraId="595AA8C3" w14:textId="77777777" w:rsidR="00250A7A" w:rsidRPr="00250A7A" w:rsidRDefault="00250A7A" w:rsidP="00250A7A">
      <w:pPr>
        <w:numPr>
          <w:ilvl w:val="0"/>
          <w:numId w:val="13"/>
        </w:numPr>
        <w:rPr>
          <w:rFonts w:ascii="Calibri" w:eastAsiaTheme="majorEastAsia" w:hAnsi="Calibri" w:cs="Calibri"/>
          <w:lang w:val="en-GB"/>
        </w:rPr>
      </w:pPr>
      <w:r w:rsidRPr="00250A7A">
        <w:rPr>
          <w:rFonts w:ascii="Calibri" w:eastAsiaTheme="majorEastAsia" w:hAnsi="Calibri" w:cs="Calibri"/>
          <w:lang w:val="en-GB"/>
        </w:rPr>
        <w:t>Identity verification</w:t>
      </w:r>
    </w:p>
    <w:p w14:paraId="06091A88" w14:textId="77777777" w:rsidR="00250A7A" w:rsidRPr="00250A7A" w:rsidRDefault="00250A7A" w:rsidP="00250A7A">
      <w:pPr>
        <w:numPr>
          <w:ilvl w:val="0"/>
          <w:numId w:val="13"/>
        </w:numPr>
        <w:rPr>
          <w:rFonts w:ascii="Calibri" w:eastAsiaTheme="majorEastAsia" w:hAnsi="Calibri" w:cs="Calibri"/>
          <w:lang w:val="en-GB"/>
        </w:rPr>
      </w:pPr>
      <w:r w:rsidRPr="00250A7A">
        <w:rPr>
          <w:rFonts w:ascii="Calibri" w:eastAsiaTheme="majorEastAsia" w:hAnsi="Calibri" w:cs="Calibri"/>
          <w:lang w:val="en-GB"/>
        </w:rPr>
        <w:t>Right to work in the UK</w:t>
      </w:r>
    </w:p>
    <w:p w14:paraId="264B9725" w14:textId="77777777" w:rsidR="00250A7A" w:rsidRPr="00250A7A" w:rsidRDefault="00250A7A" w:rsidP="00250A7A">
      <w:pPr>
        <w:numPr>
          <w:ilvl w:val="0"/>
          <w:numId w:val="13"/>
        </w:numPr>
        <w:rPr>
          <w:rFonts w:ascii="Calibri" w:eastAsiaTheme="majorEastAsia" w:hAnsi="Calibri" w:cs="Calibri"/>
          <w:lang w:val="en-GB"/>
        </w:rPr>
      </w:pPr>
      <w:r w:rsidRPr="00250A7A">
        <w:rPr>
          <w:rFonts w:ascii="Calibri" w:eastAsiaTheme="majorEastAsia" w:hAnsi="Calibri" w:cs="Calibri"/>
          <w:lang w:val="en-GB"/>
        </w:rPr>
        <w:t>References from previous employers</w:t>
      </w:r>
    </w:p>
    <w:p w14:paraId="3CF221B6" w14:textId="77777777" w:rsidR="00250A7A" w:rsidRPr="00250A7A" w:rsidRDefault="00250A7A" w:rsidP="00250A7A">
      <w:pPr>
        <w:numPr>
          <w:ilvl w:val="0"/>
          <w:numId w:val="13"/>
        </w:numPr>
        <w:rPr>
          <w:rFonts w:ascii="Calibri" w:eastAsiaTheme="majorEastAsia" w:hAnsi="Calibri" w:cs="Calibri"/>
          <w:lang w:val="en-GB"/>
        </w:rPr>
      </w:pPr>
      <w:r w:rsidRPr="00250A7A">
        <w:rPr>
          <w:rFonts w:ascii="Calibri" w:eastAsiaTheme="majorEastAsia" w:hAnsi="Calibri" w:cs="Calibri"/>
          <w:lang w:val="en-GB"/>
        </w:rPr>
        <w:t>Verification of qualifications and experience</w:t>
      </w:r>
    </w:p>
    <w:p w14:paraId="30041098"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All staff working in regulated activity will be subject to a barred list check in addition to an enhanced DBS check.</w:t>
      </w:r>
    </w:p>
    <w:p w14:paraId="26FD6A04"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Where applicable, Phoenix Progress will carry out disqualification by association checks in line with statutory guidance.</w:t>
      </w:r>
    </w:p>
    <w:p w14:paraId="62D8EA47"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lastRenderedPageBreak/>
        <w:t>Agency staff and contractors will be checked by their employing agency, and Phoenix Progress will confirm in writing that all required safeguarding checks have been completed before the individual is permitted to work on site.</w:t>
      </w:r>
    </w:p>
    <w:p w14:paraId="36A082EE"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 xml:space="preserve">Recruitment processes are fully compliant with </w:t>
      </w:r>
      <w:r w:rsidRPr="00250A7A">
        <w:rPr>
          <w:rFonts w:ascii="Calibri" w:eastAsiaTheme="majorEastAsia" w:hAnsi="Calibri" w:cs="Calibri"/>
          <w:i/>
          <w:iCs/>
          <w:lang w:val="en-GB"/>
        </w:rPr>
        <w:t>Keeping Children Safe in Education</w:t>
      </w:r>
      <w:r w:rsidRPr="00250A7A">
        <w:rPr>
          <w:rFonts w:ascii="Calibri" w:eastAsiaTheme="majorEastAsia" w:hAnsi="Calibri" w:cs="Calibri"/>
          <w:lang w:val="en-GB"/>
        </w:rPr>
        <w:t xml:space="preserve"> and Suffolk County Council safeguarding expectations.</w:t>
      </w:r>
    </w:p>
    <w:p w14:paraId="46CBB5D5" w14:textId="77777777" w:rsidR="00250A7A" w:rsidRPr="00250A7A" w:rsidRDefault="003426BA" w:rsidP="00250A7A">
      <w:pPr>
        <w:rPr>
          <w:rFonts w:ascii="Calibri" w:eastAsiaTheme="majorEastAsia" w:hAnsi="Calibri" w:cs="Calibri"/>
          <w:lang w:val="en-GB"/>
        </w:rPr>
      </w:pPr>
      <w:r>
        <w:rPr>
          <w:rFonts w:ascii="Calibri" w:eastAsiaTheme="majorEastAsia" w:hAnsi="Calibri" w:cs="Calibri"/>
          <w:lang w:val="en-GB"/>
        </w:rPr>
        <w:pict w14:anchorId="4ED72007">
          <v:rect id="_x0000_i1030" style="width:0;height:1.5pt" o:hralign="center" o:hrstd="t" o:hr="t" fillcolor="#a0a0a0" stroked="f"/>
        </w:pict>
      </w:r>
    </w:p>
    <w:p w14:paraId="100B9043" w14:textId="77777777" w:rsidR="00250A7A" w:rsidRPr="0011112C" w:rsidRDefault="00250A7A" w:rsidP="00250A7A">
      <w:pPr>
        <w:rPr>
          <w:rFonts w:ascii="Calibri" w:eastAsiaTheme="majorEastAsia" w:hAnsi="Calibri" w:cs="Calibri"/>
          <w:b/>
          <w:bCs/>
          <w:sz w:val="32"/>
          <w:szCs w:val="32"/>
          <w:lang w:val="en-GB"/>
        </w:rPr>
      </w:pPr>
      <w:r w:rsidRPr="0011112C">
        <w:rPr>
          <w:rFonts w:ascii="Calibri" w:eastAsiaTheme="majorEastAsia" w:hAnsi="Calibri" w:cs="Calibri"/>
          <w:b/>
          <w:bCs/>
          <w:sz w:val="32"/>
          <w:szCs w:val="32"/>
          <w:lang w:val="en-GB"/>
        </w:rPr>
        <w:t>4. Recruitment Process</w:t>
      </w:r>
    </w:p>
    <w:p w14:paraId="26AA12B0"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Phoenix Progress operates a transparent, fair and rigorous recruitment process designed to identify high-quality candidates who demonstrate both professional competence and a strong safeguarding ethos.</w:t>
      </w:r>
    </w:p>
    <w:p w14:paraId="659BB431"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Job descriptions and person specifications clearly define the role, responsibilities and safeguarding expectations. All advertisements are open, transparent and non-discriminatory, and include a safeguarding statement.</w:t>
      </w:r>
    </w:p>
    <w:p w14:paraId="215C95DE"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Shortlisting is carried out against objective criteria and candidates are required to provide a full employment history. Any gaps in employment are explored and clarified.</w:t>
      </w:r>
    </w:p>
    <w:p w14:paraId="77EE25DC"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Interviews assess suitability for the role, including attitudes towards safeguarding, professional boundaries and child protection responsibilities.</w:t>
      </w:r>
    </w:p>
    <w:p w14:paraId="062F5C51"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As part of due diligence, Phoenix Progress carries out online searches for shortlisted candidates to identify any information that may indicate a safeguarding concern or reputational risk. Any issues identified are explored during interview.</w:t>
      </w:r>
    </w:p>
    <w:p w14:paraId="61F53869"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Successful candidates are not permitted to start work until all pre-employment checks have been completed and verified.</w:t>
      </w:r>
    </w:p>
    <w:p w14:paraId="1781FBB3" w14:textId="77777777" w:rsidR="00250A7A" w:rsidRPr="00250A7A" w:rsidRDefault="003426BA" w:rsidP="00250A7A">
      <w:pPr>
        <w:rPr>
          <w:rFonts w:ascii="Calibri" w:eastAsiaTheme="majorEastAsia" w:hAnsi="Calibri" w:cs="Calibri"/>
          <w:lang w:val="en-GB"/>
        </w:rPr>
      </w:pPr>
      <w:r>
        <w:rPr>
          <w:rFonts w:ascii="Calibri" w:eastAsiaTheme="majorEastAsia" w:hAnsi="Calibri" w:cs="Calibri"/>
          <w:lang w:val="en-GB"/>
        </w:rPr>
        <w:pict w14:anchorId="2DF4852F">
          <v:rect id="_x0000_i1031" style="width:0;height:1.5pt" o:hralign="center" o:hrstd="t" o:hr="t" fillcolor="#a0a0a0" stroked="f"/>
        </w:pict>
      </w:r>
    </w:p>
    <w:p w14:paraId="70A1B68D" w14:textId="77777777" w:rsidR="00250A7A" w:rsidRPr="0011112C" w:rsidRDefault="00250A7A" w:rsidP="00250A7A">
      <w:pPr>
        <w:rPr>
          <w:rFonts w:ascii="Calibri" w:eastAsiaTheme="majorEastAsia" w:hAnsi="Calibri" w:cs="Calibri"/>
          <w:b/>
          <w:bCs/>
          <w:sz w:val="32"/>
          <w:szCs w:val="32"/>
          <w:lang w:val="en-GB"/>
        </w:rPr>
      </w:pPr>
      <w:r w:rsidRPr="0011112C">
        <w:rPr>
          <w:rFonts w:ascii="Calibri" w:eastAsiaTheme="majorEastAsia" w:hAnsi="Calibri" w:cs="Calibri"/>
          <w:b/>
          <w:bCs/>
          <w:sz w:val="32"/>
          <w:szCs w:val="32"/>
          <w:lang w:val="en-GB"/>
        </w:rPr>
        <w:t>5. Training and Induction</w:t>
      </w:r>
    </w:p>
    <w:p w14:paraId="06E525BA"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 xml:space="preserve">All </w:t>
      </w:r>
      <w:proofErr w:type="gramStart"/>
      <w:r w:rsidRPr="00250A7A">
        <w:rPr>
          <w:rFonts w:ascii="Calibri" w:eastAsiaTheme="majorEastAsia" w:hAnsi="Calibri" w:cs="Calibri"/>
          <w:lang w:val="en-GB"/>
        </w:rPr>
        <w:t>staff,</w:t>
      </w:r>
      <w:proofErr w:type="gramEnd"/>
      <w:r w:rsidRPr="00250A7A">
        <w:rPr>
          <w:rFonts w:ascii="Calibri" w:eastAsiaTheme="majorEastAsia" w:hAnsi="Calibri" w:cs="Calibri"/>
          <w:lang w:val="en-GB"/>
        </w:rPr>
        <w:t xml:space="preserve"> volunteers and agency workers receive a full induction which includes:</w:t>
      </w:r>
    </w:p>
    <w:p w14:paraId="1FE516A1" w14:textId="77777777" w:rsidR="00250A7A" w:rsidRPr="00250A7A" w:rsidRDefault="00250A7A" w:rsidP="00250A7A">
      <w:pPr>
        <w:numPr>
          <w:ilvl w:val="0"/>
          <w:numId w:val="14"/>
        </w:numPr>
        <w:rPr>
          <w:rFonts w:ascii="Calibri" w:eastAsiaTheme="majorEastAsia" w:hAnsi="Calibri" w:cs="Calibri"/>
          <w:lang w:val="en-GB"/>
        </w:rPr>
      </w:pPr>
      <w:r w:rsidRPr="00250A7A">
        <w:rPr>
          <w:rFonts w:ascii="Calibri" w:eastAsiaTheme="majorEastAsia" w:hAnsi="Calibri" w:cs="Calibri"/>
          <w:lang w:val="en-GB"/>
        </w:rPr>
        <w:t>Safeguarding and child protection</w:t>
      </w:r>
    </w:p>
    <w:p w14:paraId="32A1F1F6" w14:textId="77777777" w:rsidR="00250A7A" w:rsidRPr="00250A7A" w:rsidRDefault="00250A7A" w:rsidP="00250A7A">
      <w:pPr>
        <w:numPr>
          <w:ilvl w:val="0"/>
          <w:numId w:val="14"/>
        </w:numPr>
        <w:rPr>
          <w:rFonts w:ascii="Calibri" w:eastAsiaTheme="majorEastAsia" w:hAnsi="Calibri" w:cs="Calibri"/>
          <w:lang w:val="en-GB"/>
        </w:rPr>
      </w:pPr>
      <w:r w:rsidRPr="00250A7A">
        <w:rPr>
          <w:rFonts w:ascii="Calibri" w:eastAsiaTheme="majorEastAsia" w:hAnsi="Calibri" w:cs="Calibri"/>
          <w:lang w:val="en-GB"/>
        </w:rPr>
        <w:t>Professional boundaries and code of conduct</w:t>
      </w:r>
    </w:p>
    <w:p w14:paraId="09CC2B2F" w14:textId="77777777" w:rsidR="00250A7A" w:rsidRPr="00250A7A" w:rsidRDefault="00250A7A" w:rsidP="00250A7A">
      <w:pPr>
        <w:numPr>
          <w:ilvl w:val="0"/>
          <w:numId w:val="14"/>
        </w:numPr>
        <w:rPr>
          <w:rFonts w:ascii="Calibri" w:eastAsiaTheme="majorEastAsia" w:hAnsi="Calibri" w:cs="Calibri"/>
          <w:lang w:val="en-GB"/>
        </w:rPr>
      </w:pPr>
      <w:r w:rsidRPr="00250A7A">
        <w:rPr>
          <w:rFonts w:ascii="Calibri" w:eastAsiaTheme="majorEastAsia" w:hAnsi="Calibri" w:cs="Calibri"/>
          <w:lang w:val="en-GB"/>
        </w:rPr>
        <w:t>Equal opportunities</w:t>
      </w:r>
    </w:p>
    <w:p w14:paraId="78A1621E" w14:textId="77777777" w:rsidR="00250A7A" w:rsidRPr="00250A7A" w:rsidRDefault="00250A7A" w:rsidP="00250A7A">
      <w:pPr>
        <w:numPr>
          <w:ilvl w:val="0"/>
          <w:numId w:val="14"/>
        </w:numPr>
        <w:rPr>
          <w:rFonts w:ascii="Calibri" w:eastAsiaTheme="majorEastAsia" w:hAnsi="Calibri" w:cs="Calibri"/>
          <w:lang w:val="en-GB"/>
        </w:rPr>
      </w:pPr>
      <w:r w:rsidRPr="00250A7A">
        <w:rPr>
          <w:rFonts w:ascii="Calibri" w:eastAsiaTheme="majorEastAsia" w:hAnsi="Calibri" w:cs="Calibri"/>
          <w:lang w:val="en-GB"/>
        </w:rPr>
        <w:t>Health and safety</w:t>
      </w:r>
    </w:p>
    <w:p w14:paraId="623E1401" w14:textId="77777777" w:rsidR="00250A7A" w:rsidRPr="00250A7A" w:rsidRDefault="00250A7A" w:rsidP="00250A7A">
      <w:pPr>
        <w:numPr>
          <w:ilvl w:val="0"/>
          <w:numId w:val="14"/>
        </w:numPr>
        <w:rPr>
          <w:rFonts w:ascii="Calibri" w:eastAsiaTheme="majorEastAsia" w:hAnsi="Calibri" w:cs="Calibri"/>
          <w:lang w:val="en-GB"/>
        </w:rPr>
      </w:pPr>
      <w:r w:rsidRPr="00250A7A">
        <w:rPr>
          <w:rFonts w:ascii="Calibri" w:eastAsiaTheme="majorEastAsia" w:hAnsi="Calibri" w:cs="Calibri"/>
          <w:lang w:val="en-GB"/>
        </w:rPr>
        <w:t>Policies and procedures relevant to their role</w:t>
      </w:r>
    </w:p>
    <w:p w14:paraId="029254FE"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lastRenderedPageBreak/>
        <w:t>Ongoing training and professional development are provided to ensure staff remain competent and up to date with legislative, regulatory and safeguarding requirements.</w:t>
      </w:r>
    </w:p>
    <w:p w14:paraId="42D33398"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All new staff are subject to a probationary period during which safeguarding practice, conduct and suitability are monitored closely.</w:t>
      </w:r>
    </w:p>
    <w:p w14:paraId="3B6F2537" w14:textId="77777777" w:rsidR="00250A7A" w:rsidRDefault="003426BA" w:rsidP="00250A7A">
      <w:pPr>
        <w:rPr>
          <w:rFonts w:ascii="Calibri" w:eastAsiaTheme="majorEastAsia" w:hAnsi="Calibri" w:cs="Calibri"/>
          <w:lang w:val="en-GB"/>
        </w:rPr>
      </w:pPr>
      <w:r>
        <w:rPr>
          <w:rFonts w:ascii="Calibri" w:eastAsiaTheme="majorEastAsia" w:hAnsi="Calibri" w:cs="Calibri"/>
          <w:lang w:val="en-GB"/>
        </w:rPr>
        <w:pict w14:anchorId="18A63158">
          <v:rect id="_x0000_i1032" style="width:0;height:1.5pt" o:hralign="center" o:bullet="t" o:hrstd="t" o:hr="t" fillcolor="#a0a0a0" stroked="f"/>
        </w:pict>
      </w:r>
    </w:p>
    <w:p w14:paraId="00FFE5E5" w14:textId="77777777" w:rsidR="0011112C" w:rsidRPr="00250A7A" w:rsidRDefault="0011112C" w:rsidP="00250A7A">
      <w:pPr>
        <w:rPr>
          <w:rFonts w:ascii="Calibri" w:eastAsiaTheme="majorEastAsia" w:hAnsi="Calibri" w:cs="Calibri"/>
          <w:lang w:val="en-GB"/>
        </w:rPr>
      </w:pPr>
    </w:p>
    <w:p w14:paraId="31F3750A" w14:textId="77777777" w:rsidR="00250A7A" w:rsidRPr="0011112C" w:rsidRDefault="00250A7A" w:rsidP="00250A7A">
      <w:pPr>
        <w:rPr>
          <w:rFonts w:ascii="Calibri" w:eastAsiaTheme="majorEastAsia" w:hAnsi="Calibri" w:cs="Calibri"/>
          <w:b/>
          <w:bCs/>
          <w:sz w:val="32"/>
          <w:szCs w:val="32"/>
          <w:lang w:val="en-GB"/>
        </w:rPr>
      </w:pPr>
      <w:r w:rsidRPr="0011112C">
        <w:rPr>
          <w:rFonts w:ascii="Calibri" w:eastAsiaTheme="majorEastAsia" w:hAnsi="Calibri" w:cs="Calibri"/>
          <w:b/>
          <w:bCs/>
          <w:sz w:val="32"/>
          <w:szCs w:val="32"/>
          <w:lang w:val="en-GB"/>
        </w:rPr>
        <w:t>6. Single Central Record</w:t>
      </w:r>
    </w:p>
    <w:p w14:paraId="63DDD41A"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 xml:space="preserve">Phoenix Progress maintains a Single Central Record (SCR) in line with </w:t>
      </w:r>
      <w:r w:rsidRPr="00250A7A">
        <w:rPr>
          <w:rFonts w:ascii="Calibri" w:eastAsiaTheme="majorEastAsia" w:hAnsi="Calibri" w:cs="Calibri"/>
          <w:i/>
          <w:iCs/>
          <w:lang w:val="en-GB"/>
        </w:rPr>
        <w:t>Keeping Children Safe in Education</w:t>
      </w:r>
      <w:r w:rsidRPr="00250A7A">
        <w:rPr>
          <w:rFonts w:ascii="Calibri" w:eastAsiaTheme="majorEastAsia" w:hAnsi="Calibri" w:cs="Calibri"/>
          <w:lang w:val="en-GB"/>
        </w:rPr>
        <w:t>.</w:t>
      </w:r>
    </w:p>
    <w:p w14:paraId="501ED09F"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The SCR records all required recruitment and vetting checks for staff, volunteers and contractors, including:</w:t>
      </w:r>
    </w:p>
    <w:p w14:paraId="4936422C" w14:textId="77777777" w:rsidR="00250A7A" w:rsidRPr="00250A7A" w:rsidRDefault="00250A7A" w:rsidP="00250A7A">
      <w:pPr>
        <w:numPr>
          <w:ilvl w:val="0"/>
          <w:numId w:val="15"/>
        </w:numPr>
        <w:rPr>
          <w:rFonts w:ascii="Calibri" w:eastAsiaTheme="majorEastAsia" w:hAnsi="Calibri" w:cs="Calibri"/>
          <w:lang w:val="en-GB"/>
        </w:rPr>
      </w:pPr>
      <w:r w:rsidRPr="00250A7A">
        <w:rPr>
          <w:rFonts w:ascii="Calibri" w:eastAsiaTheme="majorEastAsia" w:hAnsi="Calibri" w:cs="Calibri"/>
          <w:lang w:val="en-GB"/>
        </w:rPr>
        <w:t>Identity checks</w:t>
      </w:r>
    </w:p>
    <w:p w14:paraId="419566BA" w14:textId="77777777" w:rsidR="00250A7A" w:rsidRPr="00250A7A" w:rsidRDefault="00250A7A" w:rsidP="00250A7A">
      <w:pPr>
        <w:numPr>
          <w:ilvl w:val="0"/>
          <w:numId w:val="15"/>
        </w:numPr>
        <w:rPr>
          <w:rFonts w:ascii="Calibri" w:eastAsiaTheme="majorEastAsia" w:hAnsi="Calibri" w:cs="Calibri"/>
          <w:lang w:val="en-GB"/>
        </w:rPr>
      </w:pPr>
      <w:r w:rsidRPr="00250A7A">
        <w:rPr>
          <w:rFonts w:ascii="Calibri" w:eastAsiaTheme="majorEastAsia" w:hAnsi="Calibri" w:cs="Calibri"/>
          <w:lang w:val="en-GB"/>
        </w:rPr>
        <w:t>Right to work in the UK</w:t>
      </w:r>
    </w:p>
    <w:p w14:paraId="1B92D81F" w14:textId="77777777" w:rsidR="00250A7A" w:rsidRPr="00250A7A" w:rsidRDefault="00250A7A" w:rsidP="00250A7A">
      <w:pPr>
        <w:numPr>
          <w:ilvl w:val="0"/>
          <w:numId w:val="15"/>
        </w:numPr>
        <w:rPr>
          <w:rFonts w:ascii="Calibri" w:eastAsiaTheme="majorEastAsia" w:hAnsi="Calibri" w:cs="Calibri"/>
          <w:lang w:val="en-GB"/>
        </w:rPr>
      </w:pPr>
      <w:r w:rsidRPr="00250A7A">
        <w:rPr>
          <w:rFonts w:ascii="Calibri" w:eastAsiaTheme="majorEastAsia" w:hAnsi="Calibri" w:cs="Calibri"/>
          <w:lang w:val="en-GB"/>
        </w:rPr>
        <w:t>Enhanced DBS and barred list checks</w:t>
      </w:r>
    </w:p>
    <w:p w14:paraId="6B79DBF9" w14:textId="77777777" w:rsidR="00250A7A" w:rsidRPr="00250A7A" w:rsidRDefault="00250A7A" w:rsidP="00250A7A">
      <w:pPr>
        <w:numPr>
          <w:ilvl w:val="0"/>
          <w:numId w:val="15"/>
        </w:numPr>
        <w:rPr>
          <w:rFonts w:ascii="Calibri" w:eastAsiaTheme="majorEastAsia" w:hAnsi="Calibri" w:cs="Calibri"/>
          <w:lang w:val="en-GB"/>
        </w:rPr>
      </w:pPr>
      <w:r w:rsidRPr="00250A7A">
        <w:rPr>
          <w:rFonts w:ascii="Calibri" w:eastAsiaTheme="majorEastAsia" w:hAnsi="Calibri" w:cs="Calibri"/>
          <w:lang w:val="en-GB"/>
        </w:rPr>
        <w:t>References</w:t>
      </w:r>
    </w:p>
    <w:p w14:paraId="3CF8E0EF" w14:textId="77777777" w:rsidR="00250A7A" w:rsidRPr="00250A7A" w:rsidRDefault="00250A7A" w:rsidP="00250A7A">
      <w:pPr>
        <w:numPr>
          <w:ilvl w:val="0"/>
          <w:numId w:val="15"/>
        </w:numPr>
        <w:rPr>
          <w:rFonts w:ascii="Calibri" w:eastAsiaTheme="majorEastAsia" w:hAnsi="Calibri" w:cs="Calibri"/>
          <w:lang w:val="en-GB"/>
        </w:rPr>
      </w:pPr>
      <w:r w:rsidRPr="00250A7A">
        <w:rPr>
          <w:rFonts w:ascii="Calibri" w:eastAsiaTheme="majorEastAsia" w:hAnsi="Calibri" w:cs="Calibri"/>
          <w:lang w:val="en-GB"/>
        </w:rPr>
        <w:t>Qualifications</w:t>
      </w:r>
    </w:p>
    <w:p w14:paraId="32DA05DE"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The SCR is reviewed regularly by the Director to ensure ongoing compliance.</w:t>
      </w:r>
    </w:p>
    <w:p w14:paraId="711FF5B4" w14:textId="77777777" w:rsidR="00250A7A" w:rsidRPr="00250A7A" w:rsidRDefault="003426BA" w:rsidP="00250A7A">
      <w:pPr>
        <w:rPr>
          <w:rFonts w:ascii="Calibri" w:eastAsiaTheme="majorEastAsia" w:hAnsi="Calibri" w:cs="Calibri"/>
          <w:lang w:val="en-GB"/>
        </w:rPr>
      </w:pPr>
      <w:r>
        <w:rPr>
          <w:rFonts w:ascii="Calibri" w:eastAsiaTheme="majorEastAsia" w:hAnsi="Calibri" w:cs="Calibri"/>
          <w:lang w:val="en-GB"/>
        </w:rPr>
        <w:pict w14:anchorId="3ABFCB92">
          <v:rect id="_x0000_i1033" style="width:0;height:1.5pt" o:hralign="center" o:hrstd="t" o:hr="t" fillcolor="#a0a0a0" stroked="f"/>
        </w:pict>
      </w:r>
    </w:p>
    <w:p w14:paraId="7221F558" w14:textId="77777777" w:rsidR="00250A7A" w:rsidRPr="0011112C" w:rsidRDefault="00250A7A" w:rsidP="00250A7A">
      <w:pPr>
        <w:rPr>
          <w:rFonts w:ascii="Calibri" w:eastAsiaTheme="majorEastAsia" w:hAnsi="Calibri" w:cs="Calibri"/>
          <w:b/>
          <w:bCs/>
          <w:sz w:val="32"/>
          <w:szCs w:val="32"/>
          <w:lang w:val="en-GB"/>
        </w:rPr>
      </w:pPr>
      <w:r w:rsidRPr="0011112C">
        <w:rPr>
          <w:rFonts w:ascii="Calibri" w:eastAsiaTheme="majorEastAsia" w:hAnsi="Calibri" w:cs="Calibri"/>
          <w:b/>
          <w:bCs/>
          <w:sz w:val="32"/>
          <w:szCs w:val="32"/>
          <w:lang w:val="en-GB"/>
        </w:rPr>
        <w:t>7. Confirmation of Safer Recruitment Checks</w:t>
      </w:r>
    </w:p>
    <w:p w14:paraId="1BCE3405"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Phoenix Progress confirms in writing that all staff, volunteers and agency workers engaged to work with children and young people have completed the full Safer Recruitment process before commencing their duties.</w:t>
      </w:r>
    </w:p>
    <w:p w14:paraId="50AE71D1"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This includes verification of identity, right to work in the UK, references, qualifications and an enhanced DBS check, in line with statutory guidance and Suffolk County Council commissioning expectations.</w:t>
      </w:r>
    </w:p>
    <w:p w14:paraId="4F513C23" w14:textId="77777777" w:rsidR="00250A7A" w:rsidRPr="00250A7A" w:rsidRDefault="003426BA" w:rsidP="00250A7A">
      <w:pPr>
        <w:rPr>
          <w:rFonts w:ascii="Calibri" w:eastAsiaTheme="majorEastAsia" w:hAnsi="Calibri" w:cs="Calibri"/>
          <w:lang w:val="en-GB"/>
        </w:rPr>
      </w:pPr>
      <w:r>
        <w:rPr>
          <w:rFonts w:ascii="Calibri" w:eastAsiaTheme="majorEastAsia" w:hAnsi="Calibri" w:cs="Calibri"/>
          <w:lang w:val="en-GB"/>
        </w:rPr>
        <w:pict w14:anchorId="6AF16845">
          <v:rect id="_x0000_i1034" style="width:0;height:1.5pt" o:hralign="center" o:hrstd="t" o:hr="t" fillcolor="#a0a0a0" stroked="f"/>
        </w:pict>
      </w:r>
    </w:p>
    <w:p w14:paraId="7A7CE30D" w14:textId="77777777" w:rsidR="00250A7A" w:rsidRPr="0011112C" w:rsidRDefault="00250A7A" w:rsidP="00250A7A">
      <w:pPr>
        <w:rPr>
          <w:rFonts w:ascii="Calibri" w:eastAsiaTheme="majorEastAsia" w:hAnsi="Calibri" w:cs="Calibri"/>
          <w:b/>
          <w:bCs/>
          <w:sz w:val="32"/>
          <w:szCs w:val="32"/>
          <w:lang w:val="en-GB"/>
        </w:rPr>
      </w:pPr>
      <w:r w:rsidRPr="0011112C">
        <w:rPr>
          <w:rFonts w:ascii="Calibri" w:eastAsiaTheme="majorEastAsia" w:hAnsi="Calibri" w:cs="Calibri"/>
          <w:b/>
          <w:bCs/>
          <w:sz w:val="32"/>
          <w:szCs w:val="32"/>
          <w:lang w:val="en-GB"/>
        </w:rPr>
        <w:t>8. Monitoring and Review</w:t>
      </w:r>
    </w:p>
    <w:p w14:paraId="241F6FD9"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t>The Director is responsible for ensuring that recruitment and selection processes are followed consistently, lawfully and safely.</w:t>
      </w:r>
    </w:p>
    <w:p w14:paraId="651290B3" w14:textId="77777777" w:rsidR="00250A7A" w:rsidRPr="00250A7A" w:rsidRDefault="00250A7A" w:rsidP="00250A7A">
      <w:pPr>
        <w:rPr>
          <w:rFonts w:ascii="Calibri" w:eastAsiaTheme="majorEastAsia" w:hAnsi="Calibri" w:cs="Calibri"/>
          <w:lang w:val="en-GB"/>
        </w:rPr>
      </w:pPr>
      <w:r w:rsidRPr="00250A7A">
        <w:rPr>
          <w:rFonts w:ascii="Calibri" w:eastAsiaTheme="majorEastAsia" w:hAnsi="Calibri" w:cs="Calibri"/>
          <w:lang w:val="en-GB"/>
        </w:rPr>
        <w:lastRenderedPageBreak/>
        <w:t>This policy is reviewed annually, or sooner if required by changes to legislation, statutory guidance or local safeguarding arrangements.</w:t>
      </w:r>
    </w:p>
    <w:p w14:paraId="46D5A5AE" w14:textId="2B87A337" w:rsidR="00AB6F39" w:rsidRPr="00250A7A" w:rsidRDefault="00AB6F39" w:rsidP="00250A7A"/>
    <w:sectPr w:rsidR="00AB6F39" w:rsidRPr="00250A7A">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14F7FFE4" id="_x0000_i1025" style="width:0;height:1.5pt" o:hralign="center" o:bullet="t" o:hrstd="t" o:hr="t" fillcolor="#a0a0a0" stroked="f"/>
    </w:pict>
  </w:numPicBullet>
  <w:abstractNum w:abstractNumId="0" w15:restartNumberingAfterBreak="0">
    <w:nsid w:val="0000A990"/>
    <w:multiLevelType w:val="multilevel"/>
    <w:tmpl w:val="5524E0D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642B68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22FD7A55"/>
    <w:multiLevelType w:val="multilevel"/>
    <w:tmpl w:val="A25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43357"/>
    <w:multiLevelType w:val="multilevel"/>
    <w:tmpl w:val="778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858A9"/>
    <w:multiLevelType w:val="multilevel"/>
    <w:tmpl w:val="3B20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2568A"/>
    <w:multiLevelType w:val="multilevel"/>
    <w:tmpl w:val="4678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45709"/>
    <w:multiLevelType w:val="multilevel"/>
    <w:tmpl w:val="68643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007948"/>
    <w:multiLevelType w:val="multilevel"/>
    <w:tmpl w:val="0B3C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A0C8B"/>
    <w:multiLevelType w:val="multilevel"/>
    <w:tmpl w:val="E238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0565B1"/>
    <w:multiLevelType w:val="multilevel"/>
    <w:tmpl w:val="E934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C774F9"/>
    <w:multiLevelType w:val="multilevel"/>
    <w:tmpl w:val="7EA4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640833">
    <w:abstractNumId w:val="0"/>
  </w:num>
  <w:num w:numId="2" w16cid:durableId="739523725">
    <w:abstractNumId w:val="1"/>
  </w:num>
  <w:num w:numId="3" w16cid:durableId="903756852">
    <w:abstractNumId w:val="1"/>
  </w:num>
  <w:num w:numId="4" w16cid:durableId="105196559">
    <w:abstractNumId w:val="1"/>
  </w:num>
  <w:num w:numId="5" w16cid:durableId="1241603490">
    <w:abstractNumId w:val="1"/>
  </w:num>
  <w:num w:numId="6" w16cid:durableId="2016106965">
    <w:abstractNumId w:val="1"/>
  </w:num>
  <w:num w:numId="7" w16cid:durableId="474107355">
    <w:abstractNumId w:val="1"/>
  </w:num>
  <w:num w:numId="8" w16cid:durableId="1731344420">
    <w:abstractNumId w:val="5"/>
  </w:num>
  <w:num w:numId="9" w16cid:durableId="65804546">
    <w:abstractNumId w:val="10"/>
  </w:num>
  <w:num w:numId="10" w16cid:durableId="2039810844">
    <w:abstractNumId w:val="3"/>
  </w:num>
  <w:num w:numId="11" w16cid:durableId="1600524599">
    <w:abstractNumId w:val="8"/>
  </w:num>
  <w:num w:numId="12" w16cid:durableId="1693921667">
    <w:abstractNumId w:val="9"/>
  </w:num>
  <w:num w:numId="13" w16cid:durableId="1129738025">
    <w:abstractNumId w:val="2"/>
  </w:num>
  <w:num w:numId="14" w16cid:durableId="1525364133">
    <w:abstractNumId w:val="7"/>
  </w:num>
  <w:num w:numId="15" w16cid:durableId="477067139">
    <w:abstractNumId w:val="4"/>
  </w:num>
  <w:num w:numId="16" w16cid:durableId="2032485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39"/>
    <w:rsid w:val="000818E6"/>
    <w:rsid w:val="00084C3F"/>
    <w:rsid w:val="0011112C"/>
    <w:rsid w:val="00245BFE"/>
    <w:rsid w:val="00250A7A"/>
    <w:rsid w:val="003426BA"/>
    <w:rsid w:val="0035002B"/>
    <w:rsid w:val="003E4584"/>
    <w:rsid w:val="00490415"/>
    <w:rsid w:val="004A2060"/>
    <w:rsid w:val="00536D8F"/>
    <w:rsid w:val="005B04B3"/>
    <w:rsid w:val="006E4B8C"/>
    <w:rsid w:val="007D4F9B"/>
    <w:rsid w:val="007F2E0B"/>
    <w:rsid w:val="008B5618"/>
    <w:rsid w:val="009E12CE"/>
    <w:rsid w:val="00A615EB"/>
    <w:rsid w:val="00A87821"/>
    <w:rsid w:val="00AB6F39"/>
    <w:rsid w:val="00AD06FB"/>
    <w:rsid w:val="00EE7B52"/>
    <w:rsid w:val="00F73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2DE68DE"/>
  <w15:docId w15:val="{D91B1C4A-C96B-46F4-8C48-4DCB0547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788</Words>
  <Characters>4835</Characters>
  <Application>Microsoft Office Word</Application>
  <DocSecurity>0</DocSecurity>
  <Lines>119</Lines>
  <Paragraphs>66</Paragraphs>
  <ScaleCrop>false</ScaleCrop>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Henery</dc:creator>
  <cp:keywords/>
  <cp:lastModifiedBy>J Henery</cp:lastModifiedBy>
  <cp:revision>18</cp:revision>
  <dcterms:created xsi:type="dcterms:W3CDTF">2026-01-08T15:43:00Z</dcterms:created>
  <dcterms:modified xsi:type="dcterms:W3CDTF">2026-01-23T18:25:00Z</dcterms:modified>
</cp:coreProperties>
</file>