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BC4E8" w14:textId="434EA029" w:rsidR="00816DD1" w:rsidRDefault="00816DD1" w:rsidP="00816DD1">
      <w:pPr>
        <w:pStyle w:val="Heading1"/>
        <w:jc w:val="both"/>
        <w:rPr>
          <w:rFonts w:ascii="Calibri" w:hAnsi="Calibri" w:cs="Calibri"/>
          <w:color w:val="auto"/>
        </w:rPr>
      </w:pPr>
      <w:bookmarkStart w:id="0" w:name="X3766f0915456c71f8e800c8b1f2dfa1f18ff72a"/>
      <w:r w:rsidRPr="00024B11">
        <w:rPr>
          <w:rFonts w:ascii="Calibri" w:hAnsi="Calibri" w:cs="Calibri"/>
          <w:noProof/>
          <w:lang w:val="en-GB"/>
        </w:rPr>
        <w:drawing>
          <wp:anchor distT="0" distB="0" distL="114300" distR="114300" simplePos="0" relativeHeight="251659264" behindDoc="0" locked="0" layoutInCell="1" allowOverlap="1" wp14:anchorId="4DC01EE9" wp14:editId="3A6325ED">
            <wp:simplePos x="0" y="0"/>
            <wp:positionH relativeFrom="margin">
              <wp:align>center</wp:align>
            </wp:positionH>
            <wp:positionV relativeFrom="paragraph">
              <wp:posOffset>233680</wp:posOffset>
            </wp:positionV>
            <wp:extent cx="1727200" cy="1727200"/>
            <wp:effectExtent l="0" t="0" r="6350" b="6350"/>
            <wp:wrapNone/>
            <wp:docPr id="129385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5482B0" w14:textId="5BCF85D8" w:rsidR="00816DD1" w:rsidRDefault="00816DD1" w:rsidP="00816DD1">
      <w:pPr>
        <w:pStyle w:val="Heading1"/>
        <w:jc w:val="both"/>
        <w:rPr>
          <w:rFonts w:ascii="Calibri" w:hAnsi="Calibri" w:cs="Calibri"/>
          <w:color w:val="auto"/>
        </w:rPr>
      </w:pPr>
    </w:p>
    <w:p w14:paraId="50042FFC" w14:textId="77777777" w:rsidR="00816DD1" w:rsidRDefault="00816DD1" w:rsidP="00816DD1">
      <w:pPr>
        <w:pStyle w:val="Heading1"/>
        <w:jc w:val="both"/>
        <w:rPr>
          <w:rFonts w:ascii="Calibri" w:hAnsi="Calibri" w:cs="Calibri"/>
          <w:color w:val="auto"/>
        </w:rPr>
      </w:pPr>
    </w:p>
    <w:p w14:paraId="7E6ECD9A" w14:textId="77777777" w:rsidR="00816DD1" w:rsidRDefault="00816DD1" w:rsidP="00816DD1">
      <w:pPr>
        <w:pStyle w:val="Heading1"/>
        <w:jc w:val="both"/>
        <w:rPr>
          <w:rFonts w:ascii="Calibri" w:hAnsi="Calibri" w:cs="Calibri"/>
          <w:color w:val="auto"/>
        </w:rPr>
      </w:pPr>
    </w:p>
    <w:p w14:paraId="607F9DDB" w14:textId="4BB1C8BD" w:rsidR="00C31AE9" w:rsidRDefault="0085047F" w:rsidP="00816DD1">
      <w:pPr>
        <w:pStyle w:val="Heading1"/>
        <w:jc w:val="both"/>
        <w:rPr>
          <w:rFonts w:ascii="Calibri" w:hAnsi="Calibri" w:cs="Calibri"/>
          <w:color w:val="auto"/>
        </w:rPr>
      </w:pPr>
      <w:r w:rsidRPr="00816DD1">
        <w:rPr>
          <w:rFonts w:ascii="Calibri" w:hAnsi="Calibri" w:cs="Calibri"/>
          <w:color w:val="auto"/>
        </w:rPr>
        <w:t>Phoenix Progress – Equal Opportunities Policy</w:t>
      </w:r>
    </w:p>
    <w:p w14:paraId="07AA776F" w14:textId="77777777" w:rsidR="00816DD1" w:rsidRDefault="00816DD1" w:rsidP="00816DD1">
      <w:pPr>
        <w:pStyle w:val="BodyText"/>
      </w:pPr>
    </w:p>
    <w:p w14:paraId="7F520CAF" w14:textId="77777777" w:rsidR="00816DD1" w:rsidRPr="00816DD1" w:rsidRDefault="00816DD1" w:rsidP="00816DD1">
      <w:pPr>
        <w:pStyle w:val="BodyText"/>
        <w:rPr>
          <w:lang w:val="en-GB"/>
        </w:rPr>
      </w:pPr>
      <w:r w:rsidRPr="00816DD1">
        <w:rPr>
          <w:b/>
          <w:bCs/>
          <w:lang w:val="en-GB"/>
        </w:rPr>
        <w:t>Policy approved by:</w:t>
      </w:r>
      <w:r w:rsidRPr="00816DD1">
        <w:rPr>
          <w:lang w:val="en-GB"/>
        </w:rPr>
        <w:t xml:space="preserve"> Jonathan Henery (Director)</w:t>
      </w:r>
      <w:r w:rsidRPr="00816DD1">
        <w:rPr>
          <w:lang w:val="en-GB"/>
        </w:rPr>
        <w:br/>
      </w:r>
      <w:r w:rsidRPr="00816DD1">
        <w:rPr>
          <w:b/>
          <w:bCs/>
          <w:lang w:val="en-GB"/>
        </w:rPr>
        <w:t>Date reviewed:</w:t>
      </w:r>
      <w:r w:rsidRPr="00816DD1">
        <w:rPr>
          <w:lang w:val="en-GB"/>
        </w:rPr>
        <w:t xml:space="preserve"> January 2026</w:t>
      </w:r>
      <w:r w:rsidRPr="00816DD1">
        <w:rPr>
          <w:lang w:val="en-GB"/>
        </w:rPr>
        <w:br/>
      </w:r>
      <w:r w:rsidRPr="00816DD1">
        <w:rPr>
          <w:b/>
          <w:bCs/>
          <w:lang w:val="en-GB"/>
        </w:rPr>
        <w:t>Next review date:</w:t>
      </w:r>
      <w:r w:rsidRPr="00816DD1">
        <w:rPr>
          <w:lang w:val="en-GB"/>
        </w:rPr>
        <w:t xml:space="preserve"> January 2027</w:t>
      </w:r>
    </w:p>
    <w:p w14:paraId="09BD8BE4" w14:textId="77777777" w:rsidR="00816DD1" w:rsidRPr="00816DD1" w:rsidRDefault="00816DD1" w:rsidP="00816DD1">
      <w:pPr>
        <w:pStyle w:val="BodyText"/>
        <w:rPr>
          <w:lang w:val="en-GB"/>
        </w:rPr>
      </w:pPr>
      <w:r w:rsidRPr="00816DD1">
        <w:rPr>
          <w:lang w:val="en-GB"/>
        </w:rPr>
        <w:pict w14:anchorId="16135935">
          <v:rect id="_x0000_i1095" style="width:0;height:1.5pt" o:hralign="center" o:hrstd="t" o:hr="t" fillcolor="#a0a0a0" stroked="f"/>
        </w:pict>
      </w:r>
    </w:p>
    <w:p w14:paraId="47AC561C" w14:textId="77777777" w:rsidR="00816DD1" w:rsidRPr="00816DD1" w:rsidRDefault="00816DD1" w:rsidP="00816DD1">
      <w:pPr>
        <w:pStyle w:val="BodyText"/>
        <w:rPr>
          <w:b/>
          <w:bCs/>
          <w:lang w:val="en-GB"/>
        </w:rPr>
      </w:pPr>
      <w:r w:rsidRPr="00816DD1">
        <w:rPr>
          <w:b/>
          <w:bCs/>
          <w:lang w:val="en-GB"/>
        </w:rPr>
        <w:t>Contents</w:t>
      </w:r>
    </w:p>
    <w:p w14:paraId="3970576C" w14:textId="77777777" w:rsidR="00816DD1" w:rsidRPr="00816DD1" w:rsidRDefault="00816DD1" w:rsidP="00816DD1">
      <w:pPr>
        <w:pStyle w:val="BodyText"/>
        <w:numPr>
          <w:ilvl w:val="0"/>
          <w:numId w:val="13"/>
        </w:numPr>
        <w:ind w:left="714" w:hanging="357"/>
        <w:contextualSpacing/>
        <w:rPr>
          <w:lang w:val="en-GB"/>
        </w:rPr>
      </w:pPr>
      <w:r w:rsidRPr="00816DD1">
        <w:rPr>
          <w:lang w:val="en-GB"/>
        </w:rPr>
        <w:t>Policy Statement</w:t>
      </w:r>
    </w:p>
    <w:p w14:paraId="25D6AF9D" w14:textId="77777777" w:rsidR="00816DD1" w:rsidRPr="00816DD1" w:rsidRDefault="00816DD1" w:rsidP="00816DD1">
      <w:pPr>
        <w:pStyle w:val="BodyText"/>
        <w:numPr>
          <w:ilvl w:val="0"/>
          <w:numId w:val="13"/>
        </w:numPr>
        <w:ind w:left="714" w:hanging="357"/>
        <w:contextualSpacing/>
        <w:rPr>
          <w:lang w:val="en-GB"/>
        </w:rPr>
      </w:pPr>
      <w:r w:rsidRPr="00816DD1">
        <w:rPr>
          <w:lang w:val="en-GB"/>
        </w:rPr>
        <w:t>Legal Framework</w:t>
      </w:r>
    </w:p>
    <w:p w14:paraId="381BEAA9" w14:textId="77777777" w:rsidR="00816DD1" w:rsidRPr="00816DD1" w:rsidRDefault="00816DD1" w:rsidP="00816DD1">
      <w:pPr>
        <w:pStyle w:val="BodyText"/>
        <w:numPr>
          <w:ilvl w:val="0"/>
          <w:numId w:val="13"/>
        </w:numPr>
        <w:ind w:left="714" w:hanging="357"/>
        <w:contextualSpacing/>
        <w:rPr>
          <w:lang w:val="en-GB"/>
        </w:rPr>
      </w:pPr>
      <w:r w:rsidRPr="00816DD1">
        <w:rPr>
          <w:lang w:val="en-GB"/>
        </w:rPr>
        <w:t>Guiding Principles</w:t>
      </w:r>
    </w:p>
    <w:p w14:paraId="220619F5" w14:textId="77777777" w:rsidR="00816DD1" w:rsidRPr="00816DD1" w:rsidRDefault="00816DD1" w:rsidP="00816DD1">
      <w:pPr>
        <w:pStyle w:val="BodyText"/>
        <w:numPr>
          <w:ilvl w:val="0"/>
          <w:numId w:val="13"/>
        </w:numPr>
        <w:ind w:left="714" w:hanging="357"/>
        <w:contextualSpacing/>
        <w:rPr>
          <w:lang w:val="en-GB"/>
        </w:rPr>
      </w:pPr>
      <w:r w:rsidRPr="00816DD1">
        <w:rPr>
          <w:lang w:val="en-GB"/>
        </w:rPr>
        <w:t>Recruitment and Staff Training</w:t>
      </w:r>
    </w:p>
    <w:p w14:paraId="5F1E8732" w14:textId="77777777" w:rsidR="00816DD1" w:rsidRPr="00816DD1" w:rsidRDefault="00816DD1" w:rsidP="00816DD1">
      <w:pPr>
        <w:pStyle w:val="BodyText"/>
        <w:numPr>
          <w:ilvl w:val="0"/>
          <w:numId w:val="13"/>
        </w:numPr>
        <w:ind w:left="714" w:hanging="357"/>
        <w:contextualSpacing/>
        <w:rPr>
          <w:lang w:val="en-GB"/>
        </w:rPr>
      </w:pPr>
      <w:r w:rsidRPr="00816DD1">
        <w:rPr>
          <w:lang w:val="en-GB"/>
        </w:rPr>
        <w:t>Service Delivery</w:t>
      </w:r>
    </w:p>
    <w:p w14:paraId="31357609" w14:textId="77777777" w:rsidR="00816DD1" w:rsidRPr="00816DD1" w:rsidRDefault="00816DD1" w:rsidP="00816DD1">
      <w:pPr>
        <w:pStyle w:val="BodyText"/>
        <w:numPr>
          <w:ilvl w:val="0"/>
          <w:numId w:val="13"/>
        </w:numPr>
        <w:ind w:left="714" w:hanging="357"/>
        <w:contextualSpacing/>
        <w:rPr>
          <w:lang w:val="en-GB"/>
        </w:rPr>
      </w:pPr>
      <w:r w:rsidRPr="00816DD1">
        <w:rPr>
          <w:lang w:val="en-GB"/>
        </w:rPr>
        <w:t>Reporting and Addressing Discrimination</w:t>
      </w:r>
    </w:p>
    <w:p w14:paraId="6AFE0E2F" w14:textId="77777777" w:rsidR="00816DD1" w:rsidRPr="00816DD1" w:rsidRDefault="00816DD1" w:rsidP="00816DD1">
      <w:pPr>
        <w:pStyle w:val="BodyText"/>
        <w:numPr>
          <w:ilvl w:val="0"/>
          <w:numId w:val="13"/>
        </w:numPr>
        <w:ind w:left="714" w:hanging="357"/>
        <w:contextualSpacing/>
        <w:rPr>
          <w:lang w:val="en-GB"/>
        </w:rPr>
      </w:pPr>
      <w:r w:rsidRPr="00816DD1">
        <w:rPr>
          <w:lang w:val="en-GB"/>
        </w:rPr>
        <w:t>Monitoring and Review</w:t>
      </w:r>
    </w:p>
    <w:p w14:paraId="7806EFED" w14:textId="77777777" w:rsidR="00816DD1" w:rsidRPr="00816DD1" w:rsidRDefault="00816DD1" w:rsidP="00816DD1">
      <w:pPr>
        <w:pStyle w:val="BodyText"/>
      </w:pPr>
    </w:p>
    <w:p w14:paraId="156F4384" w14:textId="77777777" w:rsidR="006A6AF1" w:rsidRPr="00816DD1" w:rsidRDefault="006A6AF1" w:rsidP="00816DD1">
      <w:pPr>
        <w:spacing w:before="100" w:beforeAutospacing="1" w:after="100" w:afterAutospacing="1"/>
        <w:jc w:val="both"/>
        <w:outlineLvl w:val="2"/>
        <w:rPr>
          <w:rFonts w:ascii="Calibri" w:eastAsia="Times New Roman" w:hAnsi="Calibri" w:cs="Calibri"/>
          <w:b/>
          <w:bCs/>
          <w:sz w:val="27"/>
          <w:szCs w:val="27"/>
          <w:lang w:val="en-GB" w:eastAsia="en-GB"/>
        </w:rPr>
      </w:pPr>
      <w:bookmarkStart w:id="1" w:name="monitoring-and-review"/>
      <w:r w:rsidRPr="00816DD1">
        <w:rPr>
          <w:rFonts w:ascii="Calibri" w:eastAsia="Times New Roman" w:hAnsi="Calibri" w:cs="Calibri"/>
          <w:b/>
          <w:bCs/>
          <w:sz w:val="27"/>
          <w:szCs w:val="27"/>
          <w:lang w:val="en-GB" w:eastAsia="en-GB"/>
        </w:rPr>
        <w:t>1. Policy Statement</w:t>
      </w:r>
    </w:p>
    <w:p w14:paraId="687DCBD5"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Phoenix Progress is committed to providing an inclusive, safe and respectful educational environment for all pupils, staff, volunteers and service users. We aim to ensure that our services are delivered in a non-discriminatory, professional, culturally sensitive and religiously respectful manner, in line with the principles of equality, diversity and human rights.</w:t>
      </w:r>
    </w:p>
    <w:p w14:paraId="3D01A304"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We are committed to removing barriers to learning, participation and opportunity, and to promoting an environment where every individual is valued, respected and supported to achieve their full potential.</w:t>
      </w:r>
    </w:p>
    <w:p w14:paraId="02D794DE"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lastRenderedPageBreak/>
        <w:t>Phoenix Progress will not tolerate discrimination, harassment, victimisation or prejudice in any form.</w:t>
      </w:r>
    </w:p>
    <w:p w14:paraId="2376B5E8"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This policy applies to all staff, volunteers, contractors, pupils, parents/carers and visitors.</w:t>
      </w:r>
    </w:p>
    <w:p w14:paraId="1C2D5409" w14:textId="77777777" w:rsidR="006A6AF1" w:rsidRPr="00816DD1" w:rsidRDefault="00000000" w:rsidP="00816DD1">
      <w:pPr>
        <w:spacing w:after="0"/>
        <w:jc w:val="both"/>
        <w:rPr>
          <w:rFonts w:ascii="Calibri" w:eastAsia="Times New Roman" w:hAnsi="Calibri" w:cs="Calibri"/>
          <w:lang w:val="en-GB" w:eastAsia="en-GB"/>
        </w:rPr>
      </w:pPr>
      <w:r w:rsidRPr="00816DD1">
        <w:rPr>
          <w:rFonts w:ascii="Calibri" w:eastAsia="Times New Roman" w:hAnsi="Calibri" w:cs="Calibri"/>
          <w:lang w:val="en-GB" w:eastAsia="en-GB"/>
        </w:rPr>
        <w:pict w14:anchorId="0C13D73D">
          <v:rect id="_x0000_i1025" style="width:0;height:1.5pt" o:hralign="center" o:hrstd="t" o:hr="t" fillcolor="#a0a0a0" stroked="f"/>
        </w:pict>
      </w:r>
    </w:p>
    <w:p w14:paraId="11FDA414" w14:textId="77777777" w:rsidR="006A6AF1" w:rsidRPr="00816DD1" w:rsidRDefault="006A6AF1" w:rsidP="00816DD1">
      <w:pPr>
        <w:spacing w:before="100" w:beforeAutospacing="1" w:after="100" w:afterAutospacing="1"/>
        <w:jc w:val="both"/>
        <w:outlineLvl w:val="2"/>
        <w:rPr>
          <w:rFonts w:ascii="Calibri" w:eastAsia="Times New Roman" w:hAnsi="Calibri" w:cs="Calibri"/>
          <w:b/>
          <w:bCs/>
          <w:sz w:val="27"/>
          <w:szCs w:val="27"/>
          <w:lang w:val="en-GB" w:eastAsia="en-GB"/>
        </w:rPr>
      </w:pPr>
      <w:r w:rsidRPr="00816DD1">
        <w:rPr>
          <w:rFonts w:ascii="Calibri" w:eastAsia="Times New Roman" w:hAnsi="Calibri" w:cs="Calibri"/>
          <w:b/>
          <w:bCs/>
          <w:sz w:val="27"/>
          <w:szCs w:val="27"/>
          <w:lang w:val="en-GB" w:eastAsia="en-GB"/>
        </w:rPr>
        <w:t>2. Legal Framework</w:t>
      </w:r>
    </w:p>
    <w:p w14:paraId="4A8C5FB1"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This policy is informed by and seeks to comply with relevant legislation and statutory guidance, including:</w:t>
      </w:r>
    </w:p>
    <w:p w14:paraId="063FEDA2" w14:textId="77777777" w:rsidR="006A6AF1" w:rsidRPr="00816DD1" w:rsidRDefault="006A6AF1" w:rsidP="00816DD1">
      <w:pPr>
        <w:numPr>
          <w:ilvl w:val="0"/>
          <w:numId w:val="6"/>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Equality Act 2010</w:t>
      </w:r>
    </w:p>
    <w:p w14:paraId="5D8C1BA5" w14:textId="77777777" w:rsidR="006A6AF1" w:rsidRPr="00816DD1" w:rsidRDefault="006A6AF1" w:rsidP="00816DD1">
      <w:pPr>
        <w:numPr>
          <w:ilvl w:val="0"/>
          <w:numId w:val="6"/>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Children Act 1989 and 2004</w:t>
      </w:r>
    </w:p>
    <w:p w14:paraId="630D60D5" w14:textId="77777777" w:rsidR="006A6AF1" w:rsidRPr="00816DD1" w:rsidRDefault="006A6AF1" w:rsidP="00816DD1">
      <w:pPr>
        <w:numPr>
          <w:ilvl w:val="0"/>
          <w:numId w:val="6"/>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Keeping Children Safe in Education (KCSIE)</w:t>
      </w:r>
    </w:p>
    <w:p w14:paraId="1348A7B2" w14:textId="77777777" w:rsidR="006A6AF1" w:rsidRPr="00816DD1" w:rsidRDefault="006A6AF1" w:rsidP="00816DD1">
      <w:pPr>
        <w:numPr>
          <w:ilvl w:val="0"/>
          <w:numId w:val="6"/>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Human Rights Act 1998</w:t>
      </w:r>
    </w:p>
    <w:p w14:paraId="655602BF" w14:textId="77777777" w:rsidR="006A6AF1" w:rsidRPr="00816DD1" w:rsidRDefault="006A6AF1" w:rsidP="00816DD1">
      <w:pPr>
        <w:numPr>
          <w:ilvl w:val="0"/>
          <w:numId w:val="6"/>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Special Educational Needs and Disability (SEND) Code of Practice (2015)</w:t>
      </w:r>
    </w:p>
    <w:p w14:paraId="2FB4443C"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Phoenix Progress recognises its statutory duties under the Equality Act 2010 to eliminate discrimination, advance equality of opportunity and foster good relations.</w:t>
      </w:r>
    </w:p>
    <w:p w14:paraId="31AA8C63" w14:textId="77777777" w:rsidR="006A6AF1" w:rsidRPr="00816DD1" w:rsidRDefault="00000000" w:rsidP="00816DD1">
      <w:pPr>
        <w:spacing w:after="0"/>
        <w:jc w:val="both"/>
        <w:rPr>
          <w:rFonts w:ascii="Calibri" w:eastAsia="Times New Roman" w:hAnsi="Calibri" w:cs="Calibri"/>
          <w:lang w:val="en-GB" w:eastAsia="en-GB"/>
        </w:rPr>
      </w:pPr>
      <w:r w:rsidRPr="00816DD1">
        <w:rPr>
          <w:rFonts w:ascii="Calibri" w:eastAsia="Times New Roman" w:hAnsi="Calibri" w:cs="Calibri"/>
          <w:lang w:val="en-GB" w:eastAsia="en-GB"/>
        </w:rPr>
        <w:pict w14:anchorId="703502F8">
          <v:rect id="_x0000_i1026" style="width:0;height:1.5pt" o:hralign="center" o:hrstd="t" o:hr="t" fillcolor="#a0a0a0" stroked="f"/>
        </w:pict>
      </w:r>
    </w:p>
    <w:p w14:paraId="76D87C97" w14:textId="77777777" w:rsidR="006A6AF1" w:rsidRPr="00816DD1" w:rsidRDefault="006A6AF1" w:rsidP="00816DD1">
      <w:pPr>
        <w:spacing w:before="100" w:beforeAutospacing="1" w:after="100" w:afterAutospacing="1"/>
        <w:jc w:val="both"/>
        <w:outlineLvl w:val="2"/>
        <w:rPr>
          <w:rFonts w:ascii="Calibri" w:eastAsia="Times New Roman" w:hAnsi="Calibri" w:cs="Calibri"/>
          <w:b/>
          <w:bCs/>
          <w:sz w:val="27"/>
          <w:szCs w:val="27"/>
          <w:lang w:val="en-GB" w:eastAsia="en-GB"/>
        </w:rPr>
      </w:pPr>
      <w:r w:rsidRPr="00816DD1">
        <w:rPr>
          <w:rFonts w:ascii="Calibri" w:eastAsia="Times New Roman" w:hAnsi="Calibri" w:cs="Calibri"/>
          <w:b/>
          <w:bCs/>
          <w:sz w:val="27"/>
          <w:szCs w:val="27"/>
          <w:lang w:val="en-GB" w:eastAsia="en-GB"/>
        </w:rPr>
        <w:t>3. Guiding Principles</w:t>
      </w:r>
    </w:p>
    <w:p w14:paraId="6A30A9C2"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Phoenix Progress is committed to ensuring that all pupils and service users are treated fairly and have equal access to education, support and opportunity regardless of:</w:t>
      </w:r>
    </w:p>
    <w:p w14:paraId="67ED6FE2"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Age</w:t>
      </w:r>
    </w:p>
    <w:p w14:paraId="1AEA2D56"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Gender</w:t>
      </w:r>
    </w:p>
    <w:p w14:paraId="24D9F5DD"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Disability</w:t>
      </w:r>
    </w:p>
    <w:p w14:paraId="58B9ECE9"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Race, ethnicity or nationality</w:t>
      </w:r>
    </w:p>
    <w:p w14:paraId="6FC28760"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Religion or belief</w:t>
      </w:r>
    </w:p>
    <w:p w14:paraId="14D05AD3"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Sexual orientation</w:t>
      </w:r>
    </w:p>
    <w:p w14:paraId="18390854"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Gender reassignment</w:t>
      </w:r>
    </w:p>
    <w:p w14:paraId="5F01306B"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Marriage or civil partnership status</w:t>
      </w:r>
    </w:p>
    <w:p w14:paraId="4BAB51A9" w14:textId="77777777" w:rsidR="006A6AF1" w:rsidRPr="00816DD1" w:rsidRDefault="006A6AF1" w:rsidP="00816DD1">
      <w:pPr>
        <w:numPr>
          <w:ilvl w:val="0"/>
          <w:numId w:val="7"/>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Pregnancy or maternity</w:t>
      </w:r>
    </w:p>
    <w:p w14:paraId="0668A39A"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We will ensure that:</w:t>
      </w:r>
    </w:p>
    <w:p w14:paraId="7759114D" w14:textId="77777777" w:rsidR="006A6AF1" w:rsidRPr="00816DD1" w:rsidRDefault="006A6AF1" w:rsidP="00816DD1">
      <w:pPr>
        <w:numPr>
          <w:ilvl w:val="0"/>
          <w:numId w:val="8"/>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All pupils are treated with dignity, respect and fairness</w:t>
      </w:r>
    </w:p>
    <w:p w14:paraId="2EF9A651" w14:textId="77777777" w:rsidR="006A6AF1" w:rsidRPr="00816DD1" w:rsidRDefault="006A6AF1" w:rsidP="00816DD1">
      <w:pPr>
        <w:numPr>
          <w:ilvl w:val="0"/>
          <w:numId w:val="8"/>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Cultural, religious and individual needs are respected</w:t>
      </w:r>
    </w:p>
    <w:p w14:paraId="3A6E4845" w14:textId="77777777" w:rsidR="006A6AF1" w:rsidRPr="00816DD1" w:rsidRDefault="006A6AF1" w:rsidP="00816DD1">
      <w:pPr>
        <w:numPr>
          <w:ilvl w:val="0"/>
          <w:numId w:val="8"/>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Teaching and support approaches are inclusive and responsive</w:t>
      </w:r>
    </w:p>
    <w:p w14:paraId="33D7468D" w14:textId="77777777" w:rsidR="006A6AF1" w:rsidRPr="00816DD1" w:rsidRDefault="006A6AF1" w:rsidP="00816DD1">
      <w:pPr>
        <w:numPr>
          <w:ilvl w:val="0"/>
          <w:numId w:val="8"/>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Any form of discrimination, harassment or bullying is not tolerated</w:t>
      </w:r>
    </w:p>
    <w:p w14:paraId="64BA4DA3" w14:textId="77777777" w:rsidR="006A6AF1" w:rsidRPr="00816DD1" w:rsidRDefault="006A6AF1" w:rsidP="00816DD1">
      <w:pPr>
        <w:numPr>
          <w:ilvl w:val="0"/>
          <w:numId w:val="8"/>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lastRenderedPageBreak/>
        <w:t>Reasonable adjustments are made to support pupils and staff with disabilities or additional needs</w:t>
      </w:r>
    </w:p>
    <w:p w14:paraId="5A414BD1"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Phoenix Progress recognises that many of our learners face additional barriers due to trauma, exclusion, SEND or adverse life experiences. We therefore adopt a trauma-informed and inclusive approach to ensure equitable access to education and support.</w:t>
      </w:r>
    </w:p>
    <w:p w14:paraId="16067675" w14:textId="77777777" w:rsidR="006A6AF1" w:rsidRPr="00816DD1" w:rsidRDefault="00000000" w:rsidP="00816DD1">
      <w:pPr>
        <w:spacing w:after="0"/>
        <w:jc w:val="both"/>
        <w:rPr>
          <w:rFonts w:ascii="Calibri" w:eastAsia="Times New Roman" w:hAnsi="Calibri" w:cs="Calibri"/>
          <w:lang w:val="en-GB" w:eastAsia="en-GB"/>
        </w:rPr>
      </w:pPr>
      <w:r w:rsidRPr="00816DD1">
        <w:rPr>
          <w:rFonts w:ascii="Calibri" w:eastAsia="Times New Roman" w:hAnsi="Calibri" w:cs="Calibri"/>
          <w:lang w:val="en-GB" w:eastAsia="en-GB"/>
        </w:rPr>
        <w:pict w14:anchorId="3CBFCCB2">
          <v:rect id="_x0000_i1027" style="width:0;height:1.5pt" o:hralign="center" o:hrstd="t" o:hr="t" fillcolor="#a0a0a0" stroked="f"/>
        </w:pict>
      </w:r>
    </w:p>
    <w:p w14:paraId="10FB1EB4" w14:textId="77777777" w:rsidR="006A6AF1" w:rsidRPr="00816DD1" w:rsidRDefault="006A6AF1" w:rsidP="00816DD1">
      <w:pPr>
        <w:spacing w:before="100" w:beforeAutospacing="1" w:after="100" w:afterAutospacing="1"/>
        <w:jc w:val="both"/>
        <w:outlineLvl w:val="2"/>
        <w:rPr>
          <w:rFonts w:ascii="Calibri" w:eastAsia="Times New Roman" w:hAnsi="Calibri" w:cs="Calibri"/>
          <w:b/>
          <w:bCs/>
          <w:sz w:val="27"/>
          <w:szCs w:val="27"/>
          <w:lang w:val="en-GB" w:eastAsia="en-GB"/>
        </w:rPr>
      </w:pPr>
      <w:r w:rsidRPr="00816DD1">
        <w:rPr>
          <w:rFonts w:ascii="Calibri" w:eastAsia="Times New Roman" w:hAnsi="Calibri" w:cs="Calibri"/>
          <w:b/>
          <w:bCs/>
          <w:sz w:val="27"/>
          <w:szCs w:val="27"/>
          <w:lang w:val="en-GB" w:eastAsia="en-GB"/>
        </w:rPr>
        <w:t>4. Recruitment and Staff Training</w:t>
      </w:r>
    </w:p>
    <w:p w14:paraId="0CD59BB6"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All recruitment processes are fair, transparent and non-discriminatory and are carried out in line with safer recruitment practices.</w:t>
      </w:r>
    </w:p>
    <w:p w14:paraId="79C3510E"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Staff induction and ongoing professional development include training on:</w:t>
      </w:r>
    </w:p>
    <w:p w14:paraId="55099247" w14:textId="77777777" w:rsidR="006A6AF1" w:rsidRPr="00816DD1" w:rsidRDefault="006A6AF1" w:rsidP="00816DD1">
      <w:pPr>
        <w:numPr>
          <w:ilvl w:val="0"/>
          <w:numId w:val="9"/>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Equality and diversity</w:t>
      </w:r>
    </w:p>
    <w:p w14:paraId="6B3D81EF" w14:textId="77777777" w:rsidR="006A6AF1" w:rsidRPr="00816DD1" w:rsidRDefault="006A6AF1" w:rsidP="00816DD1">
      <w:pPr>
        <w:numPr>
          <w:ilvl w:val="0"/>
          <w:numId w:val="9"/>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Cultural competence</w:t>
      </w:r>
    </w:p>
    <w:p w14:paraId="31AEAD5A" w14:textId="77777777" w:rsidR="006A6AF1" w:rsidRPr="00816DD1" w:rsidRDefault="006A6AF1" w:rsidP="00816DD1">
      <w:pPr>
        <w:numPr>
          <w:ilvl w:val="0"/>
          <w:numId w:val="9"/>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Safeguarding and inclusion</w:t>
      </w:r>
    </w:p>
    <w:p w14:paraId="153D3588" w14:textId="77777777" w:rsidR="006A6AF1" w:rsidRPr="00816DD1" w:rsidRDefault="006A6AF1" w:rsidP="00816DD1">
      <w:pPr>
        <w:numPr>
          <w:ilvl w:val="0"/>
          <w:numId w:val="9"/>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Anti-discriminatory practice</w:t>
      </w:r>
    </w:p>
    <w:p w14:paraId="67EB49D4" w14:textId="487C4233" w:rsidR="00816DD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All staff are expected to model inclusive behaviour, challenge discrimination and promote equality in their daily practice.</w:t>
      </w:r>
    </w:p>
    <w:p w14:paraId="492F1BB1" w14:textId="77777777" w:rsidR="006A6AF1" w:rsidRDefault="00000000" w:rsidP="00816DD1">
      <w:pPr>
        <w:spacing w:after="0"/>
        <w:jc w:val="both"/>
        <w:rPr>
          <w:rFonts w:ascii="Calibri" w:eastAsia="Times New Roman" w:hAnsi="Calibri" w:cs="Calibri"/>
          <w:lang w:val="en-GB" w:eastAsia="en-GB"/>
        </w:rPr>
      </w:pPr>
      <w:r w:rsidRPr="00816DD1">
        <w:rPr>
          <w:rFonts w:ascii="Calibri" w:eastAsia="Times New Roman" w:hAnsi="Calibri" w:cs="Calibri"/>
          <w:lang w:val="en-GB" w:eastAsia="en-GB"/>
        </w:rPr>
        <w:pict w14:anchorId="251C9205">
          <v:rect id="_x0000_i1045" style="width:0;height:1.5pt" o:hralign="center" o:bullet="t" o:hrstd="t" o:hr="t" fillcolor="#a0a0a0" stroked="f"/>
        </w:pict>
      </w:r>
    </w:p>
    <w:p w14:paraId="2F464180" w14:textId="77777777" w:rsidR="006A6AF1" w:rsidRPr="00816DD1" w:rsidRDefault="006A6AF1" w:rsidP="00816DD1">
      <w:pPr>
        <w:spacing w:before="100" w:beforeAutospacing="1" w:after="100" w:afterAutospacing="1"/>
        <w:jc w:val="both"/>
        <w:outlineLvl w:val="2"/>
        <w:rPr>
          <w:rFonts w:ascii="Calibri" w:eastAsia="Times New Roman" w:hAnsi="Calibri" w:cs="Calibri"/>
          <w:b/>
          <w:bCs/>
          <w:sz w:val="27"/>
          <w:szCs w:val="27"/>
          <w:lang w:val="en-GB" w:eastAsia="en-GB"/>
        </w:rPr>
      </w:pPr>
      <w:r w:rsidRPr="00816DD1">
        <w:rPr>
          <w:rFonts w:ascii="Calibri" w:eastAsia="Times New Roman" w:hAnsi="Calibri" w:cs="Calibri"/>
          <w:b/>
          <w:bCs/>
          <w:sz w:val="27"/>
          <w:szCs w:val="27"/>
          <w:lang w:val="en-GB" w:eastAsia="en-GB"/>
        </w:rPr>
        <w:t>5. Service Delivery</w:t>
      </w:r>
    </w:p>
    <w:p w14:paraId="354B8A11"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Phoenix Progress ensures that all learning, interventions and pastoral support are delivered in a way that promotes equality of opportunity and inclusion.</w:t>
      </w:r>
    </w:p>
    <w:p w14:paraId="2DFC7B5A"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This includes:</w:t>
      </w:r>
    </w:p>
    <w:p w14:paraId="4A1508FB" w14:textId="77777777" w:rsidR="006A6AF1" w:rsidRPr="00816DD1" w:rsidRDefault="006A6AF1" w:rsidP="00816DD1">
      <w:pPr>
        <w:numPr>
          <w:ilvl w:val="0"/>
          <w:numId w:val="10"/>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Culturally appropriate and unbiased learning materials</w:t>
      </w:r>
    </w:p>
    <w:p w14:paraId="2406647F" w14:textId="77777777" w:rsidR="006A6AF1" w:rsidRPr="00816DD1" w:rsidRDefault="006A6AF1" w:rsidP="00816DD1">
      <w:pPr>
        <w:numPr>
          <w:ilvl w:val="0"/>
          <w:numId w:val="10"/>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Inclusive teaching strategies</w:t>
      </w:r>
    </w:p>
    <w:p w14:paraId="244A116A" w14:textId="77777777" w:rsidR="006A6AF1" w:rsidRPr="00816DD1" w:rsidRDefault="006A6AF1" w:rsidP="00816DD1">
      <w:pPr>
        <w:numPr>
          <w:ilvl w:val="0"/>
          <w:numId w:val="10"/>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Individualised support for pupils with SEND</w:t>
      </w:r>
    </w:p>
    <w:p w14:paraId="488AC89A" w14:textId="77777777" w:rsidR="006A6AF1" w:rsidRPr="00816DD1" w:rsidRDefault="006A6AF1" w:rsidP="00816DD1">
      <w:pPr>
        <w:numPr>
          <w:ilvl w:val="0"/>
          <w:numId w:val="10"/>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Consideration of individual needs in planning and delivery</w:t>
      </w:r>
    </w:p>
    <w:p w14:paraId="0F3EA586" w14:textId="77777777" w:rsidR="006A6AF1" w:rsidRPr="00816DD1" w:rsidRDefault="006A6AF1" w:rsidP="00816DD1">
      <w:pPr>
        <w:numPr>
          <w:ilvl w:val="0"/>
          <w:numId w:val="10"/>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Adaptations to ensure full participation</w:t>
      </w:r>
    </w:p>
    <w:p w14:paraId="7160B688"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Feedback from pupils, parents and carers is actively encouraged and used to improve service delivery.</w:t>
      </w:r>
    </w:p>
    <w:p w14:paraId="264769BB" w14:textId="77777777" w:rsidR="006A6AF1" w:rsidRPr="00816DD1" w:rsidRDefault="00000000" w:rsidP="00816DD1">
      <w:pPr>
        <w:spacing w:after="0"/>
        <w:jc w:val="both"/>
        <w:rPr>
          <w:rFonts w:ascii="Calibri" w:eastAsia="Times New Roman" w:hAnsi="Calibri" w:cs="Calibri"/>
          <w:lang w:val="en-GB" w:eastAsia="en-GB"/>
        </w:rPr>
      </w:pPr>
      <w:r w:rsidRPr="00816DD1">
        <w:rPr>
          <w:rFonts w:ascii="Calibri" w:eastAsia="Times New Roman" w:hAnsi="Calibri" w:cs="Calibri"/>
          <w:lang w:val="en-GB" w:eastAsia="en-GB"/>
        </w:rPr>
        <w:pict w14:anchorId="541A9CFC">
          <v:rect id="_x0000_i1029" style="width:0;height:1.5pt" o:hralign="center" o:hrstd="t" o:hr="t" fillcolor="#a0a0a0" stroked="f"/>
        </w:pict>
      </w:r>
    </w:p>
    <w:p w14:paraId="1CAFFB2F" w14:textId="77777777" w:rsidR="006A6AF1" w:rsidRPr="00816DD1" w:rsidRDefault="006A6AF1" w:rsidP="00816DD1">
      <w:pPr>
        <w:spacing w:before="100" w:beforeAutospacing="1" w:after="100" w:afterAutospacing="1"/>
        <w:jc w:val="both"/>
        <w:outlineLvl w:val="2"/>
        <w:rPr>
          <w:rFonts w:ascii="Calibri" w:eastAsia="Times New Roman" w:hAnsi="Calibri" w:cs="Calibri"/>
          <w:b/>
          <w:bCs/>
          <w:sz w:val="27"/>
          <w:szCs w:val="27"/>
          <w:lang w:val="en-GB" w:eastAsia="en-GB"/>
        </w:rPr>
      </w:pPr>
      <w:r w:rsidRPr="00816DD1">
        <w:rPr>
          <w:rFonts w:ascii="Calibri" w:eastAsia="Times New Roman" w:hAnsi="Calibri" w:cs="Calibri"/>
          <w:b/>
          <w:bCs/>
          <w:sz w:val="27"/>
          <w:szCs w:val="27"/>
          <w:lang w:val="en-GB" w:eastAsia="en-GB"/>
        </w:rPr>
        <w:lastRenderedPageBreak/>
        <w:t>6. Reporting and Addressing Discrimination</w:t>
      </w:r>
    </w:p>
    <w:p w14:paraId="26440228"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Any incidents of discrimination, harassment, bullying or inequality must be reported immediately to the Designated Safeguarding Lead (DSL) or senior leadership.</w:t>
      </w:r>
    </w:p>
    <w:p w14:paraId="1A138855"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All reports will be:</w:t>
      </w:r>
    </w:p>
    <w:p w14:paraId="7A61E983" w14:textId="77777777" w:rsidR="006A6AF1" w:rsidRPr="00816DD1" w:rsidRDefault="006A6AF1" w:rsidP="00816DD1">
      <w:pPr>
        <w:numPr>
          <w:ilvl w:val="0"/>
          <w:numId w:val="11"/>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Taken seriously</w:t>
      </w:r>
    </w:p>
    <w:p w14:paraId="19482F1E" w14:textId="77777777" w:rsidR="006A6AF1" w:rsidRPr="00816DD1" w:rsidRDefault="006A6AF1" w:rsidP="00816DD1">
      <w:pPr>
        <w:numPr>
          <w:ilvl w:val="0"/>
          <w:numId w:val="11"/>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Investigated promptly</w:t>
      </w:r>
    </w:p>
    <w:p w14:paraId="0144545D" w14:textId="77777777" w:rsidR="006A6AF1" w:rsidRPr="00816DD1" w:rsidRDefault="006A6AF1" w:rsidP="00816DD1">
      <w:pPr>
        <w:numPr>
          <w:ilvl w:val="0"/>
          <w:numId w:val="11"/>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Managed confidentially</w:t>
      </w:r>
    </w:p>
    <w:p w14:paraId="35652BAF" w14:textId="77777777" w:rsidR="006A6AF1" w:rsidRPr="00816DD1" w:rsidRDefault="006A6AF1" w:rsidP="00816DD1">
      <w:pPr>
        <w:numPr>
          <w:ilvl w:val="0"/>
          <w:numId w:val="11"/>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Addressed fairly and proportionately</w:t>
      </w:r>
    </w:p>
    <w:p w14:paraId="2C5AA016" w14:textId="159ED7D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Appropriate action will be taken where staff, volunteers, pupils or visitors breach this policy. This may include disciplinary procedures, safeguarding processes or referral to external agencies where appropriate.</w:t>
      </w:r>
      <w:r w:rsidR="00000000" w:rsidRPr="00816DD1">
        <w:rPr>
          <w:rFonts w:ascii="Calibri" w:eastAsia="Times New Roman" w:hAnsi="Calibri" w:cs="Calibri"/>
          <w:lang w:val="en-GB" w:eastAsia="en-GB"/>
        </w:rPr>
        <w:pict w14:anchorId="1C056137">
          <v:rect id="_x0000_i1030" style="width:0;height:1.5pt" o:hralign="center" o:hrstd="t" o:hr="t" fillcolor="#a0a0a0" stroked="f"/>
        </w:pict>
      </w:r>
      <w:r w:rsidRPr="00816DD1">
        <w:rPr>
          <w:rFonts w:ascii="Calibri" w:eastAsia="Times New Roman" w:hAnsi="Calibri" w:cs="Calibri"/>
          <w:b/>
          <w:bCs/>
          <w:sz w:val="27"/>
          <w:szCs w:val="27"/>
          <w:lang w:val="en-GB" w:eastAsia="en-GB"/>
        </w:rPr>
        <w:t>7. Monitoring and Review</w:t>
      </w:r>
    </w:p>
    <w:p w14:paraId="2BBC3D71" w14:textId="77777777" w:rsidR="006A6AF1"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Phoenix Progress monitors equality and inclusion through:</w:t>
      </w:r>
    </w:p>
    <w:p w14:paraId="6F8DDC88" w14:textId="77777777" w:rsidR="006A6AF1" w:rsidRPr="00816DD1" w:rsidRDefault="006A6AF1" w:rsidP="00816DD1">
      <w:pPr>
        <w:numPr>
          <w:ilvl w:val="0"/>
          <w:numId w:val="12"/>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Attendance and engagement data</w:t>
      </w:r>
    </w:p>
    <w:p w14:paraId="30524E5C" w14:textId="77777777" w:rsidR="006A6AF1" w:rsidRPr="00816DD1" w:rsidRDefault="006A6AF1" w:rsidP="00816DD1">
      <w:pPr>
        <w:numPr>
          <w:ilvl w:val="0"/>
          <w:numId w:val="12"/>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Behaviour and safeguarding records</w:t>
      </w:r>
    </w:p>
    <w:p w14:paraId="6094EA20" w14:textId="77777777" w:rsidR="006A6AF1" w:rsidRPr="00816DD1" w:rsidRDefault="006A6AF1" w:rsidP="00816DD1">
      <w:pPr>
        <w:numPr>
          <w:ilvl w:val="0"/>
          <w:numId w:val="12"/>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Pupil and family feedback</w:t>
      </w:r>
    </w:p>
    <w:p w14:paraId="4BE6AB23" w14:textId="77777777" w:rsidR="006A6AF1" w:rsidRPr="00816DD1" w:rsidRDefault="006A6AF1" w:rsidP="00816DD1">
      <w:pPr>
        <w:numPr>
          <w:ilvl w:val="0"/>
          <w:numId w:val="12"/>
        </w:num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Staff supervision and performance management</w:t>
      </w:r>
    </w:p>
    <w:p w14:paraId="42767608" w14:textId="09CB010A" w:rsidR="00C31AE9" w:rsidRPr="00816DD1" w:rsidRDefault="006A6AF1" w:rsidP="00816DD1">
      <w:pPr>
        <w:spacing w:before="100" w:beforeAutospacing="1" w:after="100" w:afterAutospacing="1"/>
        <w:jc w:val="both"/>
        <w:rPr>
          <w:rFonts w:ascii="Calibri" w:eastAsia="Times New Roman" w:hAnsi="Calibri" w:cs="Calibri"/>
          <w:lang w:val="en-GB" w:eastAsia="en-GB"/>
        </w:rPr>
      </w:pPr>
      <w:r w:rsidRPr="00816DD1">
        <w:rPr>
          <w:rFonts w:ascii="Calibri" w:eastAsia="Times New Roman" w:hAnsi="Calibri" w:cs="Calibri"/>
          <w:lang w:val="en-GB" w:eastAsia="en-GB"/>
        </w:rPr>
        <w:t>This policy is reviewed annually or sooner if legislation changes or issues are identified.</w:t>
      </w:r>
      <w:bookmarkEnd w:id="0"/>
      <w:bookmarkEnd w:id="1"/>
    </w:p>
    <w:sectPr w:rsidR="00C31AE9" w:rsidRPr="00816DD1">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4DC01EE9" id="_x0000_i1025" style="width:0;height:1.5pt" o:hralign="center" o:bullet="t" o:hrstd="t" o:hr="t" fillcolor="#a0a0a0" stroked="f"/>
    </w:pict>
  </w:numPicBullet>
  <w:abstractNum w:abstractNumId="0" w15:restartNumberingAfterBreak="0">
    <w:nsid w:val="0000A990"/>
    <w:multiLevelType w:val="multilevel"/>
    <w:tmpl w:val="B7C0BC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8B41D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25F1B7C"/>
    <w:multiLevelType w:val="multilevel"/>
    <w:tmpl w:val="4806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A213E"/>
    <w:multiLevelType w:val="multilevel"/>
    <w:tmpl w:val="E358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B43"/>
    <w:multiLevelType w:val="multilevel"/>
    <w:tmpl w:val="082C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9E038E"/>
    <w:multiLevelType w:val="multilevel"/>
    <w:tmpl w:val="370E9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E5E66"/>
    <w:multiLevelType w:val="multilevel"/>
    <w:tmpl w:val="84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71BA0"/>
    <w:multiLevelType w:val="multilevel"/>
    <w:tmpl w:val="1602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D0E5B"/>
    <w:multiLevelType w:val="multilevel"/>
    <w:tmpl w:val="D066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D32B6"/>
    <w:multiLevelType w:val="multilevel"/>
    <w:tmpl w:val="7772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634204">
    <w:abstractNumId w:val="0"/>
  </w:num>
  <w:num w:numId="2" w16cid:durableId="45958072">
    <w:abstractNumId w:val="1"/>
  </w:num>
  <w:num w:numId="3" w16cid:durableId="1672636623">
    <w:abstractNumId w:val="1"/>
  </w:num>
  <w:num w:numId="4" w16cid:durableId="2056394046">
    <w:abstractNumId w:val="1"/>
  </w:num>
  <w:num w:numId="5" w16cid:durableId="1190222390">
    <w:abstractNumId w:val="1"/>
  </w:num>
  <w:num w:numId="6" w16cid:durableId="608241089">
    <w:abstractNumId w:val="2"/>
  </w:num>
  <w:num w:numId="7" w16cid:durableId="1682660170">
    <w:abstractNumId w:val="7"/>
  </w:num>
  <w:num w:numId="8" w16cid:durableId="900137477">
    <w:abstractNumId w:val="8"/>
  </w:num>
  <w:num w:numId="9" w16cid:durableId="2090808201">
    <w:abstractNumId w:val="3"/>
  </w:num>
  <w:num w:numId="10" w16cid:durableId="1359697150">
    <w:abstractNumId w:val="6"/>
  </w:num>
  <w:num w:numId="11" w16cid:durableId="1304197392">
    <w:abstractNumId w:val="9"/>
  </w:num>
  <w:num w:numId="12" w16cid:durableId="2107538504">
    <w:abstractNumId w:val="5"/>
  </w:num>
  <w:num w:numId="13" w16cid:durableId="477963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9"/>
    <w:rsid w:val="00490415"/>
    <w:rsid w:val="004A2060"/>
    <w:rsid w:val="006140FF"/>
    <w:rsid w:val="006A6AF1"/>
    <w:rsid w:val="00802E22"/>
    <w:rsid w:val="00805ED7"/>
    <w:rsid w:val="00816DD1"/>
    <w:rsid w:val="0085047F"/>
    <w:rsid w:val="00A615EB"/>
    <w:rsid w:val="00C31AE9"/>
    <w:rsid w:val="00EB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E2A4"/>
  <w15:docId w15:val="{D91B1C4A-C96B-46F4-8C48-4DCB0547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595</Words>
  <Characters>3822</Characters>
  <Application>Microsoft Office Word</Application>
  <DocSecurity>0</DocSecurity>
  <Lines>98</Lines>
  <Paragraphs>77</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Henery</dc:creator>
  <cp:keywords/>
  <cp:lastModifiedBy>J Henery</cp:lastModifiedBy>
  <cp:revision>7</cp:revision>
  <dcterms:created xsi:type="dcterms:W3CDTF">2026-01-08T15:32:00Z</dcterms:created>
  <dcterms:modified xsi:type="dcterms:W3CDTF">2026-01-21T15:36:00Z</dcterms:modified>
</cp:coreProperties>
</file>