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615C" w14:textId="035D6B54" w:rsidR="00646533" w:rsidRDefault="00B75862" w:rsidP="00646533">
      <w:pPr>
        <w:spacing w:before="100" w:beforeAutospacing="1" w:after="100" w:afterAutospacing="1" w:line="240" w:lineRule="auto"/>
        <w:rPr>
          <w:rFonts w:ascii="Calibri" w:eastAsia="Times New Roman" w:hAnsi="Calibri" w:cs="Calibri"/>
          <w:kern w:val="0"/>
          <w:sz w:val="40"/>
          <w:szCs w:val="40"/>
          <w:lang w:eastAsia="en-GB"/>
          <w14:ligatures w14:val="none"/>
        </w:rPr>
      </w:pPr>
      <w:r w:rsidRPr="00B75862">
        <w:rPr>
          <w:rFonts w:ascii="Calibri" w:eastAsia="Aptos" w:hAnsi="Calibri" w:cs="Calibri"/>
          <w:noProof/>
          <w:kern w:val="0"/>
          <w:sz w:val="24"/>
          <w:szCs w:val="24"/>
          <w14:ligatures w14:val="none"/>
        </w:rPr>
        <w:drawing>
          <wp:anchor distT="0" distB="0" distL="114300" distR="114300" simplePos="0" relativeHeight="251659264" behindDoc="0" locked="0" layoutInCell="1" allowOverlap="1" wp14:anchorId="31EB2D0A" wp14:editId="504A683A">
            <wp:simplePos x="0" y="0"/>
            <wp:positionH relativeFrom="margin">
              <wp:align>center</wp:align>
            </wp:positionH>
            <wp:positionV relativeFrom="paragraph">
              <wp:posOffset>6350</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00C4E" w14:textId="77777777" w:rsidR="00646533" w:rsidRDefault="00646533" w:rsidP="00646533">
      <w:pPr>
        <w:spacing w:before="100" w:beforeAutospacing="1" w:after="100" w:afterAutospacing="1" w:line="240" w:lineRule="auto"/>
        <w:rPr>
          <w:rFonts w:ascii="Calibri" w:eastAsia="Times New Roman" w:hAnsi="Calibri" w:cs="Calibri"/>
          <w:kern w:val="0"/>
          <w:sz w:val="40"/>
          <w:szCs w:val="40"/>
          <w:lang w:eastAsia="en-GB"/>
          <w14:ligatures w14:val="none"/>
        </w:rPr>
      </w:pPr>
    </w:p>
    <w:p w14:paraId="389B04D2" w14:textId="77777777" w:rsidR="00B75862" w:rsidRDefault="00B75862" w:rsidP="00646533">
      <w:pPr>
        <w:spacing w:before="100" w:beforeAutospacing="1" w:after="100" w:afterAutospacing="1" w:line="240" w:lineRule="auto"/>
        <w:rPr>
          <w:rFonts w:ascii="Calibri" w:eastAsia="Times New Roman" w:hAnsi="Calibri" w:cs="Calibri"/>
          <w:kern w:val="0"/>
          <w:sz w:val="40"/>
          <w:szCs w:val="40"/>
          <w:lang w:eastAsia="en-GB"/>
          <w14:ligatures w14:val="none"/>
        </w:rPr>
      </w:pPr>
    </w:p>
    <w:p w14:paraId="6EF606AA" w14:textId="77777777" w:rsidR="00B75862" w:rsidRDefault="00B75862" w:rsidP="00646533">
      <w:pPr>
        <w:spacing w:before="100" w:beforeAutospacing="1" w:after="100" w:afterAutospacing="1" w:line="240" w:lineRule="auto"/>
        <w:rPr>
          <w:rFonts w:ascii="Calibri" w:eastAsia="Times New Roman" w:hAnsi="Calibri" w:cs="Calibri"/>
          <w:kern w:val="0"/>
          <w:sz w:val="40"/>
          <w:szCs w:val="40"/>
          <w:lang w:eastAsia="en-GB"/>
          <w14:ligatures w14:val="none"/>
        </w:rPr>
      </w:pPr>
    </w:p>
    <w:p w14:paraId="351E1610" w14:textId="2E14CC80" w:rsidR="00646533" w:rsidRPr="00646533" w:rsidRDefault="00646533" w:rsidP="00646533">
      <w:pPr>
        <w:spacing w:before="100" w:beforeAutospacing="1" w:after="100" w:afterAutospacing="1" w:line="240" w:lineRule="auto"/>
        <w:rPr>
          <w:rFonts w:ascii="Calibri" w:eastAsia="Times New Roman" w:hAnsi="Calibri" w:cs="Calibri"/>
          <w:kern w:val="0"/>
          <w:sz w:val="40"/>
          <w:szCs w:val="40"/>
          <w:lang w:eastAsia="en-GB"/>
          <w14:ligatures w14:val="none"/>
        </w:rPr>
      </w:pPr>
      <w:r w:rsidRPr="00646533">
        <w:rPr>
          <w:rFonts w:ascii="Calibri" w:eastAsia="Times New Roman" w:hAnsi="Calibri" w:cs="Calibri"/>
          <w:kern w:val="0"/>
          <w:sz w:val="40"/>
          <w:szCs w:val="40"/>
          <w:lang w:eastAsia="en-GB"/>
          <w14:ligatures w14:val="none"/>
        </w:rPr>
        <w:t>Phoenix Progress</w:t>
      </w:r>
      <w:r w:rsidRPr="00646533">
        <w:rPr>
          <w:rFonts w:ascii="Calibri" w:eastAsia="Times New Roman" w:hAnsi="Calibri" w:cs="Calibri"/>
          <w:kern w:val="0"/>
          <w:sz w:val="40"/>
          <w:szCs w:val="40"/>
          <w:lang w:eastAsia="en-GB"/>
          <w14:ligatures w14:val="none"/>
        </w:rPr>
        <w:t xml:space="preserve"> - </w:t>
      </w:r>
      <w:r w:rsidRPr="00646533">
        <w:rPr>
          <w:rFonts w:ascii="Calibri" w:eastAsia="Times New Roman" w:hAnsi="Calibri" w:cs="Calibri"/>
          <w:kern w:val="0"/>
          <w:sz w:val="40"/>
          <w:szCs w:val="40"/>
          <w:lang w:eastAsia="en-GB"/>
          <w14:ligatures w14:val="none"/>
        </w:rPr>
        <w:t>Attendance Policy</w:t>
      </w:r>
    </w:p>
    <w:p w14:paraId="5E414657"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b/>
          <w:bCs/>
          <w:kern w:val="0"/>
          <w:sz w:val="24"/>
          <w:szCs w:val="24"/>
          <w:lang w:eastAsia="en-GB"/>
          <w14:ligatures w14:val="none"/>
        </w:rPr>
        <w:t>Policy Owner:</w:t>
      </w:r>
      <w:r w:rsidRPr="00646533">
        <w:rPr>
          <w:rFonts w:ascii="Calibri" w:eastAsia="Times New Roman" w:hAnsi="Calibri" w:cs="Calibri"/>
          <w:kern w:val="0"/>
          <w:sz w:val="24"/>
          <w:szCs w:val="24"/>
          <w:lang w:eastAsia="en-GB"/>
          <w14:ligatures w14:val="none"/>
        </w:rPr>
        <w:t xml:space="preserve"> Director</w:t>
      </w:r>
      <w:r w:rsidRPr="00646533">
        <w:rPr>
          <w:rFonts w:ascii="Calibri" w:eastAsia="Times New Roman" w:hAnsi="Calibri" w:cs="Calibri"/>
          <w:kern w:val="0"/>
          <w:sz w:val="24"/>
          <w:szCs w:val="24"/>
          <w:lang w:eastAsia="en-GB"/>
          <w14:ligatures w14:val="none"/>
        </w:rPr>
        <w:br/>
      </w:r>
      <w:r w:rsidRPr="00646533">
        <w:rPr>
          <w:rFonts w:ascii="Calibri" w:eastAsia="Times New Roman" w:hAnsi="Calibri" w:cs="Calibri"/>
          <w:b/>
          <w:bCs/>
          <w:kern w:val="0"/>
          <w:sz w:val="24"/>
          <w:szCs w:val="24"/>
          <w:lang w:eastAsia="en-GB"/>
          <w14:ligatures w14:val="none"/>
        </w:rPr>
        <w:t>Review Cycle:</w:t>
      </w:r>
      <w:r w:rsidRPr="00646533">
        <w:rPr>
          <w:rFonts w:ascii="Calibri" w:eastAsia="Times New Roman" w:hAnsi="Calibri" w:cs="Calibri"/>
          <w:kern w:val="0"/>
          <w:sz w:val="24"/>
          <w:szCs w:val="24"/>
          <w:lang w:eastAsia="en-GB"/>
          <w14:ligatures w14:val="none"/>
        </w:rPr>
        <w:t xml:space="preserve"> Annual</w:t>
      </w:r>
      <w:r w:rsidRPr="00646533">
        <w:rPr>
          <w:rFonts w:ascii="Calibri" w:eastAsia="Times New Roman" w:hAnsi="Calibri" w:cs="Calibri"/>
          <w:kern w:val="0"/>
          <w:sz w:val="24"/>
          <w:szCs w:val="24"/>
          <w:lang w:eastAsia="en-GB"/>
          <w14:ligatures w14:val="none"/>
        </w:rPr>
        <w:br/>
      </w:r>
      <w:r w:rsidRPr="00646533">
        <w:rPr>
          <w:rFonts w:ascii="Calibri" w:eastAsia="Times New Roman" w:hAnsi="Calibri" w:cs="Calibri"/>
          <w:b/>
          <w:bCs/>
          <w:kern w:val="0"/>
          <w:sz w:val="24"/>
          <w:szCs w:val="24"/>
          <w:lang w:eastAsia="en-GB"/>
          <w14:ligatures w14:val="none"/>
        </w:rPr>
        <w:t>Next Review:</w:t>
      </w:r>
      <w:r w:rsidRPr="00646533">
        <w:rPr>
          <w:rFonts w:ascii="Calibri" w:eastAsia="Times New Roman" w:hAnsi="Calibri" w:cs="Calibri"/>
          <w:kern w:val="0"/>
          <w:sz w:val="24"/>
          <w:szCs w:val="24"/>
          <w:lang w:eastAsia="en-GB"/>
          <w14:ligatures w14:val="none"/>
        </w:rPr>
        <w:t xml:space="preserve"> January 2027</w:t>
      </w:r>
    </w:p>
    <w:p w14:paraId="09347257" w14:textId="77777777" w:rsidR="00646533" w:rsidRPr="00646533" w:rsidRDefault="00646533" w:rsidP="00646533">
      <w:pPr>
        <w:spacing w:after="0"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pict w14:anchorId="6975C807">
          <v:rect id="_x0000_i1039" style="width:0;height:1.5pt" o:hralign="center" o:hrstd="t" o:hr="t" fillcolor="#a0a0a0" stroked="f"/>
        </w:pict>
      </w:r>
    </w:p>
    <w:p w14:paraId="3C133B50" w14:textId="77777777" w:rsidR="00646533" w:rsidRPr="00646533" w:rsidRDefault="00646533" w:rsidP="0064653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46533">
        <w:rPr>
          <w:rFonts w:ascii="Calibri" w:eastAsia="Times New Roman" w:hAnsi="Calibri" w:cs="Calibri"/>
          <w:b/>
          <w:bCs/>
          <w:kern w:val="0"/>
          <w:sz w:val="27"/>
          <w:szCs w:val="27"/>
          <w:lang w:eastAsia="en-GB"/>
          <w14:ligatures w14:val="none"/>
        </w:rPr>
        <w:t>1. Policy Statement</w:t>
      </w:r>
    </w:p>
    <w:p w14:paraId="48D73F62"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Phoenix Progress recognises that good attendance is essential to safeguarding, learning and pupil wellbeing. Poor attendance may be an indicator of unmet need, anxiety, mental health difficulties, bullying, exploitation or wider family circumstances.</w:t>
      </w:r>
    </w:p>
    <w:p w14:paraId="04A76BD8"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As an alternative provision, Phoenix Progress works closely with families, placing schools and local authorities to promote engagement with education and to identify and address barriers to attendance as early as possible.</w:t>
      </w:r>
    </w:p>
    <w:p w14:paraId="25E0FDC2" w14:textId="77777777" w:rsidR="00646533" w:rsidRPr="00646533" w:rsidRDefault="00646533" w:rsidP="00646533">
      <w:pPr>
        <w:spacing w:after="0"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pict w14:anchorId="6687A0BD">
          <v:rect id="_x0000_i1040" style="width:0;height:1.5pt" o:hralign="center" o:hrstd="t" o:hr="t" fillcolor="#a0a0a0" stroked="f"/>
        </w:pict>
      </w:r>
    </w:p>
    <w:p w14:paraId="4373CF79" w14:textId="77777777" w:rsidR="00646533" w:rsidRPr="00646533" w:rsidRDefault="00646533" w:rsidP="0064653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46533">
        <w:rPr>
          <w:rFonts w:ascii="Calibri" w:eastAsia="Times New Roman" w:hAnsi="Calibri" w:cs="Calibri"/>
          <w:b/>
          <w:bCs/>
          <w:kern w:val="0"/>
          <w:sz w:val="27"/>
          <w:szCs w:val="27"/>
          <w:lang w:eastAsia="en-GB"/>
          <w14:ligatures w14:val="none"/>
        </w:rPr>
        <w:t>2. Attendance Expectations</w:t>
      </w:r>
    </w:p>
    <w:p w14:paraId="4CEB202F"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Attendance expectations are agreed at the start of each placement and form part of the pupil’s individual support plan.</w:t>
      </w:r>
    </w:p>
    <w:p w14:paraId="733E92FF"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Where pupils are on part-time, flexible or reintegration timetables, attendance expectations relate to the agreed provision hours and sessions rather than full-time school attendance.</w:t>
      </w:r>
    </w:p>
    <w:p w14:paraId="429A3E5E"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Attendance is monitored daily, recorded accurately and reviewed regularly in partnership with placing schools and commissioners.</w:t>
      </w:r>
    </w:p>
    <w:p w14:paraId="32576E32" w14:textId="77777777" w:rsidR="00646533" w:rsidRPr="00646533" w:rsidRDefault="00646533" w:rsidP="00646533">
      <w:pPr>
        <w:spacing w:after="0"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pict w14:anchorId="7C2E5796">
          <v:rect id="_x0000_i1041" style="width:0;height:1.5pt" o:hralign="center" o:hrstd="t" o:hr="t" fillcolor="#a0a0a0" stroked="f"/>
        </w:pict>
      </w:r>
    </w:p>
    <w:p w14:paraId="68E883A1" w14:textId="77777777" w:rsidR="00B75862" w:rsidRDefault="00B75862" w:rsidP="0064653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3A098841" w14:textId="77777777" w:rsidR="00B75862" w:rsidRDefault="00B75862" w:rsidP="0064653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5F2B4A08" w14:textId="3B0E98D2" w:rsidR="00646533" w:rsidRPr="00646533" w:rsidRDefault="00646533" w:rsidP="0064653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46533">
        <w:rPr>
          <w:rFonts w:ascii="Calibri" w:eastAsia="Times New Roman" w:hAnsi="Calibri" w:cs="Calibri"/>
          <w:b/>
          <w:bCs/>
          <w:kern w:val="0"/>
          <w:sz w:val="27"/>
          <w:szCs w:val="27"/>
          <w:lang w:eastAsia="en-GB"/>
          <w14:ligatures w14:val="none"/>
        </w:rPr>
        <w:lastRenderedPageBreak/>
        <w:t>3. First Day Absence</w:t>
      </w:r>
    </w:p>
    <w:p w14:paraId="1AC3F4E4"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 xml:space="preserve">Where a pupil does not attend as expected and no prior notification has been received, Phoenix Progress will </w:t>
      </w:r>
      <w:proofErr w:type="gramStart"/>
      <w:r w:rsidRPr="00646533">
        <w:rPr>
          <w:rFonts w:ascii="Calibri" w:eastAsia="Times New Roman" w:hAnsi="Calibri" w:cs="Calibri"/>
          <w:kern w:val="0"/>
          <w:sz w:val="24"/>
          <w:szCs w:val="24"/>
          <w:lang w:eastAsia="en-GB"/>
          <w14:ligatures w14:val="none"/>
        </w:rPr>
        <w:t>make contact with</w:t>
      </w:r>
      <w:proofErr w:type="gramEnd"/>
      <w:r w:rsidRPr="00646533">
        <w:rPr>
          <w:rFonts w:ascii="Calibri" w:eastAsia="Times New Roman" w:hAnsi="Calibri" w:cs="Calibri"/>
          <w:kern w:val="0"/>
          <w:sz w:val="24"/>
          <w:szCs w:val="24"/>
          <w:lang w:eastAsia="en-GB"/>
          <w14:ligatures w14:val="none"/>
        </w:rPr>
        <w:t xml:space="preserve"> parents or carers on the first day of absence.</w:t>
      </w:r>
    </w:p>
    <w:p w14:paraId="6A969C74"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All attempts to make contact are recorded and, where appropriate, concerns or information are shared promptly with the placing school.</w:t>
      </w:r>
    </w:p>
    <w:p w14:paraId="2EFCEEE0" w14:textId="77777777" w:rsidR="00646533" w:rsidRPr="00646533" w:rsidRDefault="00646533" w:rsidP="00646533">
      <w:pPr>
        <w:spacing w:after="0"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pict w14:anchorId="18E30909">
          <v:rect id="_x0000_i1042" style="width:0;height:1.5pt" o:hralign="center" o:hrstd="t" o:hr="t" fillcolor="#a0a0a0" stroked="f"/>
        </w:pict>
      </w:r>
    </w:p>
    <w:p w14:paraId="3864CDF5" w14:textId="77777777" w:rsidR="00646533" w:rsidRPr="00646533" w:rsidRDefault="00646533" w:rsidP="0064653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46533">
        <w:rPr>
          <w:rFonts w:ascii="Calibri" w:eastAsia="Times New Roman" w:hAnsi="Calibri" w:cs="Calibri"/>
          <w:b/>
          <w:bCs/>
          <w:kern w:val="0"/>
          <w:sz w:val="27"/>
          <w:szCs w:val="27"/>
          <w:lang w:eastAsia="en-GB"/>
          <w14:ligatures w14:val="none"/>
        </w:rPr>
        <w:t>4. Persistent Absence</w:t>
      </w:r>
    </w:p>
    <w:p w14:paraId="0E3E0DE4"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Where attendance falls below expected levels or patterns of absence begin to emerge, Phoenix Progress will work collaboratively with the pupil, family and placing school to identify barriers to attendance and implement appropriate support.</w:t>
      </w:r>
    </w:p>
    <w:p w14:paraId="7DA7AE27"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Where necessary, concerns will be escalated in line with safeguarding procedures and Children Missing Education processes.</w:t>
      </w:r>
    </w:p>
    <w:p w14:paraId="24D11591" w14:textId="77777777" w:rsidR="00646533" w:rsidRPr="00646533" w:rsidRDefault="00646533" w:rsidP="00646533">
      <w:pPr>
        <w:spacing w:after="0"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pict w14:anchorId="58DE5557">
          <v:rect id="_x0000_i1043" style="width:0;height:1.5pt" o:hralign="center" o:hrstd="t" o:hr="t" fillcolor="#a0a0a0" stroked="f"/>
        </w:pict>
      </w:r>
    </w:p>
    <w:p w14:paraId="043517D9" w14:textId="77777777" w:rsidR="00646533" w:rsidRPr="00646533" w:rsidRDefault="00646533" w:rsidP="0064653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46533">
        <w:rPr>
          <w:rFonts w:ascii="Calibri" w:eastAsia="Times New Roman" w:hAnsi="Calibri" w:cs="Calibri"/>
          <w:b/>
          <w:bCs/>
          <w:kern w:val="0"/>
          <w:sz w:val="27"/>
          <w:szCs w:val="27"/>
          <w:lang w:eastAsia="en-GB"/>
          <w14:ligatures w14:val="none"/>
        </w:rPr>
        <w:t>5. Safeguarding Response</w:t>
      </w:r>
    </w:p>
    <w:p w14:paraId="03E08DD8"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Repeated, prolonged or unexplained absence is treated as a safeguarding concern. Phoenix Progress follows local authority procedures and its Children Missing Education arrangements where a pupil is absent from education and their whereabouts are unknown.</w:t>
      </w:r>
    </w:p>
    <w:p w14:paraId="58AE38D0"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This policy should be read in conjunction with the Safeguarding &amp; Child Protection Policy and associated safeguarding procedures.</w:t>
      </w:r>
    </w:p>
    <w:p w14:paraId="2EC656E2" w14:textId="77777777" w:rsidR="00646533" w:rsidRPr="00646533" w:rsidRDefault="00646533" w:rsidP="00646533">
      <w:pPr>
        <w:spacing w:after="0"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pict w14:anchorId="647CD7D9">
          <v:rect id="_x0000_i1044" style="width:0;height:1.5pt" o:hralign="center" o:hrstd="t" o:hr="t" fillcolor="#a0a0a0" stroked="f"/>
        </w:pict>
      </w:r>
    </w:p>
    <w:p w14:paraId="09FFF558" w14:textId="77777777" w:rsidR="00646533" w:rsidRPr="00646533" w:rsidRDefault="00646533" w:rsidP="0064653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46533">
        <w:rPr>
          <w:rFonts w:ascii="Calibri" w:eastAsia="Times New Roman" w:hAnsi="Calibri" w:cs="Calibri"/>
          <w:b/>
          <w:bCs/>
          <w:kern w:val="0"/>
          <w:sz w:val="27"/>
          <w:szCs w:val="27"/>
          <w:lang w:eastAsia="en-GB"/>
          <w14:ligatures w14:val="none"/>
        </w:rPr>
        <w:t>6. Recording and Monitoring</w:t>
      </w:r>
    </w:p>
    <w:p w14:paraId="3B73F142"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Day-to-day attendance monitoring is undertaken by designated staff, with overall oversight and accountability held by the Director.</w:t>
      </w:r>
    </w:p>
    <w:p w14:paraId="69FB44F8" w14:textId="77777777" w:rsidR="00646533" w:rsidRPr="00646533" w:rsidRDefault="00646533" w:rsidP="00646533">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Attendance data is reviewed regularly by senior leadership to identify patterns, emerging risks and areas requiring intervention. Relevant attendance information is shared appropriately with placing schools, commissioners and partner agencies.</w:t>
      </w:r>
    </w:p>
    <w:p w14:paraId="6791CFAF" w14:textId="77777777" w:rsidR="00646533" w:rsidRPr="00646533" w:rsidRDefault="00646533" w:rsidP="00646533">
      <w:pPr>
        <w:spacing w:after="0"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pict w14:anchorId="24719998">
          <v:rect id="_x0000_i1045" style="width:0;height:1.5pt" o:hralign="center" o:hrstd="t" o:hr="t" fillcolor="#a0a0a0" stroked="f"/>
        </w:pict>
      </w:r>
    </w:p>
    <w:p w14:paraId="5FD95480" w14:textId="77777777" w:rsidR="00646533" w:rsidRPr="00646533" w:rsidRDefault="00646533" w:rsidP="0064653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46533">
        <w:rPr>
          <w:rFonts w:ascii="Calibri" w:eastAsia="Times New Roman" w:hAnsi="Calibri" w:cs="Calibri"/>
          <w:b/>
          <w:bCs/>
          <w:kern w:val="0"/>
          <w:sz w:val="27"/>
          <w:szCs w:val="27"/>
          <w:lang w:eastAsia="en-GB"/>
          <w14:ligatures w14:val="none"/>
        </w:rPr>
        <w:t>7. Review</w:t>
      </w:r>
    </w:p>
    <w:p w14:paraId="2C186650" w14:textId="7F05E12C" w:rsidR="008119CC" w:rsidRPr="00B75862" w:rsidRDefault="00646533" w:rsidP="00B75862">
      <w:pPr>
        <w:spacing w:before="100" w:beforeAutospacing="1" w:after="100" w:afterAutospacing="1" w:line="240" w:lineRule="auto"/>
        <w:rPr>
          <w:rFonts w:ascii="Calibri" w:eastAsia="Times New Roman" w:hAnsi="Calibri" w:cs="Calibri"/>
          <w:kern w:val="0"/>
          <w:sz w:val="24"/>
          <w:szCs w:val="24"/>
          <w:lang w:eastAsia="en-GB"/>
          <w14:ligatures w14:val="none"/>
        </w:rPr>
      </w:pPr>
      <w:r w:rsidRPr="00646533">
        <w:rPr>
          <w:rFonts w:ascii="Calibri" w:eastAsia="Times New Roman" w:hAnsi="Calibri" w:cs="Calibri"/>
          <w:kern w:val="0"/>
          <w:sz w:val="24"/>
          <w:szCs w:val="24"/>
          <w:lang w:eastAsia="en-GB"/>
          <w14:ligatures w14:val="none"/>
        </w:rPr>
        <w:t>This policy is reviewed annually or sooner in response to changes in legislation, statutory guidance or local authority requirements.</w:t>
      </w:r>
    </w:p>
    <w:sectPr w:rsidR="008119CC" w:rsidRPr="00B75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21"/>
    <w:rsid w:val="00452321"/>
    <w:rsid w:val="00490415"/>
    <w:rsid w:val="005B04B3"/>
    <w:rsid w:val="00646533"/>
    <w:rsid w:val="00646923"/>
    <w:rsid w:val="008119CC"/>
    <w:rsid w:val="00B75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66876A7"/>
  <w15:chartTrackingRefBased/>
  <w15:docId w15:val="{A8BE83A8-8223-431A-836F-FD2174A7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321"/>
    <w:rPr>
      <w:rFonts w:eastAsiaTheme="majorEastAsia" w:cstheme="majorBidi"/>
      <w:color w:val="272727" w:themeColor="text1" w:themeTint="D8"/>
    </w:rPr>
  </w:style>
  <w:style w:type="paragraph" w:styleId="Title">
    <w:name w:val="Title"/>
    <w:basedOn w:val="Normal"/>
    <w:next w:val="Normal"/>
    <w:link w:val="TitleChar"/>
    <w:uiPriority w:val="10"/>
    <w:qFormat/>
    <w:rsid w:val="00452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321"/>
    <w:pPr>
      <w:spacing w:before="160"/>
      <w:jc w:val="center"/>
    </w:pPr>
    <w:rPr>
      <w:i/>
      <w:iCs/>
      <w:color w:val="404040" w:themeColor="text1" w:themeTint="BF"/>
    </w:rPr>
  </w:style>
  <w:style w:type="character" w:customStyle="1" w:styleId="QuoteChar">
    <w:name w:val="Quote Char"/>
    <w:basedOn w:val="DefaultParagraphFont"/>
    <w:link w:val="Quote"/>
    <w:uiPriority w:val="29"/>
    <w:rsid w:val="00452321"/>
    <w:rPr>
      <w:i/>
      <w:iCs/>
      <w:color w:val="404040" w:themeColor="text1" w:themeTint="BF"/>
    </w:rPr>
  </w:style>
  <w:style w:type="paragraph" w:styleId="ListParagraph">
    <w:name w:val="List Paragraph"/>
    <w:basedOn w:val="Normal"/>
    <w:uiPriority w:val="34"/>
    <w:qFormat/>
    <w:rsid w:val="00452321"/>
    <w:pPr>
      <w:ind w:left="720"/>
      <w:contextualSpacing/>
    </w:pPr>
  </w:style>
  <w:style w:type="character" w:styleId="IntenseEmphasis">
    <w:name w:val="Intense Emphasis"/>
    <w:basedOn w:val="DefaultParagraphFont"/>
    <w:uiPriority w:val="21"/>
    <w:qFormat/>
    <w:rsid w:val="00452321"/>
    <w:rPr>
      <w:i/>
      <w:iCs/>
      <w:color w:val="0F4761" w:themeColor="accent1" w:themeShade="BF"/>
    </w:rPr>
  </w:style>
  <w:style w:type="paragraph" w:styleId="IntenseQuote">
    <w:name w:val="Intense Quote"/>
    <w:basedOn w:val="Normal"/>
    <w:next w:val="Normal"/>
    <w:link w:val="IntenseQuoteChar"/>
    <w:uiPriority w:val="30"/>
    <w:qFormat/>
    <w:rsid w:val="00452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321"/>
    <w:rPr>
      <w:i/>
      <w:iCs/>
      <w:color w:val="0F4761" w:themeColor="accent1" w:themeShade="BF"/>
    </w:rPr>
  </w:style>
  <w:style w:type="character" w:styleId="IntenseReference">
    <w:name w:val="Intense Reference"/>
    <w:basedOn w:val="DefaultParagraphFont"/>
    <w:uiPriority w:val="32"/>
    <w:qFormat/>
    <w:rsid w:val="004523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2364</Characters>
  <Application>Microsoft Office Word</Application>
  <DocSecurity>0</DocSecurity>
  <Lines>60</Lines>
  <Paragraphs>32</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Henery</dc:creator>
  <cp:keywords/>
  <dc:description/>
  <cp:lastModifiedBy>J Henery</cp:lastModifiedBy>
  <cp:revision>4</cp:revision>
  <dcterms:created xsi:type="dcterms:W3CDTF">2026-01-19T23:45:00Z</dcterms:created>
  <dcterms:modified xsi:type="dcterms:W3CDTF">2026-01-23T18:47:00Z</dcterms:modified>
</cp:coreProperties>
</file>