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F66B44" w14:textId="0A957EA0" w:rsidR="003B6D5E" w:rsidRPr="00214F55" w:rsidRDefault="00214F55" w:rsidP="00866734">
      <w:pPr>
        <w:jc w:val="center"/>
        <w:rPr>
          <w:b/>
          <w:bCs/>
          <w:sz w:val="21"/>
          <w:szCs w:val="21"/>
        </w:rPr>
      </w:pPr>
      <w:r>
        <w:rPr>
          <w:b/>
          <w:bCs/>
          <w:sz w:val="21"/>
          <w:szCs w:val="21"/>
        </w:rPr>
        <w:t xml:space="preserve">Journal #1: </w:t>
      </w:r>
      <w:r w:rsidR="00A13279" w:rsidRPr="00214F55">
        <w:rPr>
          <w:b/>
          <w:bCs/>
          <w:sz w:val="21"/>
          <w:szCs w:val="21"/>
        </w:rPr>
        <w:t xml:space="preserve">A </w:t>
      </w:r>
      <w:r w:rsidR="007D4783" w:rsidRPr="00214F55">
        <w:rPr>
          <w:b/>
          <w:bCs/>
          <w:sz w:val="21"/>
          <w:szCs w:val="21"/>
        </w:rPr>
        <w:t>Reflection</w:t>
      </w:r>
    </w:p>
    <w:p w14:paraId="0AE7078E" w14:textId="4AF34389" w:rsidR="00A13279" w:rsidRPr="00214F55" w:rsidRDefault="00A13279" w:rsidP="00866734">
      <w:pPr>
        <w:jc w:val="center"/>
        <w:rPr>
          <w:sz w:val="21"/>
          <w:szCs w:val="21"/>
        </w:rPr>
      </w:pPr>
      <w:r w:rsidRPr="00214F55">
        <w:rPr>
          <w:sz w:val="21"/>
          <w:szCs w:val="21"/>
        </w:rPr>
        <w:t>By Stephanie Mikulasek</w:t>
      </w:r>
    </w:p>
    <w:p w14:paraId="7172BBE7" w14:textId="60C0FC8C" w:rsidR="00A13279" w:rsidRPr="00214F55" w:rsidRDefault="00A13279" w:rsidP="00866734">
      <w:pPr>
        <w:jc w:val="center"/>
        <w:rPr>
          <w:sz w:val="21"/>
          <w:szCs w:val="21"/>
        </w:rPr>
      </w:pPr>
      <w:r w:rsidRPr="00214F55">
        <w:rPr>
          <w:sz w:val="21"/>
          <w:szCs w:val="21"/>
        </w:rPr>
        <w:t>June 9, 2020</w:t>
      </w:r>
    </w:p>
    <w:p w14:paraId="67D1728A" w14:textId="77777777" w:rsidR="003B6D5E" w:rsidRDefault="003B6D5E"/>
    <w:p w14:paraId="04E6FBAE" w14:textId="3FF4A39E" w:rsidR="00A13279" w:rsidRPr="00214F55" w:rsidRDefault="003B6D5E" w:rsidP="00214F55">
      <w:pPr>
        <w:spacing w:line="480" w:lineRule="auto"/>
        <w:rPr>
          <w:sz w:val="20"/>
          <w:szCs w:val="20"/>
        </w:rPr>
      </w:pPr>
      <w:r w:rsidRPr="00214F55">
        <w:rPr>
          <w:sz w:val="20"/>
          <w:szCs w:val="20"/>
        </w:rPr>
        <w:t xml:space="preserve">David James </w:t>
      </w:r>
      <w:r w:rsidR="00987CB4" w:rsidRPr="00214F55">
        <w:rPr>
          <w:sz w:val="20"/>
          <w:szCs w:val="20"/>
        </w:rPr>
        <w:t>talks about methods, methodology, epistemology and ontology as an iceberg</w:t>
      </w:r>
      <w:r w:rsidR="00583178">
        <w:rPr>
          <w:sz w:val="20"/>
          <w:szCs w:val="20"/>
        </w:rPr>
        <w:t xml:space="preserve">, a visual </w:t>
      </w:r>
      <w:r w:rsidR="005B64A1" w:rsidRPr="00214F55">
        <w:rPr>
          <w:sz w:val="20"/>
          <w:szCs w:val="20"/>
        </w:rPr>
        <w:t xml:space="preserve">particularly </w:t>
      </w:r>
      <w:r w:rsidR="00583178">
        <w:rPr>
          <w:sz w:val="20"/>
          <w:szCs w:val="20"/>
        </w:rPr>
        <w:t>effective</w:t>
      </w:r>
      <w:r w:rsidR="005B64A1" w:rsidRPr="00214F55">
        <w:rPr>
          <w:sz w:val="20"/>
          <w:szCs w:val="20"/>
        </w:rPr>
        <w:t xml:space="preserve"> </w:t>
      </w:r>
      <w:r w:rsidR="00866734" w:rsidRPr="00214F55">
        <w:rPr>
          <w:sz w:val="20"/>
          <w:szCs w:val="20"/>
        </w:rPr>
        <w:t xml:space="preserve">for me </w:t>
      </w:r>
      <w:r w:rsidR="005B64A1" w:rsidRPr="00214F55">
        <w:rPr>
          <w:sz w:val="20"/>
          <w:szCs w:val="20"/>
        </w:rPr>
        <w:t xml:space="preserve">given </w:t>
      </w:r>
      <w:r w:rsidR="00866734" w:rsidRPr="00214F55">
        <w:rPr>
          <w:sz w:val="20"/>
          <w:szCs w:val="20"/>
        </w:rPr>
        <w:t>a</w:t>
      </w:r>
      <w:r w:rsidR="005B64A1" w:rsidRPr="00214F55">
        <w:rPr>
          <w:sz w:val="20"/>
          <w:szCs w:val="20"/>
        </w:rPr>
        <w:t xml:space="preserve"> long fascination with the Titanic</w:t>
      </w:r>
      <w:r w:rsidR="00866734" w:rsidRPr="00214F55">
        <w:rPr>
          <w:sz w:val="20"/>
          <w:szCs w:val="20"/>
        </w:rPr>
        <w:t xml:space="preserve">.  </w:t>
      </w:r>
      <w:r w:rsidR="00A13279" w:rsidRPr="00214F55">
        <w:rPr>
          <w:sz w:val="20"/>
          <w:szCs w:val="20"/>
        </w:rPr>
        <w:t>His</w:t>
      </w:r>
      <w:r w:rsidR="00866734" w:rsidRPr="00214F55">
        <w:rPr>
          <w:sz w:val="20"/>
          <w:szCs w:val="20"/>
        </w:rPr>
        <w:t xml:space="preserve"> des</w:t>
      </w:r>
      <w:r w:rsidR="00727BFF" w:rsidRPr="00214F55">
        <w:rPr>
          <w:sz w:val="20"/>
          <w:szCs w:val="20"/>
        </w:rPr>
        <w:t>c</w:t>
      </w:r>
      <w:r w:rsidR="00866734" w:rsidRPr="00214F55">
        <w:rPr>
          <w:sz w:val="20"/>
          <w:szCs w:val="20"/>
        </w:rPr>
        <w:t xml:space="preserve">ription </w:t>
      </w:r>
      <w:r w:rsidR="00460367">
        <w:rPr>
          <w:sz w:val="20"/>
          <w:szCs w:val="20"/>
        </w:rPr>
        <w:t>identifies</w:t>
      </w:r>
      <w:r w:rsidR="005B64A1" w:rsidRPr="00214F55">
        <w:rPr>
          <w:sz w:val="20"/>
          <w:szCs w:val="20"/>
        </w:rPr>
        <w:t xml:space="preserve"> </w:t>
      </w:r>
      <w:r w:rsidR="00A13279" w:rsidRPr="00214F55">
        <w:rPr>
          <w:sz w:val="20"/>
          <w:szCs w:val="20"/>
        </w:rPr>
        <w:t xml:space="preserve">how these factors are co-dependent and where they are </w:t>
      </w:r>
      <w:r w:rsidR="00460367">
        <w:rPr>
          <w:sz w:val="20"/>
          <w:szCs w:val="20"/>
        </w:rPr>
        <w:t>“</w:t>
      </w:r>
      <w:r w:rsidR="00A13279" w:rsidRPr="00214F55">
        <w:rPr>
          <w:sz w:val="20"/>
          <w:szCs w:val="20"/>
        </w:rPr>
        <w:t>located</w:t>
      </w:r>
      <w:r w:rsidR="00460367">
        <w:rPr>
          <w:sz w:val="20"/>
          <w:szCs w:val="20"/>
        </w:rPr>
        <w:t>”</w:t>
      </w:r>
      <w:r w:rsidR="00A13279" w:rsidRPr="00214F55">
        <w:rPr>
          <w:sz w:val="20"/>
          <w:szCs w:val="20"/>
        </w:rPr>
        <w:t xml:space="preserve"> in the design of a research study.</w:t>
      </w:r>
      <w:r w:rsidR="00A96716" w:rsidRPr="00214F55">
        <w:rPr>
          <w:sz w:val="20"/>
          <w:szCs w:val="20"/>
        </w:rPr>
        <w:t xml:space="preserve"> </w:t>
      </w:r>
      <w:r w:rsidR="00866734" w:rsidRPr="00214F55">
        <w:rPr>
          <w:sz w:val="20"/>
          <w:szCs w:val="20"/>
        </w:rPr>
        <w:t xml:space="preserve">James </w:t>
      </w:r>
      <w:r w:rsidR="00A13279" w:rsidRPr="00214F55">
        <w:rPr>
          <w:sz w:val="20"/>
          <w:szCs w:val="20"/>
        </w:rPr>
        <w:t xml:space="preserve">also </w:t>
      </w:r>
      <w:r w:rsidR="00727BFF" w:rsidRPr="00214F55">
        <w:rPr>
          <w:sz w:val="20"/>
          <w:szCs w:val="20"/>
        </w:rPr>
        <w:t>emphasizes</w:t>
      </w:r>
      <w:r w:rsidR="00866734" w:rsidRPr="00214F55">
        <w:rPr>
          <w:sz w:val="20"/>
          <w:szCs w:val="20"/>
        </w:rPr>
        <w:t xml:space="preserve"> that every research study is underpinned by an ontological and </w:t>
      </w:r>
      <w:r w:rsidR="00214F55" w:rsidRPr="00214F55">
        <w:rPr>
          <w:sz w:val="20"/>
          <w:szCs w:val="20"/>
        </w:rPr>
        <w:t>epistemological</w:t>
      </w:r>
      <w:r w:rsidR="00866734" w:rsidRPr="00214F55">
        <w:rPr>
          <w:sz w:val="20"/>
          <w:szCs w:val="20"/>
        </w:rPr>
        <w:t xml:space="preserve"> view</w:t>
      </w:r>
      <w:r w:rsidR="00727BFF" w:rsidRPr="00214F55">
        <w:rPr>
          <w:sz w:val="20"/>
          <w:szCs w:val="20"/>
        </w:rPr>
        <w:t xml:space="preserve"> – a challenge he </w:t>
      </w:r>
      <w:r w:rsidR="00A13279" w:rsidRPr="00214F55">
        <w:rPr>
          <w:sz w:val="20"/>
          <w:szCs w:val="20"/>
        </w:rPr>
        <w:t xml:space="preserve">himself </w:t>
      </w:r>
      <w:r w:rsidR="00727BFF" w:rsidRPr="00214F55">
        <w:rPr>
          <w:sz w:val="20"/>
          <w:szCs w:val="20"/>
        </w:rPr>
        <w:t>ran into as a doctoral student</w:t>
      </w:r>
      <w:r w:rsidR="00866734" w:rsidRPr="00214F55">
        <w:rPr>
          <w:sz w:val="20"/>
          <w:szCs w:val="20"/>
        </w:rPr>
        <w:t xml:space="preserve">. </w:t>
      </w:r>
    </w:p>
    <w:p w14:paraId="5F3433A4" w14:textId="77777777" w:rsidR="00A13279" w:rsidRPr="00214F55" w:rsidRDefault="00A13279" w:rsidP="00214F55">
      <w:pPr>
        <w:spacing w:line="480" w:lineRule="auto"/>
        <w:rPr>
          <w:sz w:val="20"/>
          <w:szCs w:val="20"/>
        </w:rPr>
      </w:pPr>
    </w:p>
    <w:p w14:paraId="579CDB60" w14:textId="13F785B8" w:rsidR="00A96716" w:rsidRPr="00214F55" w:rsidRDefault="00866734" w:rsidP="00214F55">
      <w:pPr>
        <w:spacing w:line="480" w:lineRule="auto"/>
        <w:rPr>
          <w:sz w:val="20"/>
          <w:szCs w:val="20"/>
        </w:rPr>
      </w:pPr>
      <w:r w:rsidRPr="00214F55">
        <w:rPr>
          <w:sz w:val="20"/>
          <w:szCs w:val="20"/>
        </w:rPr>
        <w:t xml:space="preserve">Then </w:t>
      </w:r>
      <w:r w:rsidR="00A13279" w:rsidRPr="00214F55">
        <w:rPr>
          <w:sz w:val="20"/>
          <w:szCs w:val="20"/>
        </w:rPr>
        <w:t xml:space="preserve">I read </w:t>
      </w:r>
      <w:r w:rsidRPr="00214F55">
        <w:rPr>
          <w:sz w:val="20"/>
          <w:szCs w:val="20"/>
        </w:rPr>
        <w:t xml:space="preserve">Peter </w:t>
      </w:r>
      <w:proofErr w:type="spellStart"/>
      <w:r w:rsidRPr="00214F55">
        <w:rPr>
          <w:sz w:val="20"/>
          <w:szCs w:val="20"/>
        </w:rPr>
        <w:t>Ellerton</w:t>
      </w:r>
      <w:proofErr w:type="spellEnd"/>
      <w:r w:rsidR="00A13279" w:rsidRPr="00214F55">
        <w:rPr>
          <w:sz w:val="20"/>
          <w:szCs w:val="20"/>
        </w:rPr>
        <w:t>, who</w:t>
      </w:r>
      <w:r w:rsidRPr="00214F55">
        <w:rPr>
          <w:sz w:val="20"/>
          <w:szCs w:val="20"/>
        </w:rPr>
        <w:t xml:space="preserve"> writes, “Epistemology, therefore, is concerned with the justification of knowledge claims,” which sparked some deep reflection.</w:t>
      </w:r>
      <w:r w:rsidR="00E17F84" w:rsidRPr="00214F55">
        <w:rPr>
          <w:rStyle w:val="FootnoteReference"/>
          <w:sz w:val="20"/>
          <w:szCs w:val="20"/>
        </w:rPr>
        <w:footnoteReference w:id="1"/>
      </w:r>
      <w:r w:rsidRPr="00214F55">
        <w:rPr>
          <w:sz w:val="20"/>
          <w:szCs w:val="20"/>
        </w:rPr>
        <w:t xml:space="preserve"> </w:t>
      </w:r>
      <w:r w:rsidR="00214F55">
        <w:rPr>
          <w:sz w:val="20"/>
          <w:szCs w:val="20"/>
        </w:rPr>
        <w:t xml:space="preserve"> </w:t>
      </w:r>
      <w:r w:rsidR="005B64A1" w:rsidRPr="00214F55">
        <w:rPr>
          <w:sz w:val="20"/>
          <w:szCs w:val="20"/>
        </w:rPr>
        <w:t xml:space="preserve">My life’s purpose, captured in a mission statement I wrote for myself in 2004, says: </w:t>
      </w:r>
      <w:r w:rsidRPr="00214F55">
        <w:rPr>
          <w:sz w:val="20"/>
          <w:szCs w:val="20"/>
        </w:rPr>
        <w:t>“b</w:t>
      </w:r>
      <w:r w:rsidR="005B64A1" w:rsidRPr="00214F55">
        <w:rPr>
          <w:sz w:val="20"/>
          <w:szCs w:val="20"/>
        </w:rPr>
        <w:t xml:space="preserve">uild bridges of understanding </w:t>
      </w:r>
      <w:r w:rsidRPr="00214F55">
        <w:rPr>
          <w:sz w:val="20"/>
          <w:szCs w:val="20"/>
        </w:rPr>
        <w:t>and compas</w:t>
      </w:r>
      <w:r w:rsidR="007D4783" w:rsidRPr="00214F55">
        <w:rPr>
          <w:sz w:val="20"/>
          <w:szCs w:val="20"/>
        </w:rPr>
        <w:t>s</w:t>
      </w:r>
      <w:r w:rsidRPr="00214F55">
        <w:rPr>
          <w:sz w:val="20"/>
          <w:szCs w:val="20"/>
        </w:rPr>
        <w:t xml:space="preserve">ion </w:t>
      </w:r>
      <w:r w:rsidR="005B64A1" w:rsidRPr="00214F55">
        <w:rPr>
          <w:sz w:val="20"/>
          <w:szCs w:val="20"/>
        </w:rPr>
        <w:t>while tearing down walls of prejudice and fear.</w:t>
      </w:r>
      <w:r w:rsidRPr="00214F55">
        <w:rPr>
          <w:sz w:val="20"/>
          <w:szCs w:val="20"/>
        </w:rPr>
        <w:t>”</w:t>
      </w:r>
      <w:r w:rsidR="005B64A1" w:rsidRPr="00214F55">
        <w:rPr>
          <w:sz w:val="20"/>
          <w:szCs w:val="20"/>
        </w:rPr>
        <w:t xml:space="preserve">  </w:t>
      </w:r>
      <w:r w:rsidR="00727BFF" w:rsidRPr="00214F55">
        <w:rPr>
          <w:sz w:val="20"/>
          <w:szCs w:val="20"/>
        </w:rPr>
        <w:t>This statement overlays on top of my own justification for how I know what I say I know</w:t>
      </w:r>
      <w:r w:rsidR="00460367">
        <w:rPr>
          <w:sz w:val="20"/>
          <w:szCs w:val="20"/>
        </w:rPr>
        <w:t xml:space="preserve">, for how I am </w:t>
      </w:r>
      <w:r w:rsidR="00A13279" w:rsidRPr="00214F55">
        <w:rPr>
          <w:sz w:val="20"/>
          <w:szCs w:val="20"/>
        </w:rPr>
        <w:t>justifying this mission</w:t>
      </w:r>
      <w:r w:rsidR="00460367">
        <w:rPr>
          <w:sz w:val="20"/>
          <w:szCs w:val="20"/>
        </w:rPr>
        <w:t xml:space="preserve">. </w:t>
      </w:r>
      <w:r w:rsidR="00A13279" w:rsidRPr="00214F55">
        <w:rPr>
          <w:sz w:val="20"/>
          <w:szCs w:val="20"/>
        </w:rPr>
        <w:t xml:space="preserve"> I started reflecting on my </w:t>
      </w:r>
      <w:r w:rsidR="00727BFF" w:rsidRPr="00214F55">
        <w:rPr>
          <w:sz w:val="20"/>
          <w:szCs w:val="20"/>
        </w:rPr>
        <w:t xml:space="preserve">ontology, </w:t>
      </w:r>
      <w:r w:rsidR="00A13279" w:rsidRPr="00214F55">
        <w:rPr>
          <w:sz w:val="20"/>
          <w:szCs w:val="20"/>
        </w:rPr>
        <w:t xml:space="preserve">which is </w:t>
      </w:r>
      <w:r w:rsidR="00727BFF" w:rsidRPr="00214F55">
        <w:rPr>
          <w:sz w:val="20"/>
          <w:szCs w:val="20"/>
        </w:rPr>
        <w:t xml:space="preserve">based on the </w:t>
      </w:r>
      <w:r w:rsidR="00A96716" w:rsidRPr="00214F55">
        <w:rPr>
          <w:sz w:val="20"/>
          <w:szCs w:val="20"/>
        </w:rPr>
        <w:t xml:space="preserve">biology of love.  Humberto </w:t>
      </w:r>
      <w:proofErr w:type="spellStart"/>
      <w:r w:rsidR="00A96716" w:rsidRPr="00214F55">
        <w:rPr>
          <w:sz w:val="20"/>
          <w:szCs w:val="20"/>
        </w:rPr>
        <w:t>Maturana</w:t>
      </w:r>
      <w:proofErr w:type="spellEnd"/>
      <w:r w:rsidR="00A96716" w:rsidRPr="00214F55">
        <w:rPr>
          <w:sz w:val="20"/>
          <w:szCs w:val="20"/>
        </w:rPr>
        <w:t xml:space="preserve">, a Harvard trained biologist from Chile, </w:t>
      </w:r>
      <w:r w:rsidRPr="00214F55">
        <w:rPr>
          <w:sz w:val="20"/>
          <w:szCs w:val="20"/>
        </w:rPr>
        <w:t xml:space="preserve">captured this ontological view in his </w:t>
      </w:r>
      <w:r w:rsidR="00A96716" w:rsidRPr="00214F55">
        <w:rPr>
          <w:sz w:val="20"/>
          <w:szCs w:val="20"/>
        </w:rPr>
        <w:t xml:space="preserve">book, </w:t>
      </w:r>
      <w:r w:rsidR="00A96716" w:rsidRPr="00214F55">
        <w:rPr>
          <w:i/>
          <w:iCs/>
          <w:sz w:val="20"/>
          <w:szCs w:val="20"/>
        </w:rPr>
        <w:t>The Tree of Knowledge</w:t>
      </w:r>
      <w:r w:rsidR="00A96716" w:rsidRPr="00214F55">
        <w:rPr>
          <w:sz w:val="20"/>
          <w:szCs w:val="20"/>
        </w:rPr>
        <w:t xml:space="preserve">, </w:t>
      </w:r>
      <w:r w:rsidR="00727BFF" w:rsidRPr="00214F55">
        <w:rPr>
          <w:sz w:val="20"/>
          <w:szCs w:val="20"/>
        </w:rPr>
        <w:t>which describes the</w:t>
      </w:r>
      <w:r w:rsidR="00A96716" w:rsidRPr="00214F55">
        <w:rPr>
          <w:sz w:val="20"/>
          <w:szCs w:val="20"/>
        </w:rPr>
        <w:t xml:space="preserve"> very biology of our humanness</w:t>
      </w:r>
      <w:r w:rsidRPr="00214F55">
        <w:rPr>
          <w:sz w:val="20"/>
          <w:szCs w:val="20"/>
        </w:rPr>
        <w:t xml:space="preserve"> – the essence of who we are – </w:t>
      </w:r>
      <w:r w:rsidR="00727BFF" w:rsidRPr="00214F55">
        <w:rPr>
          <w:sz w:val="20"/>
          <w:szCs w:val="20"/>
        </w:rPr>
        <w:t>a</w:t>
      </w:r>
      <w:r w:rsidRPr="00214F55">
        <w:rPr>
          <w:sz w:val="20"/>
          <w:szCs w:val="20"/>
        </w:rPr>
        <w:t xml:space="preserve">s </w:t>
      </w:r>
      <w:r w:rsidR="00A96716" w:rsidRPr="00214F55">
        <w:rPr>
          <w:sz w:val="20"/>
          <w:szCs w:val="20"/>
        </w:rPr>
        <w:t xml:space="preserve">love.  </w:t>
      </w:r>
      <w:r w:rsidR="00727BFF" w:rsidRPr="00214F55">
        <w:rPr>
          <w:sz w:val="20"/>
          <w:szCs w:val="20"/>
        </w:rPr>
        <w:t xml:space="preserve">This essence is </w:t>
      </w:r>
      <w:r w:rsidR="00A272B9" w:rsidRPr="00214F55">
        <w:rPr>
          <w:sz w:val="20"/>
          <w:szCs w:val="20"/>
        </w:rPr>
        <w:t xml:space="preserve">my </w:t>
      </w:r>
      <w:commentRangeStart w:id="0"/>
      <w:r w:rsidR="00727BFF" w:rsidRPr="00214F55">
        <w:rPr>
          <w:sz w:val="20"/>
          <w:szCs w:val="20"/>
        </w:rPr>
        <w:t>reality</w:t>
      </w:r>
      <w:commentRangeEnd w:id="0"/>
      <w:r w:rsidR="00354615">
        <w:rPr>
          <w:rStyle w:val="CommentReference"/>
        </w:rPr>
        <w:commentReference w:id="0"/>
      </w:r>
      <w:r w:rsidR="00727BFF" w:rsidRPr="00214F55">
        <w:rPr>
          <w:sz w:val="20"/>
          <w:szCs w:val="20"/>
        </w:rPr>
        <w:t xml:space="preserve">.  </w:t>
      </w:r>
    </w:p>
    <w:p w14:paraId="2471E884" w14:textId="40F1D1BE" w:rsidR="00A96716" w:rsidRPr="00214F55" w:rsidRDefault="00A96716" w:rsidP="00214F55">
      <w:pPr>
        <w:spacing w:line="480" w:lineRule="auto"/>
        <w:rPr>
          <w:sz w:val="20"/>
          <w:szCs w:val="20"/>
        </w:rPr>
      </w:pPr>
    </w:p>
    <w:p w14:paraId="22145B38" w14:textId="7388D12E" w:rsidR="00A13279" w:rsidRPr="00214F55" w:rsidRDefault="00727BFF" w:rsidP="00214F55">
      <w:pPr>
        <w:spacing w:line="480" w:lineRule="auto"/>
        <w:rPr>
          <w:sz w:val="20"/>
          <w:szCs w:val="20"/>
        </w:rPr>
      </w:pPr>
      <w:r w:rsidRPr="00214F55">
        <w:rPr>
          <w:sz w:val="20"/>
          <w:szCs w:val="20"/>
        </w:rPr>
        <w:t xml:space="preserve">Consequently, </w:t>
      </w:r>
      <w:r w:rsidR="00A96716" w:rsidRPr="00214F55">
        <w:rPr>
          <w:sz w:val="20"/>
          <w:szCs w:val="20"/>
        </w:rPr>
        <w:t xml:space="preserve">I come from the position that (a) we are </w:t>
      </w:r>
      <w:proofErr w:type="spellStart"/>
      <w:r w:rsidR="00A96716" w:rsidRPr="00214F55">
        <w:rPr>
          <w:sz w:val="20"/>
          <w:szCs w:val="20"/>
        </w:rPr>
        <w:t>loving</w:t>
      </w:r>
      <w:proofErr w:type="spellEnd"/>
      <w:r w:rsidR="00A96716" w:rsidRPr="00214F55">
        <w:rPr>
          <w:sz w:val="20"/>
          <w:szCs w:val="20"/>
        </w:rPr>
        <w:t xml:space="preserve"> beings</w:t>
      </w:r>
      <w:r w:rsidR="007D4783" w:rsidRPr="00214F55">
        <w:rPr>
          <w:sz w:val="20"/>
          <w:szCs w:val="20"/>
        </w:rPr>
        <w:t xml:space="preserve"> (ontology)</w:t>
      </w:r>
      <w:r w:rsidR="00A96716" w:rsidRPr="00214F55">
        <w:rPr>
          <w:sz w:val="20"/>
          <w:szCs w:val="20"/>
        </w:rPr>
        <w:t xml:space="preserve">, and (b) </w:t>
      </w:r>
      <w:r w:rsidRPr="00214F55">
        <w:rPr>
          <w:sz w:val="20"/>
          <w:szCs w:val="20"/>
        </w:rPr>
        <w:t xml:space="preserve">that I </w:t>
      </w:r>
      <w:r w:rsidR="00866734" w:rsidRPr="00214F55">
        <w:rPr>
          <w:sz w:val="20"/>
          <w:szCs w:val="20"/>
        </w:rPr>
        <w:t>justify my knowledge</w:t>
      </w:r>
      <w:r w:rsidR="007D4783" w:rsidRPr="00214F55">
        <w:rPr>
          <w:sz w:val="20"/>
          <w:szCs w:val="20"/>
        </w:rPr>
        <w:t xml:space="preserve"> (epistemology) </w:t>
      </w:r>
      <w:r w:rsidR="00A96716" w:rsidRPr="00214F55">
        <w:rPr>
          <w:sz w:val="20"/>
          <w:szCs w:val="20"/>
        </w:rPr>
        <w:t xml:space="preserve">based on </w:t>
      </w:r>
      <w:r w:rsidR="00E17F84" w:rsidRPr="00214F55">
        <w:rPr>
          <w:sz w:val="20"/>
          <w:szCs w:val="20"/>
        </w:rPr>
        <w:t>this essence</w:t>
      </w:r>
      <w:r w:rsidRPr="00214F55">
        <w:rPr>
          <w:sz w:val="20"/>
          <w:szCs w:val="20"/>
        </w:rPr>
        <w:t xml:space="preserve">, which is </w:t>
      </w:r>
      <w:r w:rsidR="00A272B9" w:rsidRPr="00214F55">
        <w:rPr>
          <w:sz w:val="20"/>
          <w:szCs w:val="20"/>
        </w:rPr>
        <w:t xml:space="preserve">understood </w:t>
      </w:r>
      <w:r w:rsidRPr="00214F55">
        <w:rPr>
          <w:sz w:val="20"/>
          <w:szCs w:val="20"/>
        </w:rPr>
        <w:t>through experience</w:t>
      </w:r>
      <w:r w:rsidR="00A96716" w:rsidRPr="00214F55">
        <w:rPr>
          <w:sz w:val="20"/>
          <w:szCs w:val="20"/>
        </w:rPr>
        <w:t xml:space="preserve">. </w:t>
      </w:r>
      <w:r w:rsidR="00A13279" w:rsidRPr="00214F55">
        <w:rPr>
          <w:sz w:val="20"/>
          <w:szCs w:val="20"/>
        </w:rPr>
        <w:t xml:space="preserve"> When I move into my </w:t>
      </w:r>
      <w:r w:rsidR="00214F55" w:rsidRPr="00214F55">
        <w:rPr>
          <w:sz w:val="20"/>
          <w:szCs w:val="20"/>
        </w:rPr>
        <w:t>epistemological</w:t>
      </w:r>
      <w:r w:rsidR="00A13279" w:rsidRPr="00214F55">
        <w:rPr>
          <w:sz w:val="20"/>
          <w:szCs w:val="20"/>
        </w:rPr>
        <w:t xml:space="preserve"> view, I recognize that I utilize experience as the way I come to know. I take the </w:t>
      </w:r>
      <w:r w:rsidR="007D4783" w:rsidRPr="007D4783">
        <w:rPr>
          <w:i/>
          <w:iCs/>
          <w:sz w:val="20"/>
          <w:szCs w:val="20"/>
        </w:rPr>
        <w:t>Interpretivism/Constructivism</w:t>
      </w:r>
      <w:r w:rsidR="007D4783" w:rsidRPr="007D4783">
        <w:rPr>
          <w:sz w:val="20"/>
          <w:szCs w:val="20"/>
        </w:rPr>
        <w:t xml:space="preserve"> </w:t>
      </w:r>
      <w:r w:rsidR="00A13279" w:rsidRPr="00214F55">
        <w:rPr>
          <w:sz w:val="20"/>
          <w:szCs w:val="20"/>
        </w:rPr>
        <w:t xml:space="preserve">approach, in that I believe facts/knowledge is based on perception.  I see meaning from </w:t>
      </w:r>
      <w:r w:rsidR="007D4783" w:rsidRPr="007D4783">
        <w:rPr>
          <w:sz w:val="20"/>
          <w:szCs w:val="20"/>
        </w:rPr>
        <w:t>interpretations rather than facts</w:t>
      </w:r>
      <w:r w:rsidR="00A13279" w:rsidRPr="00214F55">
        <w:rPr>
          <w:sz w:val="20"/>
          <w:szCs w:val="20"/>
        </w:rPr>
        <w:t>.</w:t>
      </w:r>
      <w:r w:rsidR="00214F55">
        <w:rPr>
          <w:sz w:val="20"/>
          <w:szCs w:val="20"/>
        </w:rPr>
        <w:t xml:space="preserve">  </w:t>
      </w:r>
      <w:r w:rsidR="00A13279" w:rsidRPr="00214F55">
        <w:rPr>
          <w:sz w:val="20"/>
          <w:szCs w:val="20"/>
        </w:rPr>
        <w:t xml:space="preserve">Hence, why I am so focused on the role of experiential immersion </w:t>
      </w:r>
      <w:commentRangeStart w:id="1"/>
      <w:r w:rsidR="00A13279" w:rsidRPr="00214F55">
        <w:rPr>
          <w:sz w:val="20"/>
          <w:szCs w:val="20"/>
        </w:rPr>
        <w:lastRenderedPageBreak/>
        <w:t>programs</w:t>
      </w:r>
      <w:commentRangeEnd w:id="1"/>
      <w:r w:rsidR="00C95358">
        <w:rPr>
          <w:rStyle w:val="CommentReference"/>
        </w:rPr>
        <w:commentReference w:id="1"/>
      </w:r>
      <w:r w:rsidR="00A13279" w:rsidRPr="00214F55">
        <w:rPr>
          <w:sz w:val="20"/>
          <w:szCs w:val="20"/>
        </w:rPr>
        <w:t xml:space="preserve"> for teachers to gain global competency is because my epistemology says direct experience leads to the most efficient way of knowing.</w:t>
      </w:r>
    </w:p>
    <w:p w14:paraId="62CB3CD4" w14:textId="01FC4458" w:rsidR="00A13279" w:rsidRPr="00214F55" w:rsidRDefault="00A13279" w:rsidP="00214F55">
      <w:pPr>
        <w:spacing w:line="480" w:lineRule="auto"/>
        <w:rPr>
          <w:sz w:val="20"/>
          <w:szCs w:val="20"/>
        </w:rPr>
      </w:pPr>
    </w:p>
    <w:p w14:paraId="1A1FB03D" w14:textId="29E96995" w:rsidR="00866734" w:rsidRPr="00214F55" w:rsidRDefault="00866734" w:rsidP="00214F55">
      <w:pPr>
        <w:spacing w:line="480" w:lineRule="auto"/>
        <w:rPr>
          <w:sz w:val="20"/>
          <w:szCs w:val="20"/>
        </w:rPr>
      </w:pPr>
      <w:r w:rsidRPr="00214F55">
        <w:rPr>
          <w:sz w:val="20"/>
          <w:szCs w:val="20"/>
        </w:rPr>
        <w:t xml:space="preserve">I remind myself again that every researcher has a way of seeing the world and how to approach the world based on their ontological views and their epistemology. </w:t>
      </w:r>
      <w:r w:rsidR="00E17F84" w:rsidRPr="00214F55">
        <w:rPr>
          <w:sz w:val="20"/>
          <w:szCs w:val="20"/>
        </w:rPr>
        <w:t>Indeed, I justify the merit of my self-created mission based on not just a worldview, but on how I believe the world is</w:t>
      </w:r>
      <w:r w:rsidR="00727BFF" w:rsidRPr="00214F55">
        <w:rPr>
          <w:sz w:val="20"/>
          <w:szCs w:val="20"/>
        </w:rPr>
        <w:t xml:space="preserve"> and how I come to know it</w:t>
      </w:r>
      <w:r w:rsidR="00E17F84" w:rsidRPr="00214F55">
        <w:rPr>
          <w:sz w:val="20"/>
          <w:szCs w:val="20"/>
        </w:rPr>
        <w:t>.</w:t>
      </w:r>
    </w:p>
    <w:p w14:paraId="19B9967C" w14:textId="77777777" w:rsidR="00866734" w:rsidRPr="00214F55" w:rsidRDefault="00866734" w:rsidP="00214F55">
      <w:pPr>
        <w:spacing w:line="480" w:lineRule="auto"/>
        <w:rPr>
          <w:sz w:val="20"/>
          <w:szCs w:val="20"/>
        </w:rPr>
      </w:pPr>
    </w:p>
    <w:p w14:paraId="18082BEF" w14:textId="1F2B3E36" w:rsidR="00A96716" w:rsidRPr="00214F55" w:rsidRDefault="00A96716" w:rsidP="00214F55">
      <w:pPr>
        <w:spacing w:line="480" w:lineRule="auto"/>
        <w:rPr>
          <w:sz w:val="20"/>
          <w:szCs w:val="20"/>
        </w:rPr>
      </w:pPr>
      <w:r w:rsidRPr="00214F55">
        <w:rPr>
          <w:sz w:val="20"/>
          <w:szCs w:val="20"/>
        </w:rPr>
        <w:t xml:space="preserve">Therefore, </w:t>
      </w:r>
      <w:r w:rsidR="00866734" w:rsidRPr="00214F55">
        <w:rPr>
          <w:sz w:val="20"/>
          <w:szCs w:val="20"/>
        </w:rPr>
        <w:t>my</w:t>
      </w:r>
      <w:r w:rsidRPr="00214F55">
        <w:rPr>
          <w:sz w:val="20"/>
          <w:szCs w:val="20"/>
        </w:rPr>
        <w:t xml:space="preserve"> assumption that our humanity would live more peacefully together if we could learn </w:t>
      </w:r>
      <w:r w:rsidR="00866734" w:rsidRPr="00214F55">
        <w:rPr>
          <w:sz w:val="20"/>
          <w:szCs w:val="20"/>
        </w:rPr>
        <w:t xml:space="preserve">and understand </w:t>
      </w:r>
      <w:r w:rsidRPr="00214F55">
        <w:rPr>
          <w:sz w:val="20"/>
          <w:szCs w:val="20"/>
        </w:rPr>
        <w:t xml:space="preserve">more about one another is a construct I make up on top of my ontology. The irony is that my </w:t>
      </w:r>
      <w:r w:rsidR="00866734" w:rsidRPr="00214F55">
        <w:rPr>
          <w:sz w:val="20"/>
          <w:szCs w:val="20"/>
        </w:rPr>
        <w:t xml:space="preserve">research </w:t>
      </w:r>
      <w:r w:rsidRPr="00214F55">
        <w:rPr>
          <w:sz w:val="20"/>
          <w:szCs w:val="20"/>
        </w:rPr>
        <w:t>focus is equipping others, particularly teachers, understand other worldviews</w:t>
      </w:r>
      <w:r w:rsidR="00866734" w:rsidRPr="00214F55">
        <w:rPr>
          <w:sz w:val="20"/>
          <w:szCs w:val="20"/>
        </w:rPr>
        <w:t xml:space="preserve"> – but this means </w:t>
      </w:r>
      <w:r w:rsidR="00A272B9" w:rsidRPr="00214F55">
        <w:rPr>
          <w:sz w:val="20"/>
          <w:szCs w:val="20"/>
        </w:rPr>
        <w:t xml:space="preserve">I am also asking teachers to </w:t>
      </w:r>
      <w:r w:rsidRPr="00214F55">
        <w:rPr>
          <w:sz w:val="20"/>
          <w:szCs w:val="20"/>
        </w:rPr>
        <w:t xml:space="preserve">accept my ontological </w:t>
      </w:r>
      <w:r w:rsidR="00A272B9" w:rsidRPr="00214F55">
        <w:rPr>
          <w:sz w:val="20"/>
          <w:szCs w:val="20"/>
        </w:rPr>
        <w:t xml:space="preserve">and epistemological </w:t>
      </w:r>
      <w:commentRangeStart w:id="2"/>
      <w:r w:rsidRPr="00214F55">
        <w:rPr>
          <w:sz w:val="20"/>
          <w:szCs w:val="20"/>
        </w:rPr>
        <w:t>perspective</w:t>
      </w:r>
      <w:commentRangeEnd w:id="2"/>
      <w:r w:rsidR="00EF26C5">
        <w:rPr>
          <w:rStyle w:val="CommentReference"/>
        </w:rPr>
        <w:commentReference w:id="2"/>
      </w:r>
      <w:r w:rsidRPr="00214F55">
        <w:rPr>
          <w:sz w:val="20"/>
          <w:szCs w:val="20"/>
        </w:rPr>
        <w:t>.</w:t>
      </w:r>
      <w:r w:rsidR="00727BFF" w:rsidRPr="00214F55">
        <w:rPr>
          <w:sz w:val="20"/>
          <w:szCs w:val="20"/>
        </w:rPr>
        <w:t xml:space="preserve"> I need to reflect more on how I expand global understanding while holding that my future students may not share my ontological or epistemological premises.</w:t>
      </w:r>
    </w:p>
    <w:p w14:paraId="50D7947E" w14:textId="77777777" w:rsidR="00A96716" w:rsidRPr="00214F55" w:rsidRDefault="00A96716" w:rsidP="00214F55">
      <w:pPr>
        <w:spacing w:line="480" w:lineRule="auto"/>
        <w:rPr>
          <w:sz w:val="20"/>
          <w:szCs w:val="20"/>
        </w:rPr>
      </w:pPr>
    </w:p>
    <w:p w14:paraId="0D3319EC" w14:textId="2CBEB2FA" w:rsidR="006D178D" w:rsidRPr="00214F55" w:rsidRDefault="00987CB4" w:rsidP="00214F55">
      <w:pPr>
        <w:spacing w:line="480" w:lineRule="auto"/>
        <w:rPr>
          <w:sz w:val="20"/>
          <w:szCs w:val="20"/>
        </w:rPr>
      </w:pPr>
      <w:r w:rsidRPr="00214F55">
        <w:rPr>
          <w:sz w:val="20"/>
          <w:szCs w:val="20"/>
        </w:rPr>
        <w:t xml:space="preserve">Rene </w:t>
      </w:r>
      <w:r w:rsidR="00C80943" w:rsidRPr="00214F55">
        <w:rPr>
          <w:sz w:val="20"/>
          <w:szCs w:val="20"/>
        </w:rPr>
        <w:t xml:space="preserve">Descartes </w:t>
      </w:r>
      <w:r w:rsidR="00727BFF" w:rsidRPr="00214F55">
        <w:rPr>
          <w:sz w:val="20"/>
          <w:szCs w:val="20"/>
        </w:rPr>
        <w:t>c</w:t>
      </w:r>
      <w:r w:rsidR="00460367">
        <w:rPr>
          <w:sz w:val="20"/>
          <w:szCs w:val="20"/>
        </w:rPr>
        <w:t>onsiders</w:t>
      </w:r>
      <w:r w:rsidR="00727BFF" w:rsidRPr="00214F55">
        <w:rPr>
          <w:sz w:val="20"/>
          <w:szCs w:val="20"/>
        </w:rPr>
        <w:t xml:space="preserve"> this point when </w:t>
      </w:r>
      <w:r w:rsidR="00A13279" w:rsidRPr="00214F55">
        <w:rPr>
          <w:sz w:val="20"/>
          <w:szCs w:val="20"/>
        </w:rPr>
        <w:t xml:space="preserve">he </w:t>
      </w:r>
      <w:r w:rsidR="00A96716" w:rsidRPr="00214F55">
        <w:rPr>
          <w:sz w:val="20"/>
          <w:szCs w:val="20"/>
        </w:rPr>
        <w:t>writes about a stone</w:t>
      </w:r>
      <w:r w:rsidR="00627409" w:rsidRPr="00214F55">
        <w:rPr>
          <w:sz w:val="20"/>
          <w:szCs w:val="20"/>
        </w:rPr>
        <w:t xml:space="preserve"> or heat only existing within us if something outside of us has introduced it.  “The idea of heat, or of a stone, cannot exist in me unless it has been placed within me by some cause which possesses within it at least as much reality as that which I conceive to exist in the heat or the stone.”</w:t>
      </w:r>
      <w:r w:rsidR="00E17F84" w:rsidRPr="00214F55">
        <w:rPr>
          <w:rStyle w:val="FootnoteReference"/>
          <w:sz w:val="20"/>
          <w:szCs w:val="20"/>
        </w:rPr>
        <w:footnoteReference w:id="2"/>
      </w:r>
    </w:p>
    <w:p w14:paraId="5A2F081A" w14:textId="77777777" w:rsidR="006D178D" w:rsidRPr="00214F55" w:rsidRDefault="006D178D" w:rsidP="00214F55">
      <w:pPr>
        <w:spacing w:line="480" w:lineRule="auto"/>
        <w:rPr>
          <w:sz w:val="20"/>
          <w:szCs w:val="20"/>
        </w:rPr>
      </w:pPr>
    </w:p>
    <w:p w14:paraId="6ED19F95" w14:textId="3BB4E95E" w:rsidR="00627409" w:rsidRPr="00214F55" w:rsidRDefault="006D178D" w:rsidP="00214F55">
      <w:pPr>
        <w:spacing w:line="480" w:lineRule="auto"/>
        <w:rPr>
          <w:sz w:val="20"/>
          <w:szCs w:val="20"/>
        </w:rPr>
      </w:pPr>
      <w:r w:rsidRPr="00214F55">
        <w:rPr>
          <w:sz w:val="20"/>
          <w:szCs w:val="20"/>
        </w:rPr>
        <w:t xml:space="preserve">A </w:t>
      </w:r>
      <w:r w:rsidR="00E17F84" w:rsidRPr="00214F55">
        <w:rPr>
          <w:sz w:val="20"/>
          <w:szCs w:val="20"/>
        </w:rPr>
        <w:t>“</w:t>
      </w:r>
      <w:r w:rsidRPr="00214F55">
        <w:rPr>
          <w:sz w:val="20"/>
          <w:szCs w:val="20"/>
        </w:rPr>
        <w:t>cause</w:t>
      </w:r>
      <w:r w:rsidR="00E17F84" w:rsidRPr="00214F55">
        <w:rPr>
          <w:sz w:val="20"/>
          <w:szCs w:val="20"/>
        </w:rPr>
        <w:t>”</w:t>
      </w:r>
      <w:r w:rsidRPr="00214F55">
        <w:rPr>
          <w:sz w:val="20"/>
          <w:szCs w:val="20"/>
        </w:rPr>
        <w:t xml:space="preserve"> existed that has as much “realness” as h</w:t>
      </w:r>
      <w:r w:rsidR="00E17F84" w:rsidRPr="00214F55">
        <w:rPr>
          <w:sz w:val="20"/>
          <w:szCs w:val="20"/>
        </w:rPr>
        <w:t>is own cause even though he was not aware of that new cause;</w:t>
      </w:r>
      <w:r w:rsidRPr="00214F55">
        <w:rPr>
          <w:sz w:val="20"/>
          <w:szCs w:val="20"/>
        </w:rPr>
        <w:t xml:space="preserve"> it has “at least as much formal reality” as his objective reality has.  Reflecting on this point, </w:t>
      </w:r>
      <w:r w:rsidR="00A13279" w:rsidRPr="00214F55">
        <w:rPr>
          <w:sz w:val="20"/>
          <w:szCs w:val="20"/>
        </w:rPr>
        <w:t>to</w:t>
      </w:r>
      <w:r w:rsidR="00E17F84" w:rsidRPr="00214F55">
        <w:rPr>
          <w:sz w:val="20"/>
          <w:szCs w:val="20"/>
        </w:rPr>
        <w:t xml:space="preserve"> </w:t>
      </w:r>
      <w:r w:rsidRPr="00214F55">
        <w:rPr>
          <w:sz w:val="20"/>
          <w:szCs w:val="20"/>
        </w:rPr>
        <w:t xml:space="preserve">fulfill my mission </w:t>
      </w:r>
      <w:r w:rsidR="00E17F84" w:rsidRPr="00214F55">
        <w:rPr>
          <w:sz w:val="20"/>
          <w:szCs w:val="20"/>
        </w:rPr>
        <w:t>means I assert my cause</w:t>
      </w:r>
      <w:r w:rsidR="00A13279" w:rsidRPr="00214F55">
        <w:rPr>
          <w:sz w:val="20"/>
          <w:szCs w:val="20"/>
        </w:rPr>
        <w:t xml:space="preserve"> </w:t>
      </w:r>
      <w:r w:rsidRPr="00214F55">
        <w:rPr>
          <w:sz w:val="20"/>
          <w:szCs w:val="20"/>
        </w:rPr>
        <w:t>as a position as valid as another</w:t>
      </w:r>
      <w:r w:rsidR="00A13279" w:rsidRPr="00214F55">
        <w:rPr>
          <w:sz w:val="20"/>
          <w:szCs w:val="20"/>
        </w:rPr>
        <w:t>, which also means validating the other’s cause</w:t>
      </w:r>
      <w:r w:rsidRPr="00214F55">
        <w:rPr>
          <w:sz w:val="20"/>
          <w:szCs w:val="20"/>
        </w:rPr>
        <w:t xml:space="preserve">. From there, I can discuss the ways of knowing what I believe to know. It is more than understanding the other’s viewpoints, it’s understanding what those viewpoints are standing </w:t>
      </w:r>
      <w:commentRangeStart w:id="3"/>
      <w:r w:rsidRPr="00214F55">
        <w:rPr>
          <w:sz w:val="20"/>
          <w:szCs w:val="20"/>
        </w:rPr>
        <w:t>on</w:t>
      </w:r>
      <w:commentRangeEnd w:id="3"/>
      <w:r w:rsidR="00AA17AB">
        <w:rPr>
          <w:rStyle w:val="CommentReference"/>
        </w:rPr>
        <w:commentReference w:id="3"/>
      </w:r>
      <w:r w:rsidRPr="00214F55">
        <w:rPr>
          <w:sz w:val="20"/>
          <w:szCs w:val="20"/>
        </w:rPr>
        <w:t xml:space="preserve">.  </w:t>
      </w:r>
    </w:p>
    <w:p w14:paraId="7BA381DA" w14:textId="4AB9889F" w:rsidR="006D178D" w:rsidRPr="00214F55" w:rsidRDefault="006D178D" w:rsidP="00214F55">
      <w:pPr>
        <w:spacing w:line="480" w:lineRule="auto"/>
        <w:rPr>
          <w:sz w:val="20"/>
          <w:szCs w:val="20"/>
        </w:rPr>
      </w:pPr>
    </w:p>
    <w:p w14:paraId="4ABB227D" w14:textId="200201AB" w:rsidR="006D178D" w:rsidRPr="00214F55" w:rsidRDefault="006D178D" w:rsidP="00214F55">
      <w:pPr>
        <w:spacing w:line="480" w:lineRule="auto"/>
        <w:rPr>
          <w:sz w:val="20"/>
          <w:szCs w:val="20"/>
        </w:rPr>
      </w:pPr>
      <w:r w:rsidRPr="00214F55">
        <w:rPr>
          <w:sz w:val="20"/>
          <w:szCs w:val="20"/>
        </w:rPr>
        <w:lastRenderedPageBreak/>
        <w:t>Something else that stands out in Descartes’ work is his intentionality. E. Rose discusses reflection as something that arises organically when the mind is at rest and connections from disparate pieces are allowed to join.  In my experience, this way of knowing</w:t>
      </w:r>
      <w:r w:rsidR="00A13279" w:rsidRPr="00214F55">
        <w:rPr>
          <w:sz w:val="20"/>
          <w:szCs w:val="20"/>
        </w:rPr>
        <w:t>, i.e. reflection,</w:t>
      </w:r>
      <w:r w:rsidRPr="00214F55">
        <w:rPr>
          <w:sz w:val="20"/>
          <w:szCs w:val="20"/>
        </w:rPr>
        <w:t xml:space="preserve"> can occur this way, and I have also found that in order to allow reflection to occur, I have to be intentional in giving it space to happen. </w:t>
      </w:r>
      <w:r w:rsidR="00A13279" w:rsidRPr="00214F55">
        <w:rPr>
          <w:sz w:val="20"/>
          <w:szCs w:val="20"/>
        </w:rPr>
        <w:t xml:space="preserve">The intention of reflection is not accidental, but the content and results usually are. </w:t>
      </w:r>
      <w:r w:rsidRPr="00214F55">
        <w:rPr>
          <w:sz w:val="20"/>
          <w:szCs w:val="20"/>
        </w:rPr>
        <w:t xml:space="preserve">When I’m walking, for example, I am intentionally (consciously) letting go of orchestrated thoughts and allowing my mind to flow freely from one idea to the next.  </w:t>
      </w:r>
      <w:r w:rsidR="00A13279" w:rsidRPr="00214F55">
        <w:rPr>
          <w:sz w:val="20"/>
          <w:szCs w:val="20"/>
        </w:rPr>
        <w:t xml:space="preserve">When I was thinking about my readings and this journal entry, </w:t>
      </w:r>
      <w:r w:rsidR="00A272B9" w:rsidRPr="00214F55">
        <w:rPr>
          <w:sz w:val="20"/>
          <w:szCs w:val="20"/>
        </w:rPr>
        <w:t xml:space="preserve">for example, </w:t>
      </w:r>
      <w:r w:rsidR="00A13279" w:rsidRPr="00214F55">
        <w:rPr>
          <w:sz w:val="20"/>
          <w:szCs w:val="20"/>
        </w:rPr>
        <w:t xml:space="preserve">I spent time in the warm sun jogging along the waterfront. </w:t>
      </w:r>
      <w:r w:rsidRPr="00214F55">
        <w:rPr>
          <w:sz w:val="20"/>
          <w:szCs w:val="20"/>
        </w:rPr>
        <w:t>But</w:t>
      </w:r>
      <w:r w:rsidR="00A13279" w:rsidRPr="00214F55">
        <w:rPr>
          <w:sz w:val="20"/>
          <w:szCs w:val="20"/>
        </w:rPr>
        <w:t xml:space="preserve"> I had to intentionally insert this time to reflect in my day.  </w:t>
      </w:r>
      <w:r w:rsidRPr="00214F55">
        <w:rPr>
          <w:sz w:val="20"/>
          <w:szCs w:val="20"/>
        </w:rPr>
        <w:t xml:space="preserve">Too often we do not reflect – which I would call the act of gaining wisdom.  We react, we respond, but rarely do we </w:t>
      </w:r>
      <w:commentRangeStart w:id="4"/>
      <w:r w:rsidRPr="00214F55">
        <w:rPr>
          <w:sz w:val="20"/>
          <w:szCs w:val="20"/>
        </w:rPr>
        <w:t>reflect</w:t>
      </w:r>
      <w:commentRangeEnd w:id="4"/>
      <w:r w:rsidR="003C643C">
        <w:rPr>
          <w:rStyle w:val="CommentReference"/>
        </w:rPr>
        <w:commentReference w:id="4"/>
      </w:r>
      <w:r w:rsidRPr="00214F55">
        <w:rPr>
          <w:sz w:val="20"/>
          <w:szCs w:val="20"/>
        </w:rPr>
        <w:t>.</w:t>
      </w:r>
    </w:p>
    <w:p w14:paraId="577534F6" w14:textId="467D9A75" w:rsidR="006D178D" w:rsidRPr="00214F55" w:rsidRDefault="006D178D" w:rsidP="00214F55">
      <w:pPr>
        <w:spacing w:line="480" w:lineRule="auto"/>
        <w:rPr>
          <w:sz w:val="20"/>
          <w:szCs w:val="20"/>
        </w:rPr>
      </w:pPr>
    </w:p>
    <w:p w14:paraId="7A97DDFD" w14:textId="06C7AF12" w:rsidR="00C80943" w:rsidRPr="00214F55" w:rsidRDefault="00A13279" w:rsidP="00214F55">
      <w:pPr>
        <w:spacing w:line="480" w:lineRule="auto"/>
        <w:rPr>
          <w:sz w:val="20"/>
          <w:szCs w:val="20"/>
        </w:rPr>
      </w:pPr>
      <w:r w:rsidRPr="00214F55">
        <w:rPr>
          <w:sz w:val="20"/>
          <w:szCs w:val="20"/>
        </w:rPr>
        <w:t xml:space="preserve">In summary, </w:t>
      </w:r>
      <w:r w:rsidR="00A576AE" w:rsidRPr="00214F55">
        <w:rPr>
          <w:sz w:val="20"/>
          <w:szCs w:val="20"/>
        </w:rPr>
        <w:t xml:space="preserve">I’m both surprised and overwhelmed by the amount of thinking, processing and learning I have done in just a week.  </w:t>
      </w:r>
      <w:r w:rsidRPr="00214F55">
        <w:rPr>
          <w:sz w:val="20"/>
          <w:szCs w:val="20"/>
        </w:rPr>
        <w:t xml:space="preserve">Truly, </w:t>
      </w:r>
      <w:r w:rsidR="00A576AE" w:rsidRPr="00214F55">
        <w:rPr>
          <w:sz w:val="20"/>
          <w:szCs w:val="20"/>
        </w:rPr>
        <w:t xml:space="preserve">I am struck once again by how little I truly </w:t>
      </w:r>
      <w:commentRangeStart w:id="5"/>
      <w:r w:rsidR="00A576AE" w:rsidRPr="00214F55">
        <w:rPr>
          <w:sz w:val="20"/>
          <w:szCs w:val="20"/>
        </w:rPr>
        <w:t>know</w:t>
      </w:r>
      <w:commentRangeEnd w:id="5"/>
      <w:r w:rsidR="003C643C">
        <w:rPr>
          <w:rStyle w:val="CommentReference"/>
        </w:rPr>
        <w:commentReference w:id="5"/>
      </w:r>
      <w:r w:rsidR="00A576AE" w:rsidRPr="00214F55">
        <w:rPr>
          <w:sz w:val="20"/>
          <w:szCs w:val="20"/>
        </w:rPr>
        <w:t>.</w:t>
      </w:r>
    </w:p>
    <w:sectPr w:rsidR="00C80943" w:rsidRPr="00214F5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Beverly Shaklee" w:date="2020-06-11T10:54:00Z" w:initials="BS">
    <w:p w14:paraId="5FCA650D" w14:textId="65A88E46" w:rsidR="00354615" w:rsidRDefault="00354615">
      <w:pPr>
        <w:pStyle w:val="CommentText"/>
      </w:pPr>
      <w:r>
        <w:rPr>
          <w:rStyle w:val="CommentReference"/>
        </w:rPr>
        <w:annotationRef/>
      </w:r>
      <w:r>
        <w:t xml:space="preserve">And a zillion years ago I read Grow or Die: The Unifying Principal of Transformation. Interesting how these stick with us. </w:t>
      </w:r>
    </w:p>
  </w:comment>
  <w:comment w:id="1" w:author="Beverly Shaklee" w:date="2020-06-11T10:57:00Z" w:initials="BS">
    <w:p w14:paraId="57B20BD1" w14:textId="637CB7DA" w:rsidR="00C95358" w:rsidRDefault="00C95358">
      <w:pPr>
        <w:pStyle w:val="CommentText"/>
      </w:pPr>
      <w:r>
        <w:rPr>
          <w:rStyle w:val="CommentReference"/>
        </w:rPr>
        <w:annotationRef/>
      </w:r>
      <w:r>
        <w:t>Just a note APA does not use footnotes in text.</w:t>
      </w:r>
    </w:p>
  </w:comment>
  <w:comment w:id="2" w:author="Beverly Shaklee" w:date="2020-06-11T10:57:00Z" w:initials="BS">
    <w:p w14:paraId="13D9E9C4" w14:textId="75808F64" w:rsidR="00EF26C5" w:rsidRDefault="00EF26C5">
      <w:pPr>
        <w:pStyle w:val="CommentText"/>
      </w:pPr>
      <w:r>
        <w:rPr>
          <w:rStyle w:val="CommentReference"/>
        </w:rPr>
        <w:annotationRef/>
      </w:r>
      <w:r>
        <w:t>Exactly so being critically self-aware become important doesn’t it? Thinking about the transition from where they are to where we’d like them to go…</w:t>
      </w:r>
    </w:p>
  </w:comment>
  <w:comment w:id="3" w:author="Beverly Shaklee" w:date="2020-06-11T10:59:00Z" w:initials="BS">
    <w:p w14:paraId="310B4FA5" w14:textId="632A8ADC" w:rsidR="00AA17AB" w:rsidRDefault="00AA17AB">
      <w:pPr>
        <w:pStyle w:val="CommentText"/>
      </w:pPr>
      <w:r>
        <w:rPr>
          <w:rStyle w:val="CommentReference"/>
        </w:rPr>
        <w:annotationRef/>
      </w:r>
      <w:r>
        <w:t>Yes – I think of it as a trail going forward and backward through research time, where were we/why and where are we/why?</w:t>
      </w:r>
    </w:p>
  </w:comment>
  <w:comment w:id="4" w:author="Beverly Shaklee" w:date="2020-06-11T11:00:00Z" w:initials="BS">
    <w:p w14:paraId="1AB3B9BD" w14:textId="42889624" w:rsidR="003C643C" w:rsidRDefault="003C643C">
      <w:pPr>
        <w:pStyle w:val="CommentText"/>
      </w:pPr>
      <w:r>
        <w:rPr>
          <w:rStyle w:val="CommentReference"/>
        </w:rPr>
        <w:annotationRef/>
      </w:r>
      <w:r>
        <w:t>Yes and ‘buying’ or stealing that time in our lives is really important to gain perspective, wisdom and as a PhD student being able to think with all of the ‘noise’ in our lives.</w:t>
      </w:r>
    </w:p>
  </w:comment>
  <w:comment w:id="5" w:author="Beverly Shaklee" w:date="2020-06-11T11:02:00Z" w:initials="BS">
    <w:p w14:paraId="0CF4AA30" w14:textId="063E7D66" w:rsidR="003C643C" w:rsidRDefault="003C643C">
      <w:pPr>
        <w:pStyle w:val="CommentText"/>
      </w:pPr>
      <w:r>
        <w:rPr>
          <w:rStyle w:val="CommentReference"/>
        </w:rPr>
        <w:annotationRef/>
      </w:r>
      <w:r>
        <w:t>Plato ‘I know that I know nothing’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FCA650D" w15:done="0"/>
  <w15:commentEx w15:paraId="57B20BD1" w15:done="0"/>
  <w15:commentEx w15:paraId="13D9E9C4" w15:done="0"/>
  <w15:commentEx w15:paraId="310B4FA5" w15:done="0"/>
  <w15:commentEx w15:paraId="1AB3B9BD" w15:done="0"/>
  <w15:commentEx w15:paraId="0CF4AA3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FCA650D" w16cid:durableId="22CF184B"/>
  <w16cid:commentId w16cid:paraId="57B20BD1" w16cid:durableId="22CF184C"/>
  <w16cid:commentId w16cid:paraId="13D9E9C4" w16cid:durableId="22CF184D"/>
  <w16cid:commentId w16cid:paraId="310B4FA5" w16cid:durableId="22CF184E"/>
  <w16cid:commentId w16cid:paraId="1AB3B9BD" w16cid:durableId="22CF184F"/>
  <w16cid:commentId w16cid:paraId="0CF4AA30" w16cid:durableId="22CF185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55C264" w14:textId="77777777" w:rsidR="002C5493" w:rsidRDefault="002C5493" w:rsidP="00E17F84">
      <w:r>
        <w:separator/>
      </w:r>
    </w:p>
  </w:endnote>
  <w:endnote w:type="continuationSeparator" w:id="0">
    <w:p w14:paraId="27A93425" w14:textId="77777777" w:rsidR="002C5493" w:rsidRDefault="002C5493" w:rsidP="00E17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EEA5F9" w14:textId="77777777" w:rsidR="002C5493" w:rsidRDefault="002C5493" w:rsidP="00E17F84">
      <w:r>
        <w:separator/>
      </w:r>
    </w:p>
  </w:footnote>
  <w:footnote w:type="continuationSeparator" w:id="0">
    <w:p w14:paraId="245046AB" w14:textId="77777777" w:rsidR="002C5493" w:rsidRDefault="002C5493" w:rsidP="00E17F84">
      <w:r>
        <w:continuationSeparator/>
      </w:r>
    </w:p>
  </w:footnote>
  <w:footnote w:id="1">
    <w:p w14:paraId="3B278E9F" w14:textId="77777777" w:rsidR="00E17F84" w:rsidRPr="00E17F84" w:rsidRDefault="00E17F84" w:rsidP="00E17F84">
      <w:pPr>
        <w:pStyle w:val="Heading3"/>
        <w:rPr>
          <w:rFonts w:asciiTheme="minorHAnsi" w:hAnsiTheme="minorHAnsi" w:cstheme="minorHAnsi"/>
          <w:sz w:val="20"/>
          <w:szCs w:val="20"/>
        </w:rPr>
      </w:pPr>
      <w:r w:rsidRPr="00E17F84">
        <w:rPr>
          <w:rStyle w:val="FootnoteReference"/>
          <w:rFonts w:asciiTheme="minorHAnsi" w:hAnsiTheme="minorHAnsi" w:cstheme="minorHAnsi"/>
          <w:sz w:val="20"/>
          <w:szCs w:val="20"/>
        </w:rPr>
        <w:footnoteRef/>
      </w:r>
      <w:r w:rsidRPr="00E17F84">
        <w:rPr>
          <w:rFonts w:asciiTheme="minorHAnsi" w:hAnsiTheme="minorHAnsi" w:cstheme="minorHAnsi"/>
          <w:sz w:val="20"/>
          <w:szCs w:val="20"/>
        </w:rPr>
        <w:t xml:space="preserve"> </w:t>
      </w:r>
      <w:hyperlink r:id="rId1" w:history="1">
        <w:r w:rsidRPr="00E17F84">
          <w:rPr>
            <w:rFonts w:asciiTheme="minorHAnsi" w:hAnsiTheme="minorHAnsi" w:cstheme="minorHAnsi"/>
            <w:b w:val="0"/>
            <w:bCs w:val="0"/>
            <w:color w:val="000000"/>
            <w:sz w:val="20"/>
            <w:szCs w:val="20"/>
          </w:rPr>
          <w:t>Ellerton, P. (2017, August 3). How do you know that what you know is true? That’s epistemology [Blog post.] Retrieved from https://theconversation.com/how-do-you-know-that-what-you-know- is-true-thatsepistemology-63884</w:t>
        </w:r>
      </w:hyperlink>
      <w:r w:rsidRPr="00E17F84">
        <w:rPr>
          <w:rFonts w:asciiTheme="minorHAnsi" w:hAnsiTheme="minorHAnsi" w:cstheme="minorHAnsi"/>
          <w:sz w:val="20"/>
          <w:szCs w:val="20"/>
        </w:rPr>
        <w:t xml:space="preserve"> </w:t>
      </w:r>
    </w:p>
    <w:p w14:paraId="16D5C4FC" w14:textId="7797489E" w:rsidR="00E17F84" w:rsidRDefault="00E17F84">
      <w:pPr>
        <w:pStyle w:val="FootnoteText"/>
      </w:pPr>
    </w:p>
  </w:footnote>
  <w:footnote w:id="2">
    <w:p w14:paraId="25DBBB11" w14:textId="3ED43760" w:rsidR="00E17F84" w:rsidRDefault="00E17F84">
      <w:pPr>
        <w:pStyle w:val="FootnoteText"/>
      </w:pPr>
      <w:r>
        <w:rPr>
          <w:rStyle w:val="FootnoteReference"/>
        </w:rPr>
        <w:footnoteRef/>
      </w:r>
      <w:r>
        <w:t xml:space="preserve"> Descartes, R. (1911). </w:t>
      </w:r>
      <w:r w:rsidRPr="00E17F84">
        <w:rPr>
          <w:i/>
          <w:iCs/>
        </w:rPr>
        <w:t>The Philosophical Works of Descartes</w:t>
      </w:r>
      <w:r>
        <w:t xml:space="preserve"> (E. S. Haldane, Trans.) Cambridge University Press. 15-1. (Original work published 1641)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BD122B"/>
    <w:multiLevelType w:val="hybridMultilevel"/>
    <w:tmpl w:val="7A92941E"/>
    <w:lvl w:ilvl="0" w:tplc="E6E0BA6C">
      <w:start w:val="1"/>
      <w:numFmt w:val="bullet"/>
      <w:lvlText w:val=" "/>
      <w:lvlJc w:val="left"/>
      <w:pPr>
        <w:tabs>
          <w:tab w:val="num" w:pos="720"/>
        </w:tabs>
        <w:ind w:left="720" w:hanging="360"/>
      </w:pPr>
      <w:rPr>
        <w:rFonts w:ascii="Tw Cen MT" w:hAnsi="Tw Cen MT" w:hint="default"/>
      </w:rPr>
    </w:lvl>
    <w:lvl w:ilvl="1" w:tplc="3FBEE0AE" w:tentative="1">
      <w:start w:val="1"/>
      <w:numFmt w:val="bullet"/>
      <w:lvlText w:val=" "/>
      <w:lvlJc w:val="left"/>
      <w:pPr>
        <w:tabs>
          <w:tab w:val="num" w:pos="1440"/>
        </w:tabs>
        <w:ind w:left="1440" w:hanging="360"/>
      </w:pPr>
      <w:rPr>
        <w:rFonts w:ascii="Tw Cen MT" w:hAnsi="Tw Cen MT" w:hint="default"/>
      </w:rPr>
    </w:lvl>
    <w:lvl w:ilvl="2" w:tplc="35044732" w:tentative="1">
      <w:start w:val="1"/>
      <w:numFmt w:val="bullet"/>
      <w:lvlText w:val=" "/>
      <w:lvlJc w:val="left"/>
      <w:pPr>
        <w:tabs>
          <w:tab w:val="num" w:pos="2160"/>
        </w:tabs>
        <w:ind w:left="2160" w:hanging="360"/>
      </w:pPr>
      <w:rPr>
        <w:rFonts w:ascii="Tw Cen MT" w:hAnsi="Tw Cen MT" w:hint="default"/>
      </w:rPr>
    </w:lvl>
    <w:lvl w:ilvl="3" w:tplc="9CDAE09A" w:tentative="1">
      <w:start w:val="1"/>
      <w:numFmt w:val="bullet"/>
      <w:lvlText w:val=" "/>
      <w:lvlJc w:val="left"/>
      <w:pPr>
        <w:tabs>
          <w:tab w:val="num" w:pos="2880"/>
        </w:tabs>
        <w:ind w:left="2880" w:hanging="360"/>
      </w:pPr>
      <w:rPr>
        <w:rFonts w:ascii="Tw Cen MT" w:hAnsi="Tw Cen MT" w:hint="default"/>
      </w:rPr>
    </w:lvl>
    <w:lvl w:ilvl="4" w:tplc="31CCD05A" w:tentative="1">
      <w:start w:val="1"/>
      <w:numFmt w:val="bullet"/>
      <w:lvlText w:val=" "/>
      <w:lvlJc w:val="left"/>
      <w:pPr>
        <w:tabs>
          <w:tab w:val="num" w:pos="3600"/>
        </w:tabs>
        <w:ind w:left="3600" w:hanging="360"/>
      </w:pPr>
      <w:rPr>
        <w:rFonts w:ascii="Tw Cen MT" w:hAnsi="Tw Cen MT" w:hint="default"/>
      </w:rPr>
    </w:lvl>
    <w:lvl w:ilvl="5" w:tplc="B6E4DC42" w:tentative="1">
      <w:start w:val="1"/>
      <w:numFmt w:val="bullet"/>
      <w:lvlText w:val=" "/>
      <w:lvlJc w:val="left"/>
      <w:pPr>
        <w:tabs>
          <w:tab w:val="num" w:pos="4320"/>
        </w:tabs>
        <w:ind w:left="4320" w:hanging="360"/>
      </w:pPr>
      <w:rPr>
        <w:rFonts w:ascii="Tw Cen MT" w:hAnsi="Tw Cen MT" w:hint="default"/>
      </w:rPr>
    </w:lvl>
    <w:lvl w:ilvl="6" w:tplc="93D61CD8" w:tentative="1">
      <w:start w:val="1"/>
      <w:numFmt w:val="bullet"/>
      <w:lvlText w:val=" "/>
      <w:lvlJc w:val="left"/>
      <w:pPr>
        <w:tabs>
          <w:tab w:val="num" w:pos="5040"/>
        </w:tabs>
        <w:ind w:left="5040" w:hanging="360"/>
      </w:pPr>
      <w:rPr>
        <w:rFonts w:ascii="Tw Cen MT" w:hAnsi="Tw Cen MT" w:hint="default"/>
      </w:rPr>
    </w:lvl>
    <w:lvl w:ilvl="7" w:tplc="D9C04666" w:tentative="1">
      <w:start w:val="1"/>
      <w:numFmt w:val="bullet"/>
      <w:lvlText w:val=" "/>
      <w:lvlJc w:val="left"/>
      <w:pPr>
        <w:tabs>
          <w:tab w:val="num" w:pos="5760"/>
        </w:tabs>
        <w:ind w:left="5760" w:hanging="360"/>
      </w:pPr>
      <w:rPr>
        <w:rFonts w:ascii="Tw Cen MT" w:hAnsi="Tw Cen MT" w:hint="default"/>
      </w:rPr>
    </w:lvl>
    <w:lvl w:ilvl="8" w:tplc="4A086D66" w:tentative="1">
      <w:start w:val="1"/>
      <w:numFmt w:val="bullet"/>
      <w:lvlText w:val=" "/>
      <w:lvlJc w:val="left"/>
      <w:pPr>
        <w:tabs>
          <w:tab w:val="num" w:pos="6480"/>
        </w:tabs>
        <w:ind w:left="6480" w:hanging="360"/>
      </w:pPr>
      <w:rPr>
        <w:rFonts w:ascii="Tw Cen MT" w:hAnsi="Tw Cen MT"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everly Shaklee">
    <w15:presenceInfo w15:providerId="Windows Live" w15:userId="250e564bddb363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943"/>
    <w:rsid w:val="000230EE"/>
    <w:rsid w:val="00214F55"/>
    <w:rsid w:val="002C5493"/>
    <w:rsid w:val="00354615"/>
    <w:rsid w:val="003A1405"/>
    <w:rsid w:val="003B6D5E"/>
    <w:rsid w:val="003C643C"/>
    <w:rsid w:val="00460367"/>
    <w:rsid w:val="00583178"/>
    <w:rsid w:val="005B64A1"/>
    <w:rsid w:val="00627409"/>
    <w:rsid w:val="00660EE2"/>
    <w:rsid w:val="006D178D"/>
    <w:rsid w:val="006E6766"/>
    <w:rsid w:val="00727BFF"/>
    <w:rsid w:val="007D4783"/>
    <w:rsid w:val="00866734"/>
    <w:rsid w:val="0090417D"/>
    <w:rsid w:val="00987CB4"/>
    <w:rsid w:val="00A13279"/>
    <w:rsid w:val="00A272B9"/>
    <w:rsid w:val="00A576AE"/>
    <w:rsid w:val="00A96716"/>
    <w:rsid w:val="00AA17AB"/>
    <w:rsid w:val="00C80943"/>
    <w:rsid w:val="00C95358"/>
    <w:rsid w:val="00CB391C"/>
    <w:rsid w:val="00E17F84"/>
    <w:rsid w:val="00EB76F1"/>
    <w:rsid w:val="00EF2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3088F"/>
  <w15:chartTrackingRefBased/>
  <w15:docId w15:val="{F120ED19-B8F5-354E-AEE9-16C49141F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17F84"/>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4783"/>
    <w:pPr>
      <w:ind w:left="720"/>
      <w:contextualSpacing/>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E17F84"/>
    <w:rPr>
      <w:sz w:val="20"/>
      <w:szCs w:val="20"/>
    </w:rPr>
  </w:style>
  <w:style w:type="character" w:customStyle="1" w:styleId="FootnoteTextChar">
    <w:name w:val="Footnote Text Char"/>
    <w:basedOn w:val="DefaultParagraphFont"/>
    <w:link w:val="FootnoteText"/>
    <w:uiPriority w:val="99"/>
    <w:semiHidden/>
    <w:rsid w:val="00E17F84"/>
    <w:rPr>
      <w:sz w:val="20"/>
      <w:szCs w:val="20"/>
    </w:rPr>
  </w:style>
  <w:style w:type="character" w:styleId="FootnoteReference">
    <w:name w:val="footnote reference"/>
    <w:basedOn w:val="DefaultParagraphFont"/>
    <w:uiPriority w:val="99"/>
    <w:semiHidden/>
    <w:unhideWhenUsed/>
    <w:rsid w:val="00E17F84"/>
    <w:rPr>
      <w:vertAlign w:val="superscript"/>
    </w:rPr>
  </w:style>
  <w:style w:type="character" w:customStyle="1" w:styleId="Heading3Char">
    <w:name w:val="Heading 3 Char"/>
    <w:basedOn w:val="DefaultParagraphFont"/>
    <w:link w:val="Heading3"/>
    <w:uiPriority w:val="9"/>
    <w:rsid w:val="00E17F84"/>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E17F84"/>
    <w:rPr>
      <w:color w:val="0000FF"/>
      <w:u w:val="single"/>
    </w:rPr>
  </w:style>
  <w:style w:type="character" w:styleId="CommentReference">
    <w:name w:val="annotation reference"/>
    <w:basedOn w:val="DefaultParagraphFont"/>
    <w:uiPriority w:val="99"/>
    <w:semiHidden/>
    <w:unhideWhenUsed/>
    <w:rsid w:val="00354615"/>
    <w:rPr>
      <w:sz w:val="16"/>
      <w:szCs w:val="16"/>
    </w:rPr>
  </w:style>
  <w:style w:type="paragraph" w:styleId="CommentText">
    <w:name w:val="annotation text"/>
    <w:basedOn w:val="Normal"/>
    <w:link w:val="CommentTextChar"/>
    <w:uiPriority w:val="99"/>
    <w:semiHidden/>
    <w:unhideWhenUsed/>
    <w:rsid w:val="00354615"/>
    <w:rPr>
      <w:sz w:val="20"/>
      <w:szCs w:val="20"/>
    </w:rPr>
  </w:style>
  <w:style w:type="character" w:customStyle="1" w:styleId="CommentTextChar">
    <w:name w:val="Comment Text Char"/>
    <w:basedOn w:val="DefaultParagraphFont"/>
    <w:link w:val="CommentText"/>
    <w:uiPriority w:val="99"/>
    <w:semiHidden/>
    <w:rsid w:val="00354615"/>
    <w:rPr>
      <w:sz w:val="20"/>
      <w:szCs w:val="20"/>
    </w:rPr>
  </w:style>
  <w:style w:type="paragraph" w:styleId="CommentSubject">
    <w:name w:val="annotation subject"/>
    <w:basedOn w:val="CommentText"/>
    <w:next w:val="CommentText"/>
    <w:link w:val="CommentSubjectChar"/>
    <w:uiPriority w:val="99"/>
    <w:semiHidden/>
    <w:unhideWhenUsed/>
    <w:rsid w:val="00354615"/>
    <w:rPr>
      <w:b/>
      <w:bCs/>
    </w:rPr>
  </w:style>
  <w:style w:type="character" w:customStyle="1" w:styleId="CommentSubjectChar">
    <w:name w:val="Comment Subject Char"/>
    <w:basedOn w:val="CommentTextChar"/>
    <w:link w:val="CommentSubject"/>
    <w:uiPriority w:val="99"/>
    <w:semiHidden/>
    <w:rsid w:val="00354615"/>
    <w:rPr>
      <w:b/>
      <w:bCs/>
      <w:sz w:val="20"/>
      <w:szCs w:val="20"/>
    </w:rPr>
  </w:style>
  <w:style w:type="paragraph" w:styleId="BalloonText">
    <w:name w:val="Balloon Text"/>
    <w:basedOn w:val="Normal"/>
    <w:link w:val="BalloonTextChar"/>
    <w:uiPriority w:val="99"/>
    <w:semiHidden/>
    <w:unhideWhenUsed/>
    <w:rsid w:val="003546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46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891361">
      <w:bodyDiv w:val="1"/>
      <w:marLeft w:val="0"/>
      <w:marRight w:val="0"/>
      <w:marTop w:val="0"/>
      <w:marBottom w:val="0"/>
      <w:divBdr>
        <w:top w:val="none" w:sz="0" w:space="0" w:color="auto"/>
        <w:left w:val="none" w:sz="0" w:space="0" w:color="auto"/>
        <w:bottom w:val="none" w:sz="0" w:space="0" w:color="auto"/>
        <w:right w:val="none" w:sz="0" w:space="0" w:color="auto"/>
      </w:divBdr>
    </w:div>
    <w:div w:id="376466806">
      <w:bodyDiv w:val="1"/>
      <w:marLeft w:val="0"/>
      <w:marRight w:val="0"/>
      <w:marTop w:val="0"/>
      <w:marBottom w:val="0"/>
      <w:divBdr>
        <w:top w:val="none" w:sz="0" w:space="0" w:color="auto"/>
        <w:left w:val="none" w:sz="0" w:space="0" w:color="auto"/>
        <w:bottom w:val="none" w:sz="0" w:space="0" w:color="auto"/>
        <w:right w:val="none" w:sz="0" w:space="0" w:color="auto"/>
      </w:divBdr>
    </w:div>
    <w:div w:id="450635651">
      <w:bodyDiv w:val="1"/>
      <w:marLeft w:val="0"/>
      <w:marRight w:val="0"/>
      <w:marTop w:val="0"/>
      <w:marBottom w:val="0"/>
      <w:divBdr>
        <w:top w:val="none" w:sz="0" w:space="0" w:color="auto"/>
        <w:left w:val="none" w:sz="0" w:space="0" w:color="auto"/>
        <w:bottom w:val="none" w:sz="0" w:space="0" w:color="auto"/>
        <w:right w:val="none" w:sz="0" w:space="0" w:color="auto"/>
      </w:divBdr>
    </w:div>
    <w:div w:id="546917269">
      <w:bodyDiv w:val="1"/>
      <w:marLeft w:val="0"/>
      <w:marRight w:val="0"/>
      <w:marTop w:val="0"/>
      <w:marBottom w:val="0"/>
      <w:divBdr>
        <w:top w:val="none" w:sz="0" w:space="0" w:color="auto"/>
        <w:left w:val="none" w:sz="0" w:space="0" w:color="auto"/>
        <w:bottom w:val="none" w:sz="0" w:space="0" w:color="auto"/>
        <w:right w:val="none" w:sz="0" w:space="0" w:color="auto"/>
      </w:divBdr>
    </w:div>
    <w:div w:id="599027774">
      <w:bodyDiv w:val="1"/>
      <w:marLeft w:val="0"/>
      <w:marRight w:val="0"/>
      <w:marTop w:val="0"/>
      <w:marBottom w:val="0"/>
      <w:divBdr>
        <w:top w:val="none" w:sz="0" w:space="0" w:color="auto"/>
        <w:left w:val="none" w:sz="0" w:space="0" w:color="auto"/>
        <w:bottom w:val="none" w:sz="0" w:space="0" w:color="auto"/>
        <w:right w:val="none" w:sz="0" w:space="0" w:color="auto"/>
      </w:divBdr>
      <w:divsChild>
        <w:div w:id="1359116304">
          <w:marLeft w:val="0"/>
          <w:marRight w:val="0"/>
          <w:marTop w:val="0"/>
          <w:marBottom w:val="0"/>
          <w:divBdr>
            <w:top w:val="none" w:sz="0" w:space="0" w:color="auto"/>
            <w:left w:val="none" w:sz="0" w:space="0" w:color="auto"/>
            <w:bottom w:val="none" w:sz="0" w:space="0" w:color="auto"/>
            <w:right w:val="none" w:sz="0" w:space="0" w:color="auto"/>
          </w:divBdr>
        </w:div>
      </w:divsChild>
    </w:div>
    <w:div w:id="1881475179">
      <w:bodyDiv w:val="1"/>
      <w:marLeft w:val="0"/>
      <w:marRight w:val="0"/>
      <w:marTop w:val="0"/>
      <w:marBottom w:val="0"/>
      <w:divBdr>
        <w:top w:val="none" w:sz="0" w:space="0" w:color="auto"/>
        <w:left w:val="none" w:sz="0" w:space="0" w:color="auto"/>
        <w:bottom w:val="none" w:sz="0" w:space="0" w:color="auto"/>
        <w:right w:val="none" w:sz="0" w:space="0" w:color="auto"/>
      </w:divBdr>
      <w:divsChild>
        <w:div w:id="1261184636">
          <w:marLeft w:val="144"/>
          <w:marRight w:val="0"/>
          <w:marTop w:val="2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_rels/footnotes.xml.rels><?xml version="1.0" encoding="UTF-8" standalone="yes"?>
<Relationships xmlns="http://schemas.openxmlformats.org/package/2006/relationships"><Relationship Id="rId1" Type="http://schemas.openxmlformats.org/officeDocument/2006/relationships/hyperlink" Target="https://mymasonportal.gmu.edu/bbcswebdav/pid-10742238-dt-content-rid-183284269_1/xid-183284269_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Des11</b:Tag>
    <b:SourceType>BookSection</b:SourceType>
    <b:Guid>{6D01645A-5891-F04E-9F5C-6879437BF34A}</b:Guid>
    <b:Author>
      <b:Author>
        <b:NameList>
          <b:Person>
            <b:Last>Descartes</b:Last>
            <b:First>Rene</b:First>
          </b:Person>
        </b:NameList>
      </b:Author>
      <b:BookAuthor>
        <b:NameList>
          <b:Person>
            <b:Last>E. S. Haldane</b:Last>
            <b:First>Trans.</b:First>
          </b:Person>
        </b:NameList>
      </b:BookAuthor>
    </b:Author>
    <b:Title>Meditations on First Philosophy</b:Title>
    <b:Publisher>Cambridge University Press</b:Publisher>
    <b:Year>1911</b:Year>
    <b:JournalName>Internet Encyclopedia of Philosophy</b:JournalName>
    <b:Pages>1-15</b:Pages>
    <b:BookTitle>The Philosophical Works of Descartes</b:BookTitle>
    <b:RefOrder>1</b:RefOrder>
  </b:Source>
</b:Sources>
</file>

<file path=customXml/itemProps1.xml><?xml version="1.0" encoding="utf-8"?>
<ds:datastoreItem xmlns:ds="http://schemas.openxmlformats.org/officeDocument/2006/customXml" ds:itemID="{40EE382A-7C36-49DE-8FAC-418F81130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735</Words>
  <Characters>4192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Mikulasek</dc:creator>
  <cp:keywords/>
  <dc:description/>
  <cp:lastModifiedBy>Stephanie Mikulasek</cp:lastModifiedBy>
  <cp:revision>2</cp:revision>
  <dcterms:created xsi:type="dcterms:W3CDTF">2020-08-01T02:23:00Z</dcterms:created>
  <dcterms:modified xsi:type="dcterms:W3CDTF">2020-08-01T02:23:00Z</dcterms:modified>
</cp:coreProperties>
</file>