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6EFE" w14:textId="77777777" w:rsidR="004A2B80" w:rsidRPr="004A2B80" w:rsidRDefault="004A2B80" w:rsidP="004A2B80">
      <w:pPr>
        <w:pStyle w:val="NoSpacing"/>
        <w:jc w:val="right"/>
      </w:pPr>
      <w:r w:rsidRPr="004A2B80">
        <w:t xml:space="preserve">Stephanie </w:t>
      </w:r>
      <w:proofErr w:type="spellStart"/>
      <w:r w:rsidRPr="004A2B80">
        <w:t>Mikulasek</w:t>
      </w:r>
      <w:proofErr w:type="spellEnd"/>
    </w:p>
    <w:p w14:paraId="0069AFDD" w14:textId="3BCA0909" w:rsidR="004A2B80" w:rsidRPr="004A2B80" w:rsidRDefault="004A2B80" w:rsidP="004A2B80">
      <w:pPr>
        <w:pStyle w:val="NoSpacing"/>
        <w:jc w:val="right"/>
      </w:pPr>
      <w:r w:rsidRPr="004A2B80">
        <w:t>EDLE 8</w:t>
      </w:r>
      <w:r>
        <w:t>01</w:t>
      </w:r>
      <w:r w:rsidRPr="004A2B80">
        <w:t xml:space="preserve"> Contemporary Organization Theory</w:t>
      </w:r>
    </w:p>
    <w:p w14:paraId="718C5D7D" w14:textId="14678999" w:rsidR="004A2B80" w:rsidRPr="004A2B80" w:rsidRDefault="004A2B80" w:rsidP="004A2B80">
      <w:pPr>
        <w:pStyle w:val="NoSpacing"/>
        <w:jc w:val="right"/>
      </w:pPr>
      <w:r w:rsidRPr="004A2B80">
        <w:t xml:space="preserve">Dr. </w:t>
      </w:r>
      <w:r>
        <w:t>Regina Biggs</w:t>
      </w:r>
      <w:r w:rsidRPr="004A2B80">
        <w:t>, George Mason University</w:t>
      </w:r>
    </w:p>
    <w:p w14:paraId="30EB8B0F" w14:textId="213644E5" w:rsidR="004A2B80" w:rsidRPr="004A2B80" w:rsidRDefault="004A2B80" w:rsidP="004A2B80">
      <w:pPr>
        <w:pStyle w:val="NoSpacing"/>
        <w:jc w:val="right"/>
      </w:pPr>
      <w:r>
        <w:t>March</w:t>
      </w:r>
      <w:r w:rsidRPr="004A2B80">
        <w:t xml:space="preserve"> 2021</w:t>
      </w:r>
    </w:p>
    <w:p w14:paraId="0B742031" w14:textId="21BE9E45" w:rsidR="004A2B80" w:rsidRPr="004A2B80" w:rsidRDefault="004A2B80" w:rsidP="004A2B80">
      <w:pPr>
        <w:pStyle w:val="NoSpacing"/>
        <w:jc w:val="right"/>
      </w:pPr>
      <w:r w:rsidRPr="004A2B80">
        <w:t>Assignment #</w:t>
      </w:r>
      <w:r>
        <w:t>1</w:t>
      </w:r>
      <w:r w:rsidRPr="004A2B80">
        <w:t xml:space="preserve">: </w:t>
      </w:r>
      <w:r>
        <w:t>Article Critique</w:t>
      </w:r>
    </w:p>
    <w:p w14:paraId="55E8563B" w14:textId="77777777" w:rsidR="00BD0923" w:rsidRDefault="00BD0923" w:rsidP="00651CA4">
      <w:pPr>
        <w:spacing w:before="100" w:beforeAutospacing="1" w:after="100" w:afterAutospacing="1"/>
        <w:ind w:firstLine="360"/>
        <w:rPr>
          <w:rFonts w:ascii="Cambria" w:eastAsia="Times New Roman" w:hAnsi="Cambria" w:cs="Times New Roman"/>
          <w:color w:val="000000"/>
          <w:sz w:val="27"/>
          <w:szCs w:val="27"/>
        </w:rPr>
      </w:pPr>
    </w:p>
    <w:p w14:paraId="277F1406" w14:textId="411538DE" w:rsidR="00651CA4" w:rsidRPr="00BD0923" w:rsidRDefault="004A2B80" w:rsidP="00477E3A">
      <w:pPr>
        <w:pStyle w:val="NoSpacing"/>
        <w:spacing w:line="480" w:lineRule="auto"/>
        <w:ind w:firstLine="720"/>
      </w:pPr>
      <w:r w:rsidRPr="00BD0923">
        <w:t xml:space="preserve">In </w:t>
      </w:r>
      <w:r w:rsidR="00BD0923" w:rsidRPr="00BD0923">
        <w:t xml:space="preserve">his article, “Frame Restructuration: The Making of an Alternative Business Incubator </w:t>
      </w:r>
      <w:r w:rsidR="00BD0923">
        <w:t>A</w:t>
      </w:r>
      <w:r w:rsidR="00BD0923" w:rsidRPr="00BD0923">
        <w:t xml:space="preserve">mid Detroit’s Crisis,” </w:t>
      </w:r>
      <w:proofErr w:type="spellStart"/>
      <w:r w:rsidR="00712ECA" w:rsidRPr="00BD0923">
        <w:t>Suntae</w:t>
      </w:r>
      <w:proofErr w:type="spellEnd"/>
      <w:r w:rsidR="00712ECA" w:rsidRPr="00BD0923">
        <w:t xml:space="preserve"> Kim </w:t>
      </w:r>
      <w:r w:rsidR="00BD0923" w:rsidRPr="00BD0923">
        <w:t xml:space="preserve">(2021) </w:t>
      </w:r>
      <w:r w:rsidR="00712ECA" w:rsidRPr="00BD0923">
        <w:t xml:space="preserve">explores how cognitive frames are formed, particularly in crises, when old frames are no longer adequate.  </w:t>
      </w:r>
      <w:r w:rsidR="00D07CC4" w:rsidRPr="00BD0923">
        <w:t>Kim</w:t>
      </w:r>
      <w:r w:rsidR="00712ECA" w:rsidRPr="00BD0923">
        <w:t>’s area of interest is</w:t>
      </w:r>
      <w:r w:rsidR="00D07CC4" w:rsidRPr="00BD0923">
        <w:t xml:space="preserve"> the emergent space when </w:t>
      </w:r>
      <w:r w:rsidR="00BD0923">
        <w:t>old frames are discarded and</w:t>
      </w:r>
      <w:r w:rsidR="00D07CC4" w:rsidRPr="00BD0923">
        <w:t xml:space="preserve"> new </w:t>
      </w:r>
      <w:r w:rsidR="00C01F56" w:rsidRPr="00BD0923">
        <w:t>cognitive frame</w:t>
      </w:r>
      <w:r w:rsidR="00BD0923">
        <w:t>s</w:t>
      </w:r>
      <w:r w:rsidR="00C01F56" w:rsidRPr="00BD0923">
        <w:t xml:space="preserve"> </w:t>
      </w:r>
      <w:r w:rsidR="00BD0923">
        <w:t>are</w:t>
      </w:r>
      <w:r w:rsidR="00D07CC4" w:rsidRPr="00BD0923">
        <w:t xml:space="preserve"> formed</w:t>
      </w:r>
      <w:r w:rsidR="00651CA4" w:rsidRPr="00BD0923">
        <w:t>, a process he calls restructuration</w:t>
      </w:r>
      <w:r w:rsidR="002A460C">
        <w:t>, which then facilitates adaptive responses to crises</w:t>
      </w:r>
      <w:r w:rsidR="00C01F56" w:rsidRPr="00BD0923">
        <w:t xml:space="preserve">.  </w:t>
      </w:r>
      <w:r w:rsidR="00A5182B" w:rsidRPr="00BD0923">
        <w:t xml:space="preserve">He argues </w:t>
      </w:r>
      <w:r w:rsidR="00BD0923">
        <w:t xml:space="preserve">that </w:t>
      </w:r>
      <w:r w:rsidR="00651CA4" w:rsidRPr="00BD0923">
        <w:t>the use of a metaphor serves as an expeditious tool to allow such restructuration to germinate</w:t>
      </w:r>
      <w:r w:rsidR="00BD0923">
        <w:t xml:space="preserve"> and emerge</w:t>
      </w:r>
      <w:r w:rsidR="00651CA4" w:rsidRPr="00BD0923">
        <w:t xml:space="preserve">.  </w:t>
      </w:r>
      <w:r w:rsidR="00B76DEE">
        <w:t>Kim</w:t>
      </w:r>
      <w:r w:rsidR="002A460C">
        <w:t xml:space="preserve"> suggests the process of destroying old frames, developing new frames and the establishment of new frames is generally merged</w:t>
      </w:r>
      <w:r w:rsidR="00B76DEE">
        <w:t xml:space="preserve">; his </w:t>
      </w:r>
      <w:r w:rsidR="00B76DEE" w:rsidRPr="00BD0923">
        <w:t xml:space="preserve">research contributes an important distinction between the </w:t>
      </w:r>
      <w:r w:rsidR="00B76DEE">
        <w:t xml:space="preserve">act of </w:t>
      </w:r>
      <w:r w:rsidR="00B76DEE" w:rsidRPr="00BD0923">
        <w:t>formulati</w:t>
      </w:r>
      <w:r w:rsidR="00B76DEE">
        <w:t>on and realization</w:t>
      </w:r>
      <w:r w:rsidR="002A460C">
        <w:t xml:space="preserve">.  </w:t>
      </w:r>
      <w:r w:rsidR="00B76DEE">
        <w:t xml:space="preserve">Kim also </w:t>
      </w:r>
      <w:r w:rsidR="002A460C">
        <w:t xml:space="preserve">illuminates how a metaphor </w:t>
      </w:r>
      <w:r w:rsidR="00B76DEE">
        <w:t>might</w:t>
      </w:r>
      <w:r w:rsidR="002A460C">
        <w:t xml:space="preserve"> contribute to this movement</w:t>
      </w:r>
      <w:r w:rsidR="00B76DEE">
        <w:t xml:space="preserve"> from one frame to another</w:t>
      </w:r>
      <w:r w:rsidR="002A460C">
        <w:t xml:space="preserve">.  </w:t>
      </w:r>
      <w:r w:rsidR="00651CA4" w:rsidRPr="00BD0923">
        <w:t xml:space="preserve">However, Kim’s analysis leaves out key </w:t>
      </w:r>
      <w:r w:rsidR="00AE1A20" w:rsidRPr="00BD0923">
        <w:t xml:space="preserve">factors that may be influencing this restructuration process, which may diminish the veracity of his contention that a metaphor explains how new frames are developed.  These key factors include the role of leaders, the type of change theory used in his example, the influence of the cycle of grief, </w:t>
      </w:r>
      <w:r w:rsidR="00BA2ADA">
        <w:t xml:space="preserve">definition of crisis, </w:t>
      </w:r>
      <w:r w:rsidR="00A5182B" w:rsidRPr="00BD0923">
        <w:t xml:space="preserve">unclear data analysis, </w:t>
      </w:r>
      <w:r w:rsidR="00AE1A20" w:rsidRPr="00BD0923">
        <w:t xml:space="preserve">and the limits of </w:t>
      </w:r>
      <w:r w:rsidR="00A5182B" w:rsidRPr="00BD0923">
        <w:t>metaphorical models</w:t>
      </w:r>
      <w:commentRangeStart w:id="0"/>
      <w:r w:rsidR="00AE1A20" w:rsidRPr="00BD0923">
        <w:t>.</w:t>
      </w:r>
      <w:commentRangeEnd w:id="0"/>
      <w:r w:rsidR="002934F6">
        <w:rPr>
          <w:rStyle w:val="CommentReference"/>
        </w:rPr>
        <w:commentReference w:id="0"/>
      </w:r>
    </w:p>
    <w:p w14:paraId="6F9FD0A5" w14:textId="575F4467" w:rsidR="00911801" w:rsidRPr="00BD0923" w:rsidRDefault="00C01F56" w:rsidP="00477E3A">
      <w:pPr>
        <w:pStyle w:val="NoSpacing"/>
        <w:spacing w:line="480" w:lineRule="auto"/>
        <w:ind w:firstLine="720"/>
      </w:pPr>
      <w:r w:rsidRPr="00BD0923">
        <w:t xml:space="preserve">The author </w:t>
      </w:r>
      <w:r w:rsidR="00712ECA" w:rsidRPr="00BD0923">
        <w:t>suggests</w:t>
      </w:r>
      <w:r w:rsidRPr="00BD0923">
        <w:t xml:space="preserve"> that efforts to respond to a crisis are limited by narrow information available, which leads to pragmatic actions geared toward problem solving </w:t>
      </w:r>
      <w:r w:rsidR="00712ECA" w:rsidRPr="00BD0923">
        <w:t>an</w:t>
      </w:r>
      <w:r w:rsidRPr="00BD0923">
        <w:t xml:space="preserve"> immediate need.  </w:t>
      </w:r>
      <w:r w:rsidR="00712ECA" w:rsidRPr="00BD0923">
        <w:t>The ambiguity and urgency stimulated by a crisis bring about s</w:t>
      </w:r>
      <w:r w:rsidR="00911801" w:rsidRPr="00BD0923">
        <w:t xml:space="preserve">ituated actions </w:t>
      </w:r>
      <w:r w:rsidR="00712ECA" w:rsidRPr="00BD0923">
        <w:t>that</w:t>
      </w:r>
      <w:r w:rsidR="00911801" w:rsidRPr="00BD0923">
        <w:t xml:space="preserve"> challenge </w:t>
      </w:r>
      <w:r w:rsidR="00911801" w:rsidRPr="00BD0923">
        <w:lastRenderedPageBreak/>
        <w:t>and weaken an existing frame</w:t>
      </w:r>
      <w:r w:rsidR="00712ECA" w:rsidRPr="00BD0923">
        <w:t xml:space="preserve">.  </w:t>
      </w:r>
      <w:r w:rsidRPr="00BD0923">
        <w:t xml:space="preserve">Existing frames become inadequate, thereby increasing discomfort among actors and a consequential necessity to create new frames.  Kim argues this “betwixt” space, namely, between recognizing one frame is not working but prior to the </w:t>
      </w:r>
      <w:r w:rsidR="00911801" w:rsidRPr="00BD0923">
        <w:t>establishment</w:t>
      </w:r>
      <w:r w:rsidRPr="00BD0923">
        <w:t xml:space="preserve"> of a new frame, </w:t>
      </w:r>
      <w:r w:rsidR="00911801" w:rsidRPr="00BD0923">
        <w:t xml:space="preserve">is an </w:t>
      </w:r>
      <w:r w:rsidRPr="00BD0923">
        <w:t>emergent space</w:t>
      </w:r>
      <w:r w:rsidR="00911801" w:rsidRPr="00BD0923">
        <w:t xml:space="preserve"> where formation of new frames can occur.  The destruction, and pointedly not the revision, of an old frame and creation of a new frame is called </w:t>
      </w:r>
      <w:r w:rsidRPr="00BD0923">
        <w:t>restructuration</w:t>
      </w:r>
      <w:r w:rsidR="00911801" w:rsidRPr="00BD0923">
        <w:t>; Kim distinguishes restructuration from the realization of the new frame, which occurs only after the destruction/creation process is complete</w:t>
      </w:r>
      <w:commentRangeStart w:id="1"/>
      <w:r w:rsidR="00911801" w:rsidRPr="00BD0923">
        <w:t xml:space="preserve">. </w:t>
      </w:r>
      <w:commentRangeEnd w:id="1"/>
      <w:r w:rsidR="00C607CC">
        <w:rPr>
          <w:rStyle w:val="CommentReference"/>
        </w:rPr>
        <w:commentReference w:id="1"/>
      </w:r>
      <w:r w:rsidR="00911801" w:rsidRPr="00BD0923">
        <w:t xml:space="preserve">  </w:t>
      </w:r>
    </w:p>
    <w:p w14:paraId="228D940B" w14:textId="69E3BD1A" w:rsidR="00651CA4" w:rsidRPr="00BD0923" w:rsidRDefault="00911801" w:rsidP="00477E3A">
      <w:pPr>
        <w:pStyle w:val="NoSpacing"/>
        <w:spacing w:line="480" w:lineRule="auto"/>
        <w:ind w:firstLine="720"/>
      </w:pPr>
      <w:r w:rsidRPr="00BD0923">
        <w:t>Of interest to the author is how actors move through the emergent space from one frame to another.  Kim a</w:t>
      </w:r>
      <w:r w:rsidR="000047CA" w:rsidRPr="00BD0923">
        <w:t xml:space="preserve">rgues the </w:t>
      </w:r>
      <w:r w:rsidRPr="00BD0923">
        <w:t xml:space="preserve">deployment of the metaphor tool </w:t>
      </w:r>
      <w:r w:rsidR="000047CA" w:rsidRPr="00BD0923">
        <w:t>allows for frame restructuration</w:t>
      </w:r>
      <w:r w:rsidR="00712ECA" w:rsidRPr="00BD0923">
        <w:t xml:space="preserve">.  </w:t>
      </w:r>
      <w:r w:rsidR="00537B3A" w:rsidRPr="00BD0923">
        <w:t xml:space="preserve">A metaphor is a tool to bridge the old frame to the new frame; </w:t>
      </w:r>
      <w:r w:rsidR="00712ECA" w:rsidRPr="00BD0923">
        <w:t xml:space="preserve">it </w:t>
      </w:r>
      <w:r w:rsidR="00537B3A" w:rsidRPr="00BD0923">
        <w:t xml:space="preserve">allows the formation, acceptance, </w:t>
      </w:r>
      <w:r w:rsidR="00BA7D85" w:rsidRPr="00BD0923">
        <w:t xml:space="preserve">and </w:t>
      </w:r>
      <w:r w:rsidR="00537B3A" w:rsidRPr="00BD0923">
        <w:t xml:space="preserve">adaptation </w:t>
      </w:r>
      <w:r w:rsidR="00BA7D85" w:rsidRPr="00BD0923">
        <w:t xml:space="preserve">to the new frame, </w:t>
      </w:r>
      <w:r w:rsidR="005D6F56" w:rsidRPr="00BD0923">
        <w:t>and serves as</w:t>
      </w:r>
      <w:r w:rsidR="00BA7D85" w:rsidRPr="00BD0923">
        <w:t xml:space="preserve"> the “engine of the dynamic constitution between frames and actions” (p. 44</w:t>
      </w:r>
      <w:r w:rsidR="007258E5">
        <w:t>).</w:t>
      </w:r>
      <w:r w:rsidR="001D16CD" w:rsidRPr="00BD0923">
        <w:t xml:space="preserve">  </w:t>
      </w:r>
      <w:r w:rsidR="00712ECA" w:rsidRPr="00BD0923">
        <w:t xml:space="preserve">Metaphors are expandable, </w:t>
      </w:r>
      <w:r w:rsidR="007258E5">
        <w:t>“</w:t>
      </w:r>
      <w:r w:rsidR="00712ECA" w:rsidRPr="00BD0923">
        <w:t>elastic,</w:t>
      </w:r>
      <w:r w:rsidR="007258E5">
        <w:t>”</w:t>
      </w:r>
      <w:r w:rsidR="00712ECA" w:rsidRPr="00BD0923">
        <w:t xml:space="preserve"> orderly, and provide coherence (p. 42)</w:t>
      </w:r>
      <w:r w:rsidR="005D6F56" w:rsidRPr="00BD0923">
        <w:t xml:space="preserve">, and are reinforced </w:t>
      </w:r>
      <w:r w:rsidR="00651CA4" w:rsidRPr="00BD0923">
        <w:t xml:space="preserve">by contrasting with antithetical metaphors. </w:t>
      </w:r>
    </w:p>
    <w:p w14:paraId="7009EC67" w14:textId="77777777" w:rsidR="00D72AC1" w:rsidRDefault="00BA2ADA" w:rsidP="00477E3A">
      <w:pPr>
        <w:pStyle w:val="NoSpacing"/>
        <w:spacing w:line="480" w:lineRule="auto"/>
        <w:ind w:firstLine="720"/>
      </w:pPr>
      <w:r>
        <w:t xml:space="preserve">At the same time, while </w:t>
      </w:r>
      <w:r w:rsidRPr="00BD0923">
        <w:t>Kim acknowledges “frames tend to be self-reinforcing</w:t>
      </w:r>
      <w:r>
        <w:t>,</w:t>
      </w:r>
      <w:r w:rsidRPr="00BD0923">
        <w:t>” he does not apply the same logic to metaphors</w:t>
      </w:r>
      <w:r>
        <w:t xml:space="preserve"> (p. 6)</w:t>
      </w:r>
      <w:r w:rsidRPr="00BD0923">
        <w:t>.  A risk of relying on a metaphor to explain a context or, more specifically, how actors move from one frame to another, can artificially forc</w:t>
      </w:r>
      <w:r>
        <w:t>e</w:t>
      </w:r>
      <w:r w:rsidRPr="00BD0923">
        <w:t xml:space="preserve"> the interpret</w:t>
      </w:r>
      <w:r>
        <w:t>at</w:t>
      </w:r>
      <w:r w:rsidRPr="00BD0923">
        <w:t xml:space="preserve">ion of factors and events through the </w:t>
      </w:r>
      <w:r>
        <w:t xml:space="preserve">lens of the </w:t>
      </w:r>
      <w:r w:rsidRPr="00BD0923">
        <w:t>metaphor</w:t>
      </w:r>
      <w:r>
        <w:t xml:space="preserve">; in other words, a metaphor can be pushed </w:t>
      </w:r>
      <w:r w:rsidRPr="00BD0923">
        <w:t xml:space="preserve">to fit the circumstance.  Kim indirectly addresses this latter point by suggesting the “elastic nature” of a metaphor may “continuously translate novel actions into structural growth” (p. 41).  Said another way, a metaphor can be modified or transformed in the process of adding actions, environmental factors, events, and different actors in the </w:t>
      </w:r>
      <w:r w:rsidRPr="00BD0923">
        <w:lastRenderedPageBreak/>
        <w:t>emergent space between frames.  In effect, additional factors are seen as reinforcing the metaphor rather than questioning its utility or limits</w:t>
      </w:r>
      <w:commentRangeStart w:id="2"/>
      <w:r w:rsidRPr="00BD0923">
        <w:t xml:space="preserve">. </w:t>
      </w:r>
      <w:commentRangeEnd w:id="2"/>
      <w:r w:rsidR="00F85155">
        <w:rPr>
          <w:rStyle w:val="CommentReference"/>
        </w:rPr>
        <w:commentReference w:id="2"/>
      </w:r>
      <w:r w:rsidRPr="00BD0923">
        <w:t xml:space="preserve"> </w:t>
      </w:r>
    </w:p>
    <w:p w14:paraId="7BAABDB2" w14:textId="1206B67E" w:rsidR="00BA2ADA" w:rsidRPr="00BD0923" w:rsidRDefault="00D72AC1" w:rsidP="00477E3A">
      <w:pPr>
        <w:pStyle w:val="NoSpacing"/>
        <w:spacing w:line="480" w:lineRule="auto"/>
        <w:ind w:firstLine="720"/>
      </w:pPr>
      <w:r>
        <w:t>Further,</w:t>
      </w:r>
      <w:r w:rsidR="00BA2ADA" w:rsidRPr="00BD0923">
        <w:t xml:space="preserve"> </w:t>
      </w:r>
      <w:r w:rsidRPr="00BD0923">
        <w:t xml:space="preserve">the author argues pragmatic actions “take the center stage” because crisis situations demand a departure from habitual and routine responses, which implies a “readjustment of basic assumptions” (p. 45).  </w:t>
      </w:r>
      <w:r>
        <w:t>Two concerns arise from this premise. First, t</w:t>
      </w:r>
      <w:r w:rsidRPr="00BD0923">
        <w:t xml:space="preserve">here seems to be a disconnect in the </w:t>
      </w:r>
      <w:r>
        <w:t xml:space="preserve">author’s </w:t>
      </w:r>
      <w:r w:rsidRPr="00BD0923">
        <w:t>perception of crisis.  GREEN’s methods and underlying metaphor – grounding roots, growing seeds, generating trees – is a slow, gradual process</w:t>
      </w:r>
      <w:r>
        <w:t>.  In contrast, a crisis may not be slow.  F</w:t>
      </w:r>
      <w:r w:rsidRPr="00BD0923">
        <w:t xml:space="preserve">or example, </w:t>
      </w:r>
      <w:r>
        <w:t xml:space="preserve">during </w:t>
      </w:r>
      <w:r w:rsidRPr="00BD0923">
        <w:t>a humanitarian crisis, such as the 2004 Thai tsunami, multiple bilateral, multilateral, non-governmental and private sector parties responded to urgent calls to address loss of life and land; massive homelessness and hunger; lack of clean water and health care; lo</w:t>
      </w:r>
      <w:r>
        <w:t>o</w:t>
      </w:r>
      <w:r w:rsidRPr="00BD0923">
        <w:t xml:space="preserve">ting and loss of rule of law; and a host of other </w:t>
      </w:r>
      <w:r>
        <w:t xml:space="preserve">immediate </w:t>
      </w:r>
      <w:r w:rsidRPr="00BD0923">
        <w:t xml:space="preserve">issues.  </w:t>
      </w:r>
      <w:r>
        <w:t xml:space="preserve">In effect, these </w:t>
      </w:r>
      <w:r w:rsidR="00A7683E">
        <w:t>we</w:t>
      </w:r>
      <w:r>
        <w:t xml:space="preserve">re multiple crises occurring simultaneously; </w:t>
      </w:r>
      <w:r w:rsidRPr="00BD0923">
        <w:t xml:space="preserve">Kim’s suggestion that a metaphor serves as an optimal tool to move from one frame of reference to another </w:t>
      </w:r>
      <w:r>
        <w:t>is not explored during a multifaceted crisis with several stakeholders involved</w:t>
      </w:r>
      <w:r w:rsidR="00A7683E">
        <w:t>, which may suggest a limit to the use of metaphors in restructuration</w:t>
      </w:r>
      <w:commentRangeStart w:id="3"/>
      <w:r>
        <w:t>.</w:t>
      </w:r>
      <w:commentRangeEnd w:id="3"/>
      <w:r w:rsidR="001D012A">
        <w:rPr>
          <w:rStyle w:val="CommentReference"/>
        </w:rPr>
        <w:commentReference w:id="3"/>
      </w:r>
    </w:p>
    <w:p w14:paraId="31BCC641" w14:textId="1DADEE5F" w:rsidR="00D72AC1" w:rsidRDefault="00D72AC1" w:rsidP="00477E3A">
      <w:pPr>
        <w:pStyle w:val="NoSpacing"/>
        <w:spacing w:line="480" w:lineRule="auto"/>
        <w:ind w:firstLine="720"/>
      </w:pPr>
      <w:r>
        <w:t>Second, the frustration felt by entrepreneurs during GREEN’s incubation process may be in part due to the slow “growing seeds” challenge</w:t>
      </w:r>
      <w:r w:rsidR="00A7683E">
        <w:t xml:space="preserve"> noted above</w:t>
      </w:r>
      <w:r>
        <w:t xml:space="preserve">, </w:t>
      </w:r>
      <w:r w:rsidR="00A7683E">
        <w:t>and</w:t>
      </w:r>
      <w:r>
        <w:t xml:space="preserve"> also because of the grieving process within the environmental and social context.  When examining the Kubler-Ross grief scale, which moves from shock to denial, anger, bargaining, depression, and acceptance (Kubler-Ross, 1969), a possible correlation is evident in describing how entrepreneurs </w:t>
      </w:r>
      <w:r w:rsidR="00A7683E">
        <w:t xml:space="preserve">move and </w:t>
      </w:r>
      <w:r>
        <w:t xml:space="preserve">evolve from </w:t>
      </w:r>
      <w:r w:rsidR="00A7683E">
        <w:t>an original</w:t>
      </w:r>
      <w:r>
        <w:t xml:space="preserve"> frame to </w:t>
      </w:r>
      <w:r w:rsidR="00A7683E">
        <w:t>a different frame</w:t>
      </w:r>
      <w:r>
        <w:t xml:space="preserve">, which </w:t>
      </w:r>
      <w:r w:rsidR="00A7683E">
        <w:t>was</w:t>
      </w:r>
      <w:r>
        <w:t xml:space="preserve"> evident in several of the quotes </w:t>
      </w:r>
      <w:r w:rsidR="00477E3A">
        <w:t>by entrepreneurs.</w:t>
      </w:r>
      <w:r>
        <w:t xml:space="preserve">  The grief scale is less metaphorical than it is descriptive of the formation </w:t>
      </w:r>
      <w:r>
        <w:lastRenderedPageBreak/>
        <w:t xml:space="preserve">process, which could suggest the living organism metaphor was a proxy for </w:t>
      </w:r>
      <w:r w:rsidR="00477E3A">
        <w:t xml:space="preserve">grieving as </w:t>
      </w:r>
      <w:proofErr w:type="gramStart"/>
      <w:r w:rsidR="00477E3A">
        <w:t xml:space="preserve">the  </w:t>
      </w:r>
      <w:r>
        <w:t>adapti</w:t>
      </w:r>
      <w:r w:rsidR="00477E3A">
        <w:t>ng</w:t>
      </w:r>
      <w:proofErr w:type="gramEnd"/>
      <w:r>
        <w:t>, restructuring process</w:t>
      </w:r>
      <w:r w:rsidR="00477E3A">
        <w:t xml:space="preserve"> was illuminated</w:t>
      </w:r>
      <w:r>
        <w:t xml:space="preserve">.  </w:t>
      </w:r>
      <w:r w:rsidR="00477E3A">
        <w:t>In other words, t</w:t>
      </w:r>
      <w:r>
        <w:t xml:space="preserve">hat the living organism metaphor continued to expand might be a reflection of the entrepreneurs moving through a grief process, which functionally destroyed old frames and created new cognitive frames.  An implication of viewing restructuration as an observation of a grieving process toward restructuration is that the metaphor tool may not be as instrumental as Kim suggests. </w:t>
      </w:r>
    </w:p>
    <w:p w14:paraId="603C42AF" w14:textId="1EAB8C35" w:rsidR="00BA2ADA" w:rsidRDefault="00D72AC1" w:rsidP="00477E3A">
      <w:pPr>
        <w:pStyle w:val="NoSpacing"/>
        <w:spacing w:line="480" w:lineRule="auto"/>
        <w:ind w:firstLine="720"/>
      </w:pPr>
      <w:r>
        <w:t xml:space="preserve">Kim considers how </w:t>
      </w:r>
      <w:r w:rsidR="00DA490E" w:rsidRPr="00BD0923">
        <w:t xml:space="preserve">GREEN’s founder, Ted, used an </w:t>
      </w:r>
      <w:r w:rsidR="00DA490E">
        <w:t>“</w:t>
      </w:r>
      <w:r w:rsidR="00DA490E" w:rsidRPr="00BD0923">
        <w:t>antithetical metaphor</w:t>
      </w:r>
      <w:r w:rsidR="00DA490E">
        <w:t>”</w:t>
      </w:r>
      <w:r w:rsidR="00DA490E" w:rsidRPr="00BD0923">
        <w:t xml:space="preserve"> to reinforce </w:t>
      </w:r>
      <w:r>
        <w:t xml:space="preserve">the relevance of </w:t>
      </w:r>
      <w:r w:rsidR="00DA490E" w:rsidRPr="00BD0923">
        <w:t>his metaphor of a business serving as a living organism</w:t>
      </w:r>
      <w:r w:rsidR="00DA490E">
        <w:t xml:space="preserve"> (p. 40)</w:t>
      </w:r>
      <w:r w:rsidR="00DA490E" w:rsidRPr="00BD0923">
        <w:t xml:space="preserve">.  In this case, the antithetical metaphor </w:t>
      </w:r>
      <w:r>
        <w:t xml:space="preserve">sited </w:t>
      </w:r>
      <w:r w:rsidR="00DA490E" w:rsidRPr="00BD0923">
        <w:t xml:space="preserve">was </w:t>
      </w:r>
      <w:r w:rsidR="00DA490E">
        <w:t>observing</w:t>
      </w:r>
      <w:r w:rsidR="00DA490E" w:rsidRPr="00BD0923">
        <w:t xml:space="preserve"> an organization as a machine</w:t>
      </w:r>
      <w:r>
        <w:t xml:space="preserve"> in contrast to seeing an organization as a living entity.  </w:t>
      </w:r>
      <w:r w:rsidR="00477E3A">
        <w:t>A</w:t>
      </w:r>
      <w:r w:rsidR="00DA490E" w:rsidRPr="00BD0923">
        <w:t xml:space="preserve"> machine-like organization may employ a rational-empirical strategy</w:t>
      </w:r>
      <w:r w:rsidR="00477E3A">
        <w:t xml:space="preserve"> within an organization</w:t>
      </w:r>
      <w:r w:rsidR="00DA490E" w:rsidRPr="00BD0923">
        <w:t xml:space="preserve">, which </w:t>
      </w:r>
      <w:r w:rsidR="00DA490E">
        <w:t>offers a</w:t>
      </w:r>
      <w:r w:rsidR="00DA490E" w:rsidRPr="00BD0923">
        <w:t xml:space="preserve"> highly directive, top-down and bureaucratic approach.  A living organism </w:t>
      </w:r>
      <w:r w:rsidR="00DA490E">
        <w:t xml:space="preserve">type of organization </w:t>
      </w:r>
      <w:r w:rsidR="00DA490E" w:rsidRPr="00BD0923">
        <w:t>may use a creative strategy, which focuses on the individual creativity of members where ideas and a vision drive change (</w:t>
      </w:r>
      <w:proofErr w:type="spellStart"/>
      <w:r w:rsidR="00DA490E" w:rsidRPr="00BD0923">
        <w:t>Janicijevic</w:t>
      </w:r>
      <w:proofErr w:type="spellEnd"/>
      <w:r w:rsidR="00DA490E" w:rsidRPr="00BD0923">
        <w:t>, 2014).  These strategies convey how individuals interact with one another and with leadership</w:t>
      </w:r>
      <w:r w:rsidR="00DA490E">
        <w:t>, which shapes how an organization</w:t>
      </w:r>
      <w:r>
        <w:t xml:space="preserve">’s relationships </w:t>
      </w:r>
      <w:r w:rsidR="00DA490E">
        <w:t>operate a</w:t>
      </w:r>
      <w:r>
        <w:t>s well as</w:t>
      </w:r>
      <w:r w:rsidR="00DA490E">
        <w:t xml:space="preserve"> engage with the external environment. </w:t>
      </w:r>
      <w:r w:rsidR="00DA490E" w:rsidRPr="00BD0923">
        <w:t xml:space="preserve"> Kim’s discussion would have been bolstered by examining the metaphor not just as a way to define the context, but also as a way of</w:t>
      </w:r>
      <w:r w:rsidR="00477E3A">
        <w:t xml:space="preserve"> highlighting</w:t>
      </w:r>
      <w:r w:rsidR="00DA490E" w:rsidRPr="00BD0923">
        <w:t xml:space="preserve"> how individuals relate to one another.  </w:t>
      </w:r>
      <w:r w:rsidR="00DA490E">
        <w:t>These interrelationships create conversations and new narratives, which may further explain the utility, and perhaps the boundaries, of the metaphorical tool.</w:t>
      </w:r>
    </w:p>
    <w:p w14:paraId="62AF4589" w14:textId="362E86E0" w:rsidR="00CD4D96" w:rsidRDefault="006E62DC" w:rsidP="00477E3A">
      <w:pPr>
        <w:pStyle w:val="NoSpacing"/>
        <w:spacing w:line="480" w:lineRule="auto"/>
        <w:ind w:firstLine="720"/>
      </w:pPr>
      <w:r w:rsidRPr="00BD0923">
        <w:t xml:space="preserve">Perhaps most troublesome in Kim’s article is the absence of discussion regarding the role of the leader and the change theory used by leadership.  </w:t>
      </w:r>
      <w:r w:rsidR="00A60A17" w:rsidRPr="00BD0923">
        <w:t xml:space="preserve">Frames are recognized as “deeply entangled with personal identities and political interests,” and “cues inconsistent with frames </w:t>
      </w:r>
      <w:r w:rsidR="00A60A17" w:rsidRPr="00BD0923">
        <w:lastRenderedPageBreak/>
        <w:t>are easily ignored” (p. 3).   Actors are therefore habituated to respond, which is only disrupted with “deliberate work and moral courage” (p. 3).  Said another way, the conversations that create our realities and direct our responses rely on patterns of meaning and patterns of relating (</w:t>
      </w:r>
      <w:proofErr w:type="spellStart"/>
      <w:r w:rsidR="00A60A17" w:rsidRPr="00BD0923">
        <w:t>Suchman</w:t>
      </w:r>
      <w:proofErr w:type="spellEnd"/>
      <w:r w:rsidR="00A60A17" w:rsidRPr="00BD0923">
        <w:t xml:space="preserve">, 2011).  These patterns continuously evolve and self-organize as </w:t>
      </w:r>
      <w:r w:rsidR="00C92E7D">
        <w:t>an</w:t>
      </w:r>
      <w:r w:rsidR="00A60A17" w:rsidRPr="00BD0923">
        <w:t xml:space="preserve"> “emergent design” </w:t>
      </w:r>
      <w:r w:rsidR="00F2379C" w:rsidRPr="00BD0923">
        <w:t xml:space="preserve">within a mindset of “curiosity, flexibility and experimentation” </w:t>
      </w:r>
      <w:r w:rsidR="00477E3A">
        <w:t>(</w:t>
      </w:r>
      <w:proofErr w:type="spellStart"/>
      <w:r w:rsidR="00F2379C" w:rsidRPr="00BD0923">
        <w:t>Suchman</w:t>
      </w:r>
      <w:proofErr w:type="spellEnd"/>
      <w:r w:rsidR="00F2379C" w:rsidRPr="00BD0923">
        <w:t xml:space="preserve">, 2011, p. S45). The question is who guides this process?  </w:t>
      </w:r>
    </w:p>
    <w:p w14:paraId="43EB9A8A" w14:textId="44D493C3" w:rsidR="00CD4D96" w:rsidRDefault="00A60A17" w:rsidP="00477E3A">
      <w:pPr>
        <w:pStyle w:val="NoSpacing"/>
        <w:spacing w:line="480" w:lineRule="auto"/>
        <w:ind w:firstLine="720"/>
      </w:pPr>
      <w:r w:rsidRPr="00BD0923">
        <w:t xml:space="preserve">Kim alludes to the founder of GREEN, Ted, who he suggests is viewed as a “cult leader” </w:t>
      </w:r>
      <w:r w:rsidR="00C92E7D">
        <w:t>by the entrepreneurs</w:t>
      </w:r>
      <w:r w:rsidRPr="00BD0923">
        <w:t xml:space="preserve"> (p. 10).  </w:t>
      </w:r>
      <w:r w:rsidR="00F2379C" w:rsidRPr="00BD0923">
        <w:t xml:space="preserve">Ted led </w:t>
      </w:r>
      <w:r w:rsidR="00C92E7D">
        <w:t xml:space="preserve">his stakeholders, including </w:t>
      </w:r>
      <w:r w:rsidR="00F2379C" w:rsidRPr="00BD0923">
        <w:t>GREEN</w:t>
      </w:r>
      <w:r w:rsidR="00C92E7D">
        <w:t xml:space="preserve"> staff</w:t>
      </w:r>
      <w:r w:rsidR="00F2379C" w:rsidRPr="00BD0923">
        <w:t>, community partners, and entrepreneurs</w:t>
      </w:r>
      <w:r w:rsidR="00C92E7D">
        <w:t>,</w:t>
      </w:r>
      <w:r w:rsidR="00F2379C" w:rsidRPr="00BD0923">
        <w:t xml:space="preserve"> through a multi-month process of creating new patterns and thinking by recalibrating how to launch and sustain a business in the context of Detroit. </w:t>
      </w:r>
      <w:r w:rsidR="00CD4D96">
        <w:t xml:space="preserve"> As leader, Ted held the space for shifting the conversation and holding the living organism metaphor while emphasizing organic </w:t>
      </w:r>
      <w:r w:rsidR="00477E3A">
        <w:t xml:space="preserve">and living growth </w:t>
      </w:r>
      <w:r w:rsidR="00CD4D96">
        <w:t xml:space="preserve">rather than </w:t>
      </w:r>
      <w:r w:rsidR="00477E3A">
        <w:t xml:space="preserve">machine operations or the more </w:t>
      </w:r>
      <w:r w:rsidR="00CD4D96">
        <w:t>traditional startu</w:t>
      </w:r>
      <w:r w:rsidR="00477E3A">
        <w:t>p</w:t>
      </w:r>
      <w:r w:rsidR="00CD4D96">
        <w:t xml:space="preserve"> seeking investment funds.  The interview quotes sited in the article further reinforce the influence of Ted and his efforts to align the entrepreneur’s actions and values with the metaphor he used.  However, Kim </w:t>
      </w:r>
      <w:r w:rsidR="00A94559">
        <w:t>neither</w:t>
      </w:r>
      <w:r w:rsidR="00CD4D96">
        <w:t xml:space="preserve"> explore</w:t>
      </w:r>
      <w:r w:rsidR="00477E3A">
        <w:t>d</w:t>
      </w:r>
      <w:r w:rsidR="00CD4D96">
        <w:t xml:space="preserve"> the role of a leader in the restructuration process</w:t>
      </w:r>
      <w:r w:rsidR="00A94559">
        <w:t xml:space="preserve"> n</w:t>
      </w:r>
      <w:r w:rsidR="00CD4D96">
        <w:t>or examine</w:t>
      </w:r>
      <w:r w:rsidR="00477E3A">
        <w:t>d</w:t>
      </w:r>
      <w:r w:rsidR="00CD4D96">
        <w:t xml:space="preserve"> the extent to which </w:t>
      </w:r>
      <w:r w:rsidR="00CD4D96" w:rsidRPr="00BD0923">
        <w:t xml:space="preserve">restructuration </w:t>
      </w:r>
      <w:r w:rsidR="00477E3A">
        <w:t>wa</w:t>
      </w:r>
      <w:r w:rsidR="00CD4D96">
        <w:t xml:space="preserve">s </w:t>
      </w:r>
      <w:r w:rsidR="00CD4D96" w:rsidRPr="00BD0923">
        <w:t>the result of a changed leadership approach</w:t>
      </w:r>
      <w:r w:rsidR="00CD4D96">
        <w:t xml:space="preserve">.  </w:t>
      </w:r>
    </w:p>
    <w:p w14:paraId="15E43407" w14:textId="03D434D2" w:rsidR="000047CA" w:rsidRDefault="00CD4D96" w:rsidP="00477E3A">
      <w:pPr>
        <w:pStyle w:val="NoSpacing"/>
        <w:spacing w:line="480" w:lineRule="auto"/>
        <w:ind w:firstLine="720"/>
      </w:pPr>
      <w:r>
        <w:t xml:space="preserve">Related, while Kim seeks to reveal the “how” in frame destruction and formation, he does not explore the types of theory of change Ted may have been </w:t>
      </w:r>
      <w:r w:rsidR="00477E3A">
        <w:t>deploying</w:t>
      </w:r>
      <w:r>
        <w:t xml:space="preserve">.  For example, Ted’s </w:t>
      </w:r>
      <w:r w:rsidR="00C92E7D">
        <w:t xml:space="preserve">theory of change </w:t>
      </w:r>
      <w:r w:rsidR="00477E3A">
        <w:t>i</w:t>
      </w:r>
      <w:r w:rsidR="00C92E7D">
        <w:t xml:space="preserve">s reminiscent of a </w:t>
      </w:r>
      <w:r w:rsidR="00F2379C" w:rsidRPr="00BD0923">
        <w:t>systemic approach</w:t>
      </w:r>
      <w:r w:rsidR="00C92E7D">
        <w:t xml:space="preserve"> as he</w:t>
      </w:r>
      <w:r w:rsidR="00F2379C" w:rsidRPr="00BD0923">
        <w:t xml:space="preserve"> lean</w:t>
      </w:r>
      <w:r w:rsidR="00477E3A">
        <w:t>s</w:t>
      </w:r>
      <w:r w:rsidR="00F2379C" w:rsidRPr="00BD0923">
        <w:t xml:space="preserve"> on traits recognized as key to successful leadership: (1) seeing the big picture and understanding interconnections; (2) analyzing the need; (3) management and interpersonal skills; and (4) broad experience and </w:t>
      </w:r>
      <w:r w:rsidR="00F2379C" w:rsidRPr="00BD0923">
        <w:lastRenderedPageBreak/>
        <w:t xml:space="preserve">knowledge (Shaked &amp; Schechter, 2016). </w:t>
      </w:r>
      <w:r w:rsidR="00C92E7D">
        <w:t xml:space="preserve"> </w:t>
      </w:r>
      <w:r w:rsidR="001B29A8">
        <w:t xml:space="preserve">Another or </w:t>
      </w:r>
      <w:r w:rsidR="00477E3A">
        <w:t>complementary</w:t>
      </w:r>
      <w:r w:rsidR="001B29A8">
        <w:t xml:space="preserve"> leadership approach employed by Ted may have been servant leadership given Ted’s focus on building stronger individuals and communities for the sake of a better world (Greenleaf, 1998).  A form of distributive leadership </w:t>
      </w:r>
      <w:r w:rsidR="00477E3A">
        <w:t>i</w:t>
      </w:r>
      <w:r w:rsidR="001B29A8">
        <w:t>s also apparent as Ted focused on situational and social processes found in the triangulation of stakeholders (</w:t>
      </w:r>
      <w:proofErr w:type="spellStart"/>
      <w:r w:rsidR="001B29A8">
        <w:t>Klar</w:t>
      </w:r>
      <w:proofErr w:type="spellEnd"/>
      <w:r w:rsidR="001B29A8">
        <w:t xml:space="preserve">, Huggins, Hammonds &amp; </w:t>
      </w:r>
      <w:proofErr w:type="spellStart"/>
      <w:r w:rsidR="001B29A8">
        <w:t>Buskey</w:t>
      </w:r>
      <w:proofErr w:type="spellEnd"/>
      <w:r w:rsidR="001B29A8">
        <w:t>, 2016).</w:t>
      </w:r>
    </w:p>
    <w:p w14:paraId="0DCB2605" w14:textId="1ABE3832" w:rsidR="00D72AC1" w:rsidRPr="00BD0923" w:rsidRDefault="00D72AC1" w:rsidP="00477E3A">
      <w:pPr>
        <w:pStyle w:val="NoSpacing"/>
        <w:spacing w:line="480" w:lineRule="auto"/>
        <w:ind w:firstLine="720"/>
      </w:pPr>
      <w:r>
        <w:t xml:space="preserve">Finally, Kim’s data analysis does not seem clear.  </w:t>
      </w:r>
      <w:r w:rsidRPr="00BD0923">
        <w:t>Kim use</w:t>
      </w:r>
      <w:r w:rsidR="00477E3A">
        <w:t>d</w:t>
      </w:r>
      <w:r w:rsidRPr="00BD0923">
        <w:t xml:space="preserve"> a qualitative, ethnographic analysis of a Detroit-based incubator called GREEN, which serve</w:t>
      </w:r>
      <w:r w:rsidR="00477E3A">
        <w:t>d</w:t>
      </w:r>
      <w:r w:rsidRPr="00BD0923">
        <w:t xml:space="preserve"> as a self-professed </w:t>
      </w:r>
      <w:r w:rsidR="00477E3A">
        <w:t xml:space="preserve">for profit, </w:t>
      </w:r>
      <w:r w:rsidRPr="00BD0923">
        <w:t>“adult learning” company offering workspace, start-up services and mentorship to local businesses establishing in what was then a city struggling to rise from bankruptcy.</w:t>
      </w:r>
      <w:r w:rsidR="00477E3A">
        <w:t xml:space="preserve"> </w:t>
      </w:r>
      <w:r w:rsidRPr="00BD0923">
        <w:t xml:space="preserve"> </w:t>
      </w:r>
      <w:r>
        <w:t>The</w:t>
      </w:r>
      <w:r w:rsidRPr="00BD0923">
        <w:t xml:space="preserve"> analysis assessed four businesses, but </w:t>
      </w:r>
      <w:r w:rsidR="00477E3A">
        <w:t>Kim’s</w:t>
      </w:r>
      <w:r w:rsidRPr="00BD0923">
        <w:t xml:space="preserve"> analysis was not dispersed evenly</w:t>
      </w:r>
      <w:r>
        <w:t xml:space="preserve"> across his study</w:t>
      </w:r>
      <w:r w:rsidRPr="00BD0923">
        <w:t xml:space="preserve">.  Specifically, Kim held 18 or 19 in-process observations of three of them, but only seven of the fourth, Good Food Network.  However, he held 20 post-process interviews with Good Food Network, and none with two others and eight with a business that subsequently closed (p. 13).  </w:t>
      </w:r>
      <w:commentRangeStart w:id="4"/>
      <w:r w:rsidRPr="00BD0923">
        <w:t xml:space="preserve">Kim does not explain why the data collection was not consistent across the four samples.  </w:t>
      </w:r>
      <w:commentRangeEnd w:id="4"/>
      <w:r w:rsidR="007C2ACE">
        <w:rPr>
          <w:rStyle w:val="CommentReference"/>
        </w:rPr>
        <w:commentReference w:id="4"/>
      </w:r>
      <w:r w:rsidRPr="00BD0923">
        <w:t>Another area unclear is the analysis of “critical moments” during the first three incubation processes.  Kim s</w:t>
      </w:r>
      <w:r w:rsidR="00477E3A">
        <w:t>eeks</w:t>
      </w:r>
      <w:r w:rsidRPr="00BD0923">
        <w:t xml:space="preserve"> to identify patterns between performance and discussion of actions, and the continual redefinition of the context, but his table does not seem to reflect his assertions (p. 16 and 17).  As a result, the conclusion from his analysis that GREEN’s actions were “sensible and compelling” as they built a view of the situation through the use of a metaphor does not seem fully grounded in the data (p. 18).</w:t>
      </w:r>
    </w:p>
    <w:p w14:paraId="532EF8D0" w14:textId="18FF70E9" w:rsidR="004A2B80" w:rsidRDefault="001B29A8" w:rsidP="00477E3A">
      <w:pPr>
        <w:pStyle w:val="NoSpacing"/>
        <w:spacing w:line="480" w:lineRule="auto"/>
      </w:pPr>
      <w:r>
        <w:tab/>
        <w:t xml:space="preserve">While Kim contributes to the discussion of how new frames are formed, particularly in periods of crisis, his analysis leaves out critical elements </w:t>
      </w:r>
      <w:r w:rsidR="00C83F2B">
        <w:t xml:space="preserve">in the process of destruction and </w:t>
      </w:r>
      <w:r w:rsidR="00C83F2B">
        <w:lastRenderedPageBreak/>
        <w:t>creation of new frames, which leaves his analysis incomplete.  Specifically, his discussion of restructuration and his research with GREEN would have been strengthened by a closer study on leadership and specifically the role Ted held as leader; the theory of change utilized by Ted; the lack of clarity in Kim’s data analysis; the possibility of entrepreneurs moving through a grieving process; and the limits of metaphors as a tool.  Such further analysis on the agency of actors in this analysis could illuminate additional factors contributing to restructuration, which would improve the applicability and reliability of his conclusions, and contribute to future organizational structures seeking to mimic GREEN’s success</w:t>
      </w:r>
      <w:commentRangeStart w:id="5"/>
      <w:r w:rsidR="00C83F2B">
        <w:t xml:space="preserve">.  </w:t>
      </w:r>
      <w:commentRangeEnd w:id="5"/>
      <w:r w:rsidR="000D07C7">
        <w:rPr>
          <w:rStyle w:val="CommentReference"/>
        </w:rPr>
        <w:commentReference w:id="5"/>
      </w:r>
    </w:p>
    <w:p w14:paraId="1A9B4A90" w14:textId="0E7E8EAA" w:rsidR="00C83F2B" w:rsidRDefault="00C83F2B" w:rsidP="00C83F2B">
      <w:pPr>
        <w:pStyle w:val="NoSpacing"/>
      </w:pPr>
    </w:p>
    <w:p w14:paraId="2833C196" w14:textId="64966950" w:rsidR="00477E3A" w:rsidRDefault="00477E3A" w:rsidP="00C83F2B">
      <w:pPr>
        <w:pStyle w:val="NoSpacing"/>
      </w:pPr>
    </w:p>
    <w:p w14:paraId="79530963" w14:textId="019C0751" w:rsidR="00477E3A" w:rsidRDefault="00477E3A" w:rsidP="00C83F2B">
      <w:pPr>
        <w:pStyle w:val="NoSpacing"/>
      </w:pPr>
    </w:p>
    <w:p w14:paraId="59D154B7" w14:textId="4EABC35A" w:rsidR="00477E3A" w:rsidRDefault="00477E3A" w:rsidP="00C83F2B">
      <w:pPr>
        <w:pStyle w:val="NoSpacing"/>
      </w:pPr>
    </w:p>
    <w:p w14:paraId="2E7234F4" w14:textId="6E6645A3" w:rsidR="00477E3A" w:rsidRDefault="00477E3A" w:rsidP="00C83F2B">
      <w:pPr>
        <w:pStyle w:val="NoSpacing"/>
      </w:pPr>
    </w:p>
    <w:p w14:paraId="648A659D" w14:textId="2C692B5A" w:rsidR="00477E3A" w:rsidRDefault="00477E3A" w:rsidP="00C83F2B">
      <w:pPr>
        <w:pStyle w:val="NoSpacing"/>
      </w:pPr>
    </w:p>
    <w:p w14:paraId="59B0E413" w14:textId="722A9892" w:rsidR="00477E3A" w:rsidRDefault="00477E3A" w:rsidP="00C83F2B">
      <w:pPr>
        <w:pStyle w:val="NoSpacing"/>
      </w:pPr>
    </w:p>
    <w:p w14:paraId="672C19EA" w14:textId="21EB1009" w:rsidR="00477E3A" w:rsidRDefault="00477E3A" w:rsidP="00C83F2B">
      <w:pPr>
        <w:pStyle w:val="NoSpacing"/>
      </w:pPr>
    </w:p>
    <w:p w14:paraId="51D2DD92" w14:textId="218AFBA3" w:rsidR="00477E3A" w:rsidRDefault="00477E3A" w:rsidP="00C83F2B">
      <w:pPr>
        <w:pStyle w:val="NoSpacing"/>
      </w:pPr>
    </w:p>
    <w:p w14:paraId="6BE46EA2" w14:textId="35753590" w:rsidR="00477E3A" w:rsidRDefault="00477E3A" w:rsidP="00C83F2B">
      <w:pPr>
        <w:pStyle w:val="NoSpacing"/>
      </w:pPr>
    </w:p>
    <w:p w14:paraId="6C94A0C3" w14:textId="1CE855AC" w:rsidR="00477E3A" w:rsidRDefault="00477E3A" w:rsidP="00C83F2B">
      <w:pPr>
        <w:pStyle w:val="NoSpacing"/>
      </w:pPr>
    </w:p>
    <w:p w14:paraId="182B72A4" w14:textId="55D9B82C" w:rsidR="00477E3A" w:rsidRDefault="00477E3A" w:rsidP="00C83F2B">
      <w:pPr>
        <w:pStyle w:val="NoSpacing"/>
      </w:pPr>
    </w:p>
    <w:p w14:paraId="1C7B4B79" w14:textId="410B327B" w:rsidR="00477E3A" w:rsidRDefault="00477E3A" w:rsidP="00C83F2B">
      <w:pPr>
        <w:pStyle w:val="NoSpacing"/>
      </w:pPr>
    </w:p>
    <w:p w14:paraId="659C6422" w14:textId="3BBA692F" w:rsidR="00477E3A" w:rsidRDefault="00477E3A" w:rsidP="00C83F2B">
      <w:pPr>
        <w:pStyle w:val="NoSpacing"/>
      </w:pPr>
    </w:p>
    <w:p w14:paraId="7961FB13" w14:textId="3EEA0149" w:rsidR="00477E3A" w:rsidRDefault="00477E3A" w:rsidP="00C83F2B">
      <w:pPr>
        <w:pStyle w:val="NoSpacing"/>
      </w:pPr>
    </w:p>
    <w:p w14:paraId="32403140" w14:textId="63AE3505" w:rsidR="00477E3A" w:rsidRDefault="00477E3A" w:rsidP="00C83F2B">
      <w:pPr>
        <w:pStyle w:val="NoSpacing"/>
      </w:pPr>
    </w:p>
    <w:p w14:paraId="2D34F9AD" w14:textId="645B3B29" w:rsidR="00477E3A" w:rsidRDefault="00477E3A" w:rsidP="00C83F2B">
      <w:pPr>
        <w:pStyle w:val="NoSpacing"/>
      </w:pPr>
    </w:p>
    <w:p w14:paraId="1AF98184" w14:textId="70EA74D3" w:rsidR="00477E3A" w:rsidRDefault="00477E3A" w:rsidP="00C83F2B">
      <w:pPr>
        <w:pStyle w:val="NoSpacing"/>
      </w:pPr>
    </w:p>
    <w:p w14:paraId="6D90B49E" w14:textId="636DF5E0" w:rsidR="00477E3A" w:rsidRDefault="00477E3A" w:rsidP="00C83F2B">
      <w:pPr>
        <w:pStyle w:val="NoSpacing"/>
      </w:pPr>
    </w:p>
    <w:p w14:paraId="0C7E828C" w14:textId="6C62E51C" w:rsidR="00477E3A" w:rsidRDefault="00477E3A" w:rsidP="00C83F2B">
      <w:pPr>
        <w:pStyle w:val="NoSpacing"/>
      </w:pPr>
    </w:p>
    <w:p w14:paraId="28FC627A" w14:textId="755AAD2C" w:rsidR="00477E3A" w:rsidRDefault="00477E3A" w:rsidP="00C83F2B">
      <w:pPr>
        <w:pStyle w:val="NoSpacing"/>
      </w:pPr>
    </w:p>
    <w:p w14:paraId="32B25C6F" w14:textId="7F90D414" w:rsidR="00477E3A" w:rsidRDefault="00477E3A" w:rsidP="00C83F2B">
      <w:pPr>
        <w:pStyle w:val="NoSpacing"/>
      </w:pPr>
    </w:p>
    <w:p w14:paraId="72250796" w14:textId="7EFB0220" w:rsidR="00477E3A" w:rsidRDefault="00477E3A" w:rsidP="00C83F2B">
      <w:pPr>
        <w:pStyle w:val="NoSpacing"/>
      </w:pPr>
    </w:p>
    <w:p w14:paraId="7E8D7B69" w14:textId="14C459AB" w:rsidR="00477E3A" w:rsidRDefault="00477E3A" w:rsidP="00C83F2B">
      <w:pPr>
        <w:pStyle w:val="NoSpacing"/>
      </w:pPr>
    </w:p>
    <w:p w14:paraId="4BB0A599" w14:textId="52CDCC6D" w:rsidR="00477E3A" w:rsidRDefault="00477E3A" w:rsidP="00C83F2B">
      <w:pPr>
        <w:pStyle w:val="NoSpacing"/>
      </w:pPr>
    </w:p>
    <w:p w14:paraId="3C285660" w14:textId="7286867A" w:rsidR="00477E3A" w:rsidRDefault="00477E3A" w:rsidP="00C83F2B">
      <w:pPr>
        <w:pStyle w:val="NoSpacing"/>
      </w:pPr>
    </w:p>
    <w:p w14:paraId="2DE1DBD9" w14:textId="77777777" w:rsidR="00477E3A" w:rsidRDefault="00477E3A" w:rsidP="00C83F2B">
      <w:pPr>
        <w:pStyle w:val="NoSpacing"/>
      </w:pPr>
    </w:p>
    <w:p w14:paraId="68225DE5" w14:textId="0978FBC0" w:rsidR="00477E3A" w:rsidRDefault="00477E3A" w:rsidP="00C83F2B">
      <w:pPr>
        <w:pStyle w:val="NoSpacing"/>
      </w:pPr>
    </w:p>
    <w:p w14:paraId="033A62AA" w14:textId="42BBA9BB" w:rsidR="00C83F2B" w:rsidRPr="00B76DEE" w:rsidRDefault="00B76DEE" w:rsidP="00C83F2B">
      <w:pPr>
        <w:pStyle w:val="NoSpacing"/>
        <w:rPr>
          <w:rFonts w:cstheme="minorHAnsi"/>
          <w:b/>
          <w:bCs/>
        </w:rPr>
      </w:pPr>
      <w:r w:rsidRPr="00B76DEE">
        <w:rPr>
          <w:rFonts w:cstheme="minorHAnsi"/>
          <w:b/>
          <w:bCs/>
        </w:rPr>
        <w:lastRenderedPageBreak/>
        <w:t>References</w:t>
      </w:r>
    </w:p>
    <w:p w14:paraId="346B4C44" w14:textId="1359A4AC" w:rsidR="00B76DEE" w:rsidRPr="00B76DEE" w:rsidRDefault="00B76DEE" w:rsidP="00C83F2B">
      <w:pPr>
        <w:pStyle w:val="NoSpacing"/>
        <w:rPr>
          <w:rFonts w:cstheme="minorHAnsi"/>
        </w:rPr>
      </w:pPr>
    </w:p>
    <w:p w14:paraId="264977D3" w14:textId="77777777" w:rsidR="00B76DEE" w:rsidRPr="00B76DEE" w:rsidRDefault="00B76DEE" w:rsidP="00C83F2B">
      <w:pPr>
        <w:pStyle w:val="NoSpacing"/>
        <w:rPr>
          <w:rFonts w:cstheme="minorHAnsi"/>
        </w:rPr>
      </w:pPr>
      <w:proofErr w:type="spellStart"/>
      <w:r w:rsidRPr="00B76DEE">
        <w:rPr>
          <w:rFonts w:cstheme="minorHAnsi"/>
        </w:rPr>
        <w:t>Greanleaf</w:t>
      </w:r>
      <w:proofErr w:type="spellEnd"/>
      <w:r w:rsidRPr="00B76DEE">
        <w:rPr>
          <w:rFonts w:cstheme="minorHAnsi"/>
        </w:rPr>
        <w:t xml:space="preserve">, R. (1998). </w:t>
      </w:r>
      <w:r w:rsidRPr="00B76DEE">
        <w:rPr>
          <w:rFonts w:cstheme="minorHAnsi"/>
          <w:i/>
          <w:iCs/>
        </w:rPr>
        <w:t>The Power of Servant Leadership</w:t>
      </w:r>
      <w:r w:rsidRPr="00B76DEE">
        <w:rPr>
          <w:rFonts w:cstheme="minorHAnsi"/>
        </w:rPr>
        <w:t>. Ed. L. Spears. San Francisco: Berrett-</w:t>
      </w:r>
    </w:p>
    <w:p w14:paraId="710F1766" w14:textId="06AFEDFB" w:rsidR="00B76DEE" w:rsidRPr="00B76DEE" w:rsidRDefault="00B76DEE" w:rsidP="00B76DEE">
      <w:pPr>
        <w:pStyle w:val="NoSpacing"/>
        <w:ind w:firstLine="720"/>
        <w:rPr>
          <w:rFonts w:cstheme="minorHAnsi"/>
        </w:rPr>
      </w:pPr>
      <w:r w:rsidRPr="00B76DEE">
        <w:rPr>
          <w:rFonts w:cstheme="minorHAnsi"/>
        </w:rPr>
        <w:t>Koehler Publishers, Inc.</w:t>
      </w:r>
    </w:p>
    <w:p w14:paraId="62E1A555" w14:textId="05909F40" w:rsidR="00C83F2B" w:rsidRPr="00B76DEE" w:rsidRDefault="00C83F2B" w:rsidP="00C83F2B">
      <w:pPr>
        <w:pStyle w:val="NoSpacing"/>
        <w:rPr>
          <w:rFonts w:cstheme="minorHAnsi"/>
        </w:rPr>
      </w:pPr>
    </w:p>
    <w:p w14:paraId="0527D604" w14:textId="77777777" w:rsidR="00C83F2B" w:rsidRPr="00B76DEE" w:rsidRDefault="00C83F2B" w:rsidP="00C83F2B">
      <w:pPr>
        <w:pStyle w:val="NoSpacing"/>
        <w:rPr>
          <w:rFonts w:cstheme="minorHAnsi"/>
          <w:bdr w:val="none" w:sz="0" w:space="0" w:color="auto" w:frame="1"/>
          <w:shd w:val="clear" w:color="auto" w:fill="FFFFFF"/>
        </w:rPr>
      </w:pPr>
      <w:proofErr w:type="spellStart"/>
      <w:r w:rsidRPr="00B76DEE">
        <w:rPr>
          <w:rFonts w:cstheme="minorHAnsi"/>
          <w:bdr w:val="none" w:sz="0" w:space="0" w:color="auto" w:frame="1"/>
          <w:shd w:val="clear" w:color="auto" w:fill="FFFFFF"/>
        </w:rPr>
        <w:t>Janicijevic</w:t>
      </w:r>
      <w:proofErr w:type="spellEnd"/>
      <w:r w:rsidRPr="00B76DEE">
        <w:rPr>
          <w:rFonts w:cstheme="minorHAnsi"/>
          <w:bdr w:val="none" w:sz="0" w:space="0" w:color="auto" w:frame="1"/>
          <w:shd w:val="clear" w:color="auto" w:fill="FFFFFF"/>
        </w:rPr>
        <w:t xml:space="preserve">, N. (2014). The role of national culture in choosing a change strategy in </w:t>
      </w:r>
    </w:p>
    <w:p w14:paraId="644A01DC" w14:textId="77777777" w:rsidR="00C83F2B" w:rsidRPr="00B76DEE" w:rsidRDefault="00C83F2B" w:rsidP="00C83F2B">
      <w:pPr>
        <w:pStyle w:val="NoSpacing"/>
        <w:ind w:firstLine="720"/>
        <w:rPr>
          <w:rFonts w:cstheme="minorHAnsi"/>
          <w:bdr w:val="none" w:sz="0" w:space="0" w:color="auto" w:frame="1"/>
          <w:shd w:val="clear" w:color="auto" w:fill="FFFFFF"/>
        </w:rPr>
      </w:pPr>
      <w:r w:rsidRPr="00B76DEE">
        <w:rPr>
          <w:rFonts w:cstheme="minorHAnsi"/>
          <w:bdr w:val="none" w:sz="0" w:space="0" w:color="auto" w:frame="1"/>
          <w:shd w:val="clear" w:color="auto" w:fill="FFFFFF"/>
        </w:rPr>
        <w:t xml:space="preserve">organizations. </w:t>
      </w:r>
      <w:r w:rsidRPr="00B76DEE">
        <w:rPr>
          <w:rFonts w:cstheme="minorHAnsi"/>
          <w:i/>
          <w:iCs/>
          <w:bdr w:val="none" w:sz="0" w:space="0" w:color="auto" w:frame="1"/>
          <w:shd w:val="clear" w:color="auto" w:fill="FFFFFF"/>
        </w:rPr>
        <w:t>Economic Horizons</w:t>
      </w:r>
      <w:r w:rsidRPr="00B76DEE">
        <w:rPr>
          <w:rFonts w:cstheme="minorHAnsi"/>
          <w:bdr w:val="none" w:sz="0" w:space="0" w:color="auto" w:frame="1"/>
          <w:shd w:val="clear" w:color="auto" w:fill="FFFFFF"/>
        </w:rPr>
        <w:t>. 16 (1). 3-15. DOI: 10.5937/ekonhor1401003J</w:t>
      </w:r>
    </w:p>
    <w:p w14:paraId="3F4179B7" w14:textId="0B461971" w:rsidR="00C83F2B" w:rsidRPr="00B76DEE" w:rsidRDefault="00C83F2B" w:rsidP="00C83F2B">
      <w:pPr>
        <w:pStyle w:val="NoSpacing"/>
        <w:rPr>
          <w:rFonts w:cstheme="minorHAnsi"/>
        </w:rPr>
      </w:pPr>
    </w:p>
    <w:p w14:paraId="7D90EAB4" w14:textId="77777777" w:rsidR="00C83F2B" w:rsidRPr="00B76DEE" w:rsidRDefault="00C83F2B" w:rsidP="00C83F2B">
      <w:pPr>
        <w:pStyle w:val="NoSpacing"/>
        <w:rPr>
          <w:rFonts w:cstheme="minorHAnsi"/>
        </w:rPr>
      </w:pPr>
      <w:proofErr w:type="spellStart"/>
      <w:r w:rsidRPr="00B76DEE">
        <w:rPr>
          <w:rFonts w:cstheme="minorHAnsi"/>
        </w:rPr>
        <w:t>Klar</w:t>
      </w:r>
      <w:proofErr w:type="spellEnd"/>
      <w:r w:rsidRPr="00B76DEE">
        <w:rPr>
          <w:rFonts w:cstheme="minorHAnsi"/>
        </w:rPr>
        <w:t>, H., Huggins, K.</w:t>
      </w:r>
      <w:proofErr w:type="gramStart"/>
      <w:r w:rsidRPr="00B76DEE">
        <w:rPr>
          <w:rFonts w:cstheme="minorHAnsi"/>
        </w:rPr>
        <w:t>, ,Hammonds</w:t>
      </w:r>
      <w:proofErr w:type="gramEnd"/>
      <w:r w:rsidRPr="00B76DEE">
        <w:rPr>
          <w:rFonts w:cstheme="minorHAnsi"/>
        </w:rPr>
        <w:t xml:space="preserve">, H. &amp; </w:t>
      </w:r>
      <w:proofErr w:type="spellStart"/>
      <w:r w:rsidRPr="00B76DEE">
        <w:rPr>
          <w:rFonts w:cstheme="minorHAnsi"/>
        </w:rPr>
        <w:t>Buskey</w:t>
      </w:r>
      <w:proofErr w:type="spellEnd"/>
      <w:r w:rsidRPr="00B76DEE">
        <w:rPr>
          <w:rFonts w:cstheme="minorHAnsi"/>
        </w:rPr>
        <w:t xml:space="preserve">, F. (2016).  Fostering the capacity for </w:t>
      </w:r>
    </w:p>
    <w:p w14:paraId="1B4AADF0" w14:textId="5FD6EFA1" w:rsidR="00C83F2B" w:rsidRPr="00B76DEE" w:rsidRDefault="00C83F2B" w:rsidP="00C83F2B">
      <w:pPr>
        <w:pStyle w:val="NoSpacing"/>
        <w:ind w:left="720"/>
        <w:rPr>
          <w:rFonts w:cstheme="minorHAnsi"/>
        </w:rPr>
      </w:pPr>
      <w:r w:rsidRPr="00B76DEE">
        <w:rPr>
          <w:rFonts w:cstheme="minorHAnsi"/>
        </w:rPr>
        <w:t xml:space="preserve">distributed leadership: a post-heroic approach to leading school improvement. </w:t>
      </w:r>
      <w:r w:rsidRPr="00B76DEE">
        <w:rPr>
          <w:rFonts w:cstheme="minorHAnsi"/>
          <w:i/>
          <w:iCs/>
        </w:rPr>
        <w:t>International Journal of Leadership in Education</w:t>
      </w:r>
      <w:r w:rsidRPr="00B76DEE">
        <w:rPr>
          <w:rFonts w:cstheme="minorHAnsi"/>
        </w:rPr>
        <w:t>. 19 (2). 111-137. DOI: 10.1080/13603124.2015.1005028.</w:t>
      </w:r>
    </w:p>
    <w:p w14:paraId="53B3EB99" w14:textId="38622CF1" w:rsidR="00B76DEE" w:rsidRPr="00B76DEE" w:rsidRDefault="00B76DEE" w:rsidP="00B76DEE">
      <w:pPr>
        <w:pStyle w:val="NoSpacing"/>
        <w:rPr>
          <w:rFonts w:cstheme="minorHAnsi"/>
        </w:rPr>
      </w:pPr>
    </w:p>
    <w:p w14:paraId="1344C1F6" w14:textId="77777777" w:rsidR="00B76DEE" w:rsidRPr="00B76DEE" w:rsidRDefault="00B76DEE" w:rsidP="00B76DEE">
      <w:pPr>
        <w:pStyle w:val="NoSpacing"/>
        <w:rPr>
          <w:rFonts w:cstheme="minorHAnsi"/>
        </w:rPr>
      </w:pPr>
      <w:r w:rsidRPr="00B76DEE">
        <w:rPr>
          <w:rFonts w:cstheme="minorHAnsi"/>
        </w:rPr>
        <w:t xml:space="preserve">Kim, S. (2021). Frame restructuration: The making of an alternative business incubator amid </w:t>
      </w:r>
    </w:p>
    <w:p w14:paraId="2962E3A8" w14:textId="4123BE35" w:rsidR="00B76DEE" w:rsidRPr="00B76DEE" w:rsidRDefault="00B76DEE" w:rsidP="00B76DEE">
      <w:pPr>
        <w:pStyle w:val="NoSpacing"/>
        <w:ind w:left="720"/>
        <w:rPr>
          <w:rFonts w:cstheme="minorHAnsi"/>
        </w:rPr>
      </w:pPr>
      <w:r w:rsidRPr="00B76DEE">
        <w:rPr>
          <w:rFonts w:cstheme="minorHAnsi"/>
        </w:rPr>
        <w:t xml:space="preserve">Detroit’s crisis. </w:t>
      </w:r>
      <w:r w:rsidRPr="00B76DEE">
        <w:rPr>
          <w:rFonts w:cstheme="minorHAnsi"/>
          <w:i/>
          <w:iCs/>
        </w:rPr>
        <w:t>Administration Science Quarterly</w:t>
      </w:r>
      <w:r w:rsidRPr="00B76DEE">
        <w:rPr>
          <w:rFonts w:cstheme="minorHAnsi"/>
        </w:rPr>
        <w:t>. 1-53. DOI: 10.1177/0001839220986464.</w:t>
      </w:r>
    </w:p>
    <w:p w14:paraId="5A815EDD" w14:textId="77777777" w:rsidR="00C83F2B" w:rsidRPr="00B76DEE" w:rsidRDefault="00C83F2B" w:rsidP="00C83F2B">
      <w:pPr>
        <w:pStyle w:val="NoSpacing"/>
        <w:rPr>
          <w:rFonts w:cstheme="minorHAnsi"/>
        </w:rPr>
      </w:pPr>
    </w:p>
    <w:p w14:paraId="370D10B1" w14:textId="11C3FBAA" w:rsidR="00C83F2B" w:rsidRPr="00B76DEE" w:rsidRDefault="00C83F2B" w:rsidP="00C83F2B">
      <w:pPr>
        <w:rPr>
          <w:rFonts w:cstheme="minorHAnsi"/>
          <w:bdr w:val="none" w:sz="0" w:space="0" w:color="auto" w:frame="1"/>
          <w:shd w:val="clear" w:color="auto" w:fill="FFFFFF"/>
        </w:rPr>
      </w:pPr>
      <w:r w:rsidRPr="00B76DEE">
        <w:rPr>
          <w:rFonts w:cstheme="minorHAnsi"/>
          <w:bdr w:val="none" w:sz="0" w:space="0" w:color="auto" w:frame="1"/>
          <w:shd w:val="clear" w:color="auto" w:fill="FFFFFF"/>
        </w:rPr>
        <w:t xml:space="preserve">Kubler-Ross, E. (1969).  On Death and Dying.  New York: The Macmillan Company. </w:t>
      </w:r>
    </w:p>
    <w:p w14:paraId="269A5724" w14:textId="0A0DC444" w:rsidR="00B76DEE" w:rsidRPr="00B76DEE" w:rsidRDefault="00B76DEE" w:rsidP="00C83F2B">
      <w:pPr>
        <w:rPr>
          <w:rFonts w:cstheme="minorHAnsi"/>
          <w:bdr w:val="none" w:sz="0" w:space="0" w:color="auto" w:frame="1"/>
          <w:shd w:val="clear" w:color="auto" w:fill="FFFFFF"/>
        </w:rPr>
      </w:pPr>
    </w:p>
    <w:p w14:paraId="65CC0B35" w14:textId="77777777" w:rsidR="00B76DEE" w:rsidRPr="00B76DEE" w:rsidRDefault="00B76DEE" w:rsidP="00C83F2B">
      <w:pPr>
        <w:rPr>
          <w:rFonts w:cstheme="minorHAnsi"/>
          <w:i/>
          <w:iCs/>
          <w:bdr w:val="none" w:sz="0" w:space="0" w:color="auto" w:frame="1"/>
          <w:shd w:val="clear" w:color="auto" w:fill="FFFFFF"/>
        </w:rPr>
      </w:pPr>
      <w:r w:rsidRPr="00B76DEE">
        <w:rPr>
          <w:rFonts w:cstheme="minorHAnsi"/>
          <w:bdr w:val="none" w:sz="0" w:space="0" w:color="auto" w:frame="1"/>
          <w:shd w:val="clear" w:color="auto" w:fill="FFFFFF"/>
        </w:rPr>
        <w:t xml:space="preserve">Shaked, H. &amp; Schechter, C. (2016). Sources of systems thinking in school leadership. </w:t>
      </w:r>
      <w:r w:rsidRPr="00B76DEE">
        <w:rPr>
          <w:rFonts w:cstheme="minorHAnsi"/>
          <w:i/>
          <w:iCs/>
          <w:bdr w:val="none" w:sz="0" w:space="0" w:color="auto" w:frame="1"/>
          <w:shd w:val="clear" w:color="auto" w:fill="FFFFFF"/>
        </w:rPr>
        <w:t xml:space="preserve">Journal of </w:t>
      </w:r>
    </w:p>
    <w:p w14:paraId="4D2F236B" w14:textId="3E267E67" w:rsidR="00B76DEE" w:rsidRPr="00B76DEE" w:rsidRDefault="00B76DEE" w:rsidP="00B76DEE">
      <w:pPr>
        <w:ind w:firstLine="720"/>
        <w:rPr>
          <w:rFonts w:cstheme="minorHAnsi"/>
          <w:bdr w:val="none" w:sz="0" w:space="0" w:color="auto" w:frame="1"/>
          <w:shd w:val="clear" w:color="auto" w:fill="FFFFFF"/>
        </w:rPr>
      </w:pPr>
      <w:r w:rsidRPr="00B76DEE">
        <w:rPr>
          <w:rFonts w:cstheme="minorHAnsi"/>
          <w:i/>
          <w:iCs/>
          <w:bdr w:val="none" w:sz="0" w:space="0" w:color="auto" w:frame="1"/>
          <w:shd w:val="clear" w:color="auto" w:fill="FFFFFF"/>
        </w:rPr>
        <w:t>School Leadership</w:t>
      </w:r>
      <w:r w:rsidRPr="00B76DEE">
        <w:rPr>
          <w:rFonts w:cstheme="minorHAnsi"/>
          <w:bdr w:val="none" w:sz="0" w:space="0" w:color="auto" w:frame="1"/>
          <w:shd w:val="clear" w:color="auto" w:fill="FFFFFF"/>
        </w:rPr>
        <w:t>. 26. 468-494.</w:t>
      </w:r>
    </w:p>
    <w:p w14:paraId="12147D5D" w14:textId="371A1A20" w:rsidR="00C83F2B" w:rsidRPr="00B76DEE" w:rsidRDefault="00C83F2B" w:rsidP="00C83F2B">
      <w:pPr>
        <w:rPr>
          <w:rFonts w:cstheme="minorHAnsi"/>
          <w:bdr w:val="none" w:sz="0" w:space="0" w:color="auto" w:frame="1"/>
          <w:shd w:val="clear" w:color="auto" w:fill="FFFFFF"/>
        </w:rPr>
      </w:pPr>
    </w:p>
    <w:p w14:paraId="26BF3E41" w14:textId="77777777" w:rsidR="00B76DEE" w:rsidRPr="00B76DEE" w:rsidRDefault="00C83F2B" w:rsidP="00C83F2B">
      <w:pPr>
        <w:rPr>
          <w:rFonts w:cstheme="minorHAnsi"/>
          <w:bdr w:val="none" w:sz="0" w:space="0" w:color="auto" w:frame="1"/>
          <w:shd w:val="clear" w:color="auto" w:fill="FFFFFF"/>
        </w:rPr>
      </w:pPr>
      <w:proofErr w:type="spellStart"/>
      <w:r w:rsidRPr="00B76DEE">
        <w:rPr>
          <w:rFonts w:cstheme="minorHAnsi"/>
          <w:bdr w:val="none" w:sz="0" w:space="0" w:color="auto" w:frame="1"/>
          <w:shd w:val="clear" w:color="auto" w:fill="FFFFFF"/>
        </w:rPr>
        <w:t>Suchman</w:t>
      </w:r>
      <w:proofErr w:type="spellEnd"/>
      <w:r w:rsidRPr="00B76DEE">
        <w:rPr>
          <w:rFonts w:cstheme="minorHAnsi"/>
          <w:bdr w:val="none" w:sz="0" w:space="0" w:color="auto" w:frame="1"/>
          <w:shd w:val="clear" w:color="auto" w:fill="FFFFFF"/>
        </w:rPr>
        <w:t xml:space="preserve">, A. (2011). Organizations as machines, organizations as conversations: Two core </w:t>
      </w:r>
    </w:p>
    <w:p w14:paraId="7F690015" w14:textId="578BBC2F" w:rsidR="00C83F2B" w:rsidRPr="00B76DEE" w:rsidRDefault="00C83F2B" w:rsidP="00B76DEE">
      <w:pPr>
        <w:ind w:left="720"/>
        <w:rPr>
          <w:rFonts w:cstheme="minorHAnsi"/>
          <w:bdr w:val="none" w:sz="0" w:space="0" w:color="auto" w:frame="1"/>
          <w:shd w:val="clear" w:color="auto" w:fill="FFFFFF"/>
        </w:rPr>
      </w:pPr>
      <w:r w:rsidRPr="00B76DEE">
        <w:rPr>
          <w:rFonts w:cstheme="minorHAnsi"/>
          <w:bdr w:val="none" w:sz="0" w:space="0" w:color="auto" w:frame="1"/>
          <w:shd w:val="clear" w:color="auto" w:fill="FFFFFF"/>
        </w:rPr>
        <w:t xml:space="preserve">metaphors and their consequences. </w:t>
      </w:r>
      <w:r w:rsidRPr="00B76DEE">
        <w:rPr>
          <w:rFonts w:cstheme="minorHAnsi"/>
          <w:i/>
          <w:iCs/>
          <w:bdr w:val="none" w:sz="0" w:space="0" w:color="auto" w:frame="1"/>
          <w:shd w:val="clear" w:color="auto" w:fill="FFFFFF"/>
        </w:rPr>
        <w:t>Medical Care</w:t>
      </w:r>
      <w:r w:rsidRPr="00B76DEE">
        <w:rPr>
          <w:rFonts w:cstheme="minorHAnsi"/>
          <w:bdr w:val="none" w:sz="0" w:space="0" w:color="auto" w:frame="1"/>
          <w:shd w:val="clear" w:color="auto" w:fill="FFFFFF"/>
        </w:rPr>
        <w:t>. 49 (12)</w:t>
      </w:r>
      <w:r w:rsidR="00B76DEE" w:rsidRPr="00B76DEE">
        <w:rPr>
          <w:rFonts w:cstheme="minorHAnsi"/>
          <w:bdr w:val="none" w:sz="0" w:space="0" w:color="auto" w:frame="1"/>
          <w:shd w:val="clear" w:color="auto" w:fill="FFFFFF"/>
        </w:rPr>
        <w:t xml:space="preserve"> (1).  ISSN: 0025-7079/11/4912-0S43.</w:t>
      </w:r>
    </w:p>
    <w:p w14:paraId="39601B88" w14:textId="77777777" w:rsidR="00C83F2B" w:rsidRPr="00B76DEE" w:rsidRDefault="00C83F2B" w:rsidP="00C83F2B">
      <w:pPr>
        <w:pStyle w:val="NoSpacing"/>
        <w:rPr>
          <w:rFonts w:cstheme="minorHAnsi"/>
        </w:rPr>
      </w:pPr>
    </w:p>
    <w:p w14:paraId="17777A5D" w14:textId="77777777" w:rsidR="00CD4C73" w:rsidRDefault="00CD4C73" w:rsidP="00BD0923">
      <w:pPr>
        <w:pStyle w:val="NoSpacing"/>
      </w:pPr>
    </w:p>
    <w:sectPr w:rsidR="00CD4C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gina D Biggs" w:date="2021-03-22T08:14:00Z" w:initials="RDB">
    <w:p w14:paraId="7C545CE8" w14:textId="37686406" w:rsidR="002934F6" w:rsidRDefault="002934F6">
      <w:pPr>
        <w:pStyle w:val="CommentText"/>
      </w:pPr>
      <w:r>
        <w:rPr>
          <w:rStyle w:val="CommentReference"/>
        </w:rPr>
        <w:annotationRef/>
      </w:r>
      <w:r>
        <w:t xml:space="preserve">Stephanie, I appreciate how you have both synthesized the gist of the work as well as piqued the reader’s interest about how your critique will evolve. </w:t>
      </w:r>
    </w:p>
  </w:comment>
  <w:comment w:id="1" w:author="Regina D Biggs" w:date="2021-03-22T08:25:00Z" w:initials="RDB">
    <w:p w14:paraId="4BED21CA" w14:textId="097DBCB9" w:rsidR="00C607CC" w:rsidRDefault="00C607CC">
      <w:pPr>
        <w:pStyle w:val="CommentText"/>
      </w:pPr>
      <w:r>
        <w:rPr>
          <w:rStyle w:val="CommentReference"/>
        </w:rPr>
        <w:annotationRef/>
      </w:r>
      <w:r w:rsidR="00FA1357">
        <w:t xml:space="preserve">This mental space of dissonance is hard to capture. It is my hope that because of your demonstrated understanding enhance your capacity apply this knowledge to inform your decisions. </w:t>
      </w:r>
    </w:p>
  </w:comment>
  <w:comment w:id="2" w:author="Regina D Biggs" w:date="2021-03-22T15:06:00Z" w:initials="RDB">
    <w:p w14:paraId="2284AC6D" w14:textId="4673C323" w:rsidR="00F85155" w:rsidRDefault="00F85155">
      <w:pPr>
        <w:pStyle w:val="CommentText"/>
      </w:pPr>
      <w:r>
        <w:rPr>
          <w:rStyle w:val="CommentReference"/>
        </w:rPr>
        <w:annotationRef/>
      </w:r>
      <w:r w:rsidR="00EC158F">
        <w:t>I’m wondering if this confirmation bias can be mitigated through the benefit of a critical friend</w:t>
      </w:r>
      <w:r w:rsidR="004438D2">
        <w:t xml:space="preserve">, as was used in Kim’s research.  While this is speculative it may have been considered and influenced by the mentor. </w:t>
      </w:r>
    </w:p>
  </w:comment>
  <w:comment w:id="3" w:author="Regina D Biggs" w:date="2021-03-22T15:12:00Z" w:initials="RDB">
    <w:p w14:paraId="5084211D" w14:textId="3411B6C6" w:rsidR="001D012A" w:rsidRDefault="001D012A">
      <w:pPr>
        <w:pStyle w:val="CommentText"/>
      </w:pPr>
      <w:r>
        <w:rPr>
          <w:rStyle w:val="CommentReference"/>
        </w:rPr>
        <w:annotationRef/>
      </w:r>
      <w:r>
        <w:t xml:space="preserve">This is a good call on the potential to extend this work. </w:t>
      </w:r>
    </w:p>
  </w:comment>
  <w:comment w:id="4" w:author="Regina D Biggs" w:date="2021-03-22T15:26:00Z" w:initials="RDB">
    <w:p w14:paraId="6044F98F" w14:textId="02CABDB8" w:rsidR="007C2ACE" w:rsidRDefault="007C2ACE" w:rsidP="000D07C7">
      <w:pPr>
        <w:autoSpaceDE w:val="0"/>
        <w:autoSpaceDN w:val="0"/>
        <w:adjustRightInd w:val="0"/>
      </w:pPr>
      <w:r>
        <w:rPr>
          <w:rStyle w:val="CommentReference"/>
        </w:rPr>
        <w:annotationRef/>
      </w:r>
      <w:r>
        <w:t>This is an important element that is missing in Kim’s study.</w:t>
      </w:r>
      <w:r w:rsidR="000D07C7">
        <w:t xml:space="preserve"> He should be explicit about outlining the rationale for the chosen data collection method and offer adequate information about the process employed. </w:t>
      </w:r>
    </w:p>
  </w:comment>
  <w:comment w:id="5" w:author="Regina D Biggs" w:date="2021-03-22T15:30:00Z" w:initials="RDB">
    <w:p w14:paraId="36DCE6A1" w14:textId="0F9FE472" w:rsidR="000D07C7" w:rsidRDefault="000D07C7">
      <w:pPr>
        <w:pStyle w:val="CommentText"/>
      </w:pPr>
      <w:r>
        <w:rPr>
          <w:rStyle w:val="CommentReference"/>
        </w:rPr>
        <w:annotationRef/>
      </w:r>
      <w:r>
        <w:t xml:space="preserve">Stephanie, your interpretation of the literature Kim used was </w:t>
      </w:r>
      <w:r w:rsidR="00D767A1">
        <w:t xml:space="preserve">well reasoned and presented solid examples to support your position. Moreover, I appreciated how you built upon the literature by delving into theoretical connections.  Other aspects of the critique were discussed in a limited manner, specifically, the methodological aspects of the study. However, your interpretations suggests your ability to apply what you have learned from this study.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45CE8" w15:done="0"/>
  <w15:commentEx w15:paraId="4BED21CA" w15:done="0"/>
  <w15:commentEx w15:paraId="2284AC6D" w15:done="0"/>
  <w15:commentEx w15:paraId="5084211D" w15:done="0"/>
  <w15:commentEx w15:paraId="6044F98F" w15:done="0"/>
  <w15:commentEx w15:paraId="36DCE6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45CE8" w16cid:durableId="2402D078"/>
  <w16cid:commentId w16cid:paraId="4BED21CA" w16cid:durableId="2402D305"/>
  <w16cid:commentId w16cid:paraId="2284AC6D" w16cid:durableId="240330DD"/>
  <w16cid:commentId w16cid:paraId="5084211D" w16cid:durableId="2403326C"/>
  <w16cid:commentId w16cid:paraId="6044F98F" w16cid:durableId="240335B6"/>
  <w16cid:commentId w16cid:paraId="36DCE6A1" w16cid:durableId="240336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822EB"/>
    <w:multiLevelType w:val="multilevel"/>
    <w:tmpl w:val="985E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ina D Biggs">
    <w15:presenceInfo w15:providerId="AD" w15:userId="S-1-5-21-313377636-3159528848-1351084975-238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wNTQ3sDAwMza3tLBU0lEKTi0uzszPAykwqgUAtUHNSywAAAA="/>
  </w:docVars>
  <w:rsids>
    <w:rsidRoot w:val="00CD4C73"/>
    <w:rsid w:val="000047CA"/>
    <w:rsid w:val="00015260"/>
    <w:rsid w:val="000D07C7"/>
    <w:rsid w:val="001B29A8"/>
    <w:rsid w:val="001D012A"/>
    <w:rsid w:val="001D16CD"/>
    <w:rsid w:val="001F1495"/>
    <w:rsid w:val="002934F6"/>
    <w:rsid w:val="002959CA"/>
    <w:rsid w:val="002A460C"/>
    <w:rsid w:val="004152A3"/>
    <w:rsid w:val="004438D2"/>
    <w:rsid w:val="00477E3A"/>
    <w:rsid w:val="004A2B80"/>
    <w:rsid w:val="00537B3A"/>
    <w:rsid w:val="005D6F56"/>
    <w:rsid w:val="005E16BF"/>
    <w:rsid w:val="00651CA4"/>
    <w:rsid w:val="006E62DC"/>
    <w:rsid w:val="00712ECA"/>
    <w:rsid w:val="007258E5"/>
    <w:rsid w:val="007502E4"/>
    <w:rsid w:val="007C2ACE"/>
    <w:rsid w:val="008A65A2"/>
    <w:rsid w:val="00911801"/>
    <w:rsid w:val="00A5161D"/>
    <w:rsid w:val="00A5182B"/>
    <w:rsid w:val="00A60A17"/>
    <w:rsid w:val="00A7683E"/>
    <w:rsid w:val="00A94559"/>
    <w:rsid w:val="00AE1A20"/>
    <w:rsid w:val="00B76DEE"/>
    <w:rsid w:val="00BA2ADA"/>
    <w:rsid w:val="00BA7D85"/>
    <w:rsid w:val="00BD0923"/>
    <w:rsid w:val="00C01F56"/>
    <w:rsid w:val="00C607CC"/>
    <w:rsid w:val="00C83F2B"/>
    <w:rsid w:val="00C92E7D"/>
    <w:rsid w:val="00CD4C73"/>
    <w:rsid w:val="00CD4D96"/>
    <w:rsid w:val="00D07CC4"/>
    <w:rsid w:val="00D34572"/>
    <w:rsid w:val="00D72AC1"/>
    <w:rsid w:val="00D767A1"/>
    <w:rsid w:val="00DA490E"/>
    <w:rsid w:val="00DE71A3"/>
    <w:rsid w:val="00EC158F"/>
    <w:rsid w:val="00F2379C"/>
    <w:rsid w:val="00F85155"/>
    <w:rsid w:val="00FA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331D"/>
  <w15:chartTrackingRefBased/>
  <w15:docId w15:val="{5C3E83DC-D27C-1647-989D-953CE7AC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6CD"/>
    <w:pPr>
      <w:ind w:left="720"/>
      <w:contextualSpacing/>
    </w:pPr>
  </w:style>
  <w:style w:type="paragraph" w:styleId="NoSpacing">
    <w:name w:val="No Spacing"/>
    <w:uiPriority w:val="1"/>
    <w:qFormat/>
    <w:rsid w:val="004A2B80"/>
  </w:style>
  <w:style w:type="character" w:styleId="CommentReference">
    <w:name w:val="annotation reference"/>
    <w:basedOn w:val="DefaultParagraphFont"/>
    <w:uiPriority w:val="99"/>
    <w:semiHidden/>
    <w:unhideWhenUsed/>
    <w:rsid w:val="002934F6"/>
    <w:rPr>
      <w:sz w:val="16"/>
      <w:szCs w:val="16"/>
    </w:rPr>
  </w:style>
  <w:style w:type="paragraph" w:styleId="CommentText">
    <w:name w:val="annotation text"/>
    <w:basedOn w:val="Normal"/>
    <w:link w:val="CommentTextChar"/>
    <w:uiPriority w:val="99"/>
    <w:semiHidden/>
    <w:unhideWhenUsed/>
    <w:rsid w:val="002934F6"/>
    <w:rPr>
      <w:sz w:val="20"/>
      <w:szCs w:val="20"/>
    </w:rPr>
  </w:style>
  <w:style w:type="character" w:customStyle="1" w:styleId="CommentTextChar">
    <w:name w:val="Comment Text Char"/>
    <w:basedOn w:val="DefaultParagraphFont"/>
    <w:link w:val="CommentText"/>
    <w:uiPriority w:val="99"/>
    <w:semiHidden/>
    <w:rsid w:val="002934F6"/>
    <w:rPr>
      <w:sz w:val="20"/>
      <w:szCs w:val="20"/>
    </w:rPr>
  </w:style>
  <w:style w:type="paragraph" w:styleId="CommentSubject">
    <w:name w:val="annotation subject"/>
    <w:basedOn w:val="CommentText"/>
    <w:next w:val="CommentText"/>
    <w:link w:val="CommentSubjectChar"/>
    <w:uiPriority w:val="99"/>
    <w:semiHidden/>
    <w:unhideWhenUsed/>
    <w:rsid w:val="002934F6"/>
    <w:rPr>
      <w:b/>
      <w:bCs/>
    </w:rPr>
  </w:style>
  <w:style w:type="character" w:customStyle="1" w:styleId="CommentSubjectChar">
    <w:name w:val="Comment Subject Char"/>
    <w:basedOn w:val="CommentTextChar"/>
    <w:link w:val="CommentSubject"/>
    <w:uiPriority w:val="99"/>
    <w:semiHidden/>
    <w:rsid w:val="002934F6"/>
    <w:rPr>
      <w:b/>
      <w:bCs/>
      <w:sz w:val="20"/>
      <w:szCs w:val="20"/>
    </w:rPr>
  </w:style>
  <w:style w:type="paragraph" w:styleId="BalloonText">
    <w:name w:val="Balloon Text"/>
    <w:basedOn w:val="Normal"/>
    <w:link w:val="BalloonTextChar"/>
    <w:uiPriority w:val="99"/>
    <w:semiHidden/>
    <w:unhideWhenUsed/>
    <w:rsid w:val="00293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2428">
      <w:bodyDiv w:val="1"/>
      <w:marLeft w:val="0"/>
      <w:marRight w:val="0"/>
      <w:marTop w:val="0"/>
      <w:marBottom w:val="0"/>
      <w:divBdr>
        <w:top w:val="none" w:sz="0" w:space="0" w:color="auto"/>
        <w:left w:val="none" w:sz="0" w:space="0" w:color="auto"/>
        <w:bottom w:val="none" w:sz="0" w:space="0" w:color="auto"/>
        <w:right w:val="none" w:sz="0" w:space="0" w:color="auto"/>
      </w:divBdr>
    </w:div>
    <w:div w:id="917833011">
      <w:bodyDiv w:val="1"/>
      <w:marLeft w:val="0"/>
      <w:marRight w:val="0"/>
      <w:marTop w:val="0"/>
      <w:marBottom w:val="0"/>
      <w:divBdr>
        <w:top w:val="none" w:sz="0" w:space="0" w:color="auto"/>
        <w:left w:val="none" w:sz="0" w:space="0" w:color="auto"/>
        <w:bottom w:val="none" w:sz="0" w:space="0" w:color="auto"/>
        <w:right w:val="none" w:sz="0" w:space="0" w:color="auto"/>
      </w:divBdr>
    </w:div>
    <w:div w:id="1409229873">
      <w:bodyDiv w:val="1"/>
      <w:marLeft w:val="0"/>
      <w:marRight w:val="0"/>
      <w:marTop w:val="0"/>
      <w:marBottom w:val="0"/>
      <w:divBdr>
        <w:top w:val="none" w:sz="0" w:space="0" w:color="auto"/>
        <w:left w:val="none" w:sz="0" w:space="0" w:color="auto"/>
        <w:bottom w:val="none" w:sz="0" w:space="0" w:color="auto"/>
        <w:right w:val="none" w:sz="0" w:space="0" w:color="auto"/>
      </w:divBdr>
      <w:divsChild>
        <w:div w:id="291987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Mikulasek</dc:creator>
  <cp:keywords/>
  <dc:description/>
  <cp:lastModifiedBy>Stephanie Mikulasek</cp:lastModifiedBy>
  <cp:revision>2</cp:revision>
  <cp:lastPrinted>2021-02-28T14:21:00Z</cp:lastPrinted>
  <dcterms:created xsi:type="dcterms:W3CDTF">2021-08-21T01:27:00Z</dcterms:created>
  <dcterms:modified xsi:type="dcterms:W3CDTF">2021-08-21T01:27:00Z</dcterms:modified>
</cp:coreProperties>
</file>