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61DC3" w14:textId="77777777" w:rsidR="00E20B47" w:rsidRDefault="00E20B47" w:rsidP="00E20B47">
      <w:pPr>
        <w:rPr>
          <w:rFonts w:ascii="Times New Roman" w:eastAsia="Times New Roman" w:hAnsi="Times New Roman" w:cs="Times New Roman"/>
        </w:rPr>
      </w:pPr>
    </w:p>
    <w:p w14:paraId="4F3A5601" w14:textId="77777777" w:rsidR="00E20B47" w:rsidRDefault="00E20B47" w:rsidP="00E20B47">
      <w:pPr>
        <w:jc w:val="center"/>
        <w:rPr>
          <w:b/>
          <w:sz w:val="28"/>
          <w:szCs w:val="28"/>
        </w:rPr>
      </w:pPr>
      <w:r>
        <w:rPr>
          <w:b/>
          <w:sz w:val="28"/>
          <w:szCs w:val="28"/>
        </w:rPr>
        <w:t>Building intercultural competence through self-awareness:</w:t>
      </w:r>
    </w:p>
    <w:p w14:paraId="0C024540" w14:textId="77777777" w:rsidR="00E20B47" w:rsidRDefault="00E20B47" w:rsidP="00E20B47">
      <w:pPr>
        <w:jc w:val="center"/>
        <w:rPr>
          <w:b/>
          <w:sz w:val="28"/>
          <w:szCs w:val="28"/>
        </w:rPr>
      </w:pPr>
    </w:p>
    <w:p w14:paraId="4E275668" w14:textId="77777777" w:rsidR="00E20B47" w:rsidRDefault="00E20B47" w:rsidP="00E20B47">
      <w:pPr>
        <w:jc w:val="center"/>
        <w:rPr>
          <w:b/>
          <w:sz w:val="28"/>
          <w:szCs w:val="28"/>
        </w:rPr>
      </w:pPr>
      <w:r>
        <w:rPr>
          <w:b/>
          <w:sz w:val="28"/>
          <w:szCs w:val="28"/>
        </w:rPr>
        <w:t xml:space="preserve">Leveraging executive coaching with immersion program leaders as </w:t>
      </w:r>
    </w:p>
    <w:p w14:paraId="562AA96C" w14:textId="77777777" w:rsidR="00E20B47" w:rsidRDefault="00E20B47" w:rsidP="00E20B47">
      <w:pPr>
        <w:jc w:val="center"/>
        <w:rPr>
          <w:b/>
          <w:sz w:val="28"/>
          <w:szCs w:val="28"/>
        </w:rPr>
      </w:pPr>
      <w:r>
        <w:rPr>
          <w:b/>
          <w:sz w:val="28"/>
          <w:szCs w:val="28"/>
        </w:rPr>
        <w:t xml:space="preserve">the driver for paradigm shifts </w:t>
      </w:r>
    </w:p>
    <w:p w14:paraId="3DB285AD" w14:textId="77777777" w:rsidR="00E20B47" w:rsidRDefault="00E20B47" w:rsidP="00E20B47">
      <w:pPr>
        <w:jc w:val="center"/>
        <w:rPr>
          <w:b/>
        </w:rPr>
      </w:pPr>
    </w:p>
    <w:p w14:paraId="04BF17D7" w14:textId="77777777" w:rsidR="00E20B47" w:rsidRDefault="00E20B47" w:rsidP="00E20B47">
      <w:pPr>
        <w:jc w:val="center"/>
        <w:rPr>
          <w:b/>
        </w:rPr>
      </w:pPr>
    </w:p>
    <w:p w14:paraId="32024C5A" w14:textId="77777777" w:rsidR="00E20B47" w:rsidRDefault="00E20B47" w:rsidP="00E20B47">
      <w:pPr>
        <w:jc w:val="center"/>
        <w:rPr>
          <w:b/>
        </w:rPr>
      </w:pPr>
    </w:p>
    <w:p w14:paraId="1D37E9D8" w14:textId="77777777" w:rsidR="00E20B47" w:rsidRDefault="00E20B47" w:rsidP="00E20B47">
      <w:pPr>
        <w:jc w:val="center"/>
        <w:rPr>
          <w:b/>
        </w:rPr>
      </w:pPr>
    </w:p>
    <w:p w14:paraId="0512D272" w14:textId="77777777" w:rsidR="00E20B47" w:rsidRDefault="00E20B47" w:rsidP="00E20B47">
      <w:pPr>
        <w:jc w:val="center"/>
        <w:rPr>
          <w:b/>
        </w:rPr>
      </w:pPr>
    </w:p>
    <w:p w14:paraId="3E202420" w14:textId="77777777" w:rsidR="00E20B47" w:rsidRDefault="00E20B47" w:rsidP="00E20B47">
      <w:pPr>
        <w:jc w:val="center"/>
        <w:rPr>
          <w:b/>
        </w:rPr>
      </w:pPr>
    </w:p>
    <w:p w14:paraId="7216A8C1" w14:textId="77777777" w:rsidR="00E20B47" w:rsidRDefault="00E20B47" w:rsidP="00E20B47">
      <w:pPr>
        <w:jc w:val="center"/>
        <w:rPr>
          <w:b/>
        </w:rPr>
      </w:pPr>
    </w:p>
    <w:p w14:paraId="6A54D8BD" w14:textId="77777777" w:rsidR="00E20B47" w:rsidRDefault="00E20B47" w:rsidP="00E20B47">
      <w:pPr>
        <w:jc w:val="center"/>
        <w:rPr>
          <w:b/>
        </w:rPr>
      </w:pPr>
    </w:p>
    <w:p w14:paraId="540BC8C3" w14:textId="77777777" w:rsidR="00E20B47" w:rsidRDefault="00E20B47" w:rsidP="00E20B47">
      <w:pPr>
        <w:jc w:val="center"/>
        <w:rPr>
          <w:b/>
        </w:rPr>
      </w:pPr>
    </w:p>
    <w:p w14:paraId="6321D594" w14:textId="77777777" w:rsidR="00E20B47" w:rsidRDefault="00E20B47" w:rsidP="00E20B47">
      <w:pPr>
        <w:jc w:val="center"/>
        <w:rPr>
          <w:b/>
        </w:rPr>
      </w:pPr>
    </w:p>
    <w:p w14:paraId="240B6875" w14:textId="77777777" w:rsidR="00E20B47" w:rsidRDefault="00E20B47" w:rsidP="00E20B47">
      <w:pPr>
        <w:jc w:val="center"/>
        <w:rPr>
          <w:b/>
        </w:rPr>
      </w:pPr>
    </w:p>
    <w:p w14:paraId="64B3143D" w14:textId="77777777" w:rsidR="00E20B47" w:rsidRDefault="00E20B47" w:rsidP="00E20B47">
      <w:pPr>
        <w:jc w:val="center"/>
        <w:rPr>
          <w:b/>
        </w:rPr>
      </w:pPr>
    </w:p>
    <w:p w14:paraId="451C49CB" w14:textId="77777777" w:rsidR="00E20B47" w:rsidRDefault="00E20B47" w:rsidP="00E20B47">
      <w:pPr>
        <w:jc w:val="center"/>
        <w:rPr>
          <w:b/>
        </w:rPr>
      </w:pPr>
    </w:p>
    <w:p w14:paraId="6947BE38" w14:textId="77777777" w:rsidR="00E20B47" w:rsidRDefault="00E20B47" w:rsidP="00E20B47">
      <w:pPr>
        <w:jc w:val="center"/>
      </w:pPr>
      <w:r>
        <w:t>Stephanie Mikulasek</w:t>
      </w:r>
    </w:p>
    <w:p w14:paraId="00596382" w14:textId="77777777" w:rsidR="00E20B47" w:rsidRDefault="00E20B47" w:rsidP="00E20B47">
      <w:pPr>
        <w:jc w:val="center"/>
      </w:pPr>
    </w:p>
    <w:p w14:paraId="004B1AB1" w14:textId="77777777" w:rsidR="00E20B47" w:rsidRDefault="00E20B47" w:rsidP="00E20B47">
      <w:pPr>
        <w:jc w:val="center"/>
      </w:pPr>
    </w:p>
    <w:p w14:paraId="5C4BAF13" w14:textId="77777777" w:rsidR="00E20B47" w:rsidRDefault="00E20B47" w:rsidP="00E20B47">
      <w:pPr>
        <w:jc w:val="center"/>
      </w:pPr>
    </w:p>
    <w:p w14:paraId="5E884BA6" w14:textId="77777777" w:rsidR="00E20B47" w:rsidRDefault="00E20B47" w:rsidP="00E20B47">
      <w:pPr>
        <w:jc w:val="center"/>
      </w:pPr>
    </w:p>
    <w:p w14:paraId="2DCAF8C5" w14:textId="3DB65971" w:rsidR="00E20B47" w:rsidRDefault="00E20B47" w:rsidP="00E20B47">
      <w:pPr>
        <w:jc w:val="center"/>
      </w:pPr>
      <w:r>
        <w:t>Annotated Bibliography (Second Five)</w:t>
      </w:r>
    </w:p>
    <w:p w14:paraId="5EB672C2" w14:textId="77777777" w:rsidR="00E20B47" w:rsidRDefault="00E20B47" w:rsidP="00E20B47">
      <w:pPr>
        <w:jc w:val="center"/>
      </w:pPr>
      <w:r>
        <w:t xml:space="preserve">EDLE 895 Dr. </w:t>
      </w:r>
      <w:proofErr w:type="spellStart"/>
      <w:r>
        <w:t>Farnoosh</w:t>
      </w:r>
      <w:proofErr w:type="spellEnd"/>
      <w:r>
        <w:t xml:space="preserve"> Shahrokhi</w:t>
      </w:r>
    </w:p>
    <w:p w14:paraId="185D6A79" w14:textId="77777777" w:rsidR="00E20B47" w:rsidRDefault="00E20B47" w:rsidP="00E20B47">
      <w:pPr>
        <w:jc w:val="center"/>
      </w:pPr>
      <w:r>
        <w:t>​​Emerging Issues in Administration and Supervision</w:t>
      </w:r>
    </w:p>
    <w:p w14:paraId="52CA704F" w14:textId="77777777" w:rsidR="00E20B47" w:rsidRDefault="00E20B47" w:rsidP="00E20B47">
      <w:pPr>
        <w:jc w:val="center"/>
      </w:pPr>
      <w:r>
        <w:t>Spring 2022</w:t>
      </w:r>
    </w:p>
    <w:p w14:paraId="3B43640F" w14:textId="77777777" w:rsidR="00E20B47" w:rsidRDefault="00E20B47" w:rsidP="00E20B47">
      <w:pPr>
        <w:spacing w:line="480" w:lineRule="auto"/>
        <w:ind w:firstLine="360"/>
        <w:jc w:val="center"/>
        <w:rPr>
          <w:b/>
          <w:bCs/>
        </w:rPr>
      </w:pPr>
    </w:p>
    <w:p w14:paraId="236279BA" w14:textId="77777777" w:rsidR="00E20B47" w:rsidRDefault="00E20B47" w:rsidP="00E20B47">
      <w:pPr>
        <w:spacing w:line="480" w:lineRule="auto"/>
        <w:ind w:firstLine="360"/>
        <w:jc w:val="center"/>
        <w:rPr>
          <w:b/>
          <w:bCs/>
        </w:rPr>
      </w:pPr>
    </w:p>
    <w:p w14:paraId="13E4AC17" w14:textId="77777777" w:rsidR="00E20B47" w:rsidRDefault="00E20B47" w:rsidP="00E20B47">
      <w:pPr>
        <w:spacing w:line="480" w:lineRule="auto"/>
        <w:ind w:firstLine="360"/>
        <w:jc w:val="center"/>
        <w:rPr>
          <w:b/>
          <w:bCs/>
        </w:rPr>
      </w:pPr>
    </w:p>
    <w:p w14:paraId="5AAE0324" w14:textId="77777777" w:rsidR="00E20B47" w:rsidRDefault="00E20B47" w:rsidP="00E20B47">
      <w:pPr>
        <w:rPr>
          <w:rFonts w:ascii="Times New Roman" w:eastAsia="Times New Roman" w:hAnsi="Times New Roman" w:cs="Times New Roman"/>
        </w:rPr>
      </w:pPr>
    </w:p>
    <w:p w14:paraId="11AD3E13" w14:textId="77777777" w:rsidR="00E20B47" w:rsidRDefault="00E20B47" w:rsidP="00E20B47">
      <w:pPr>
        <w:rPr>
          <w:rFonts w:ascii="Times New Roman" w:eastAsia="Times New Roman" w:hAnsi="Times New Roman" w:cs="Times New Roman"/>
        </w:rPr>
      </w:pPr>
    </w:p>
    <w:p w14:paraId="4B010621" w14:textId="77777777" w:rsidR="00E20B47" w:rsidRDefault="00E20B47" w:rsidP="00E20B47">
      <w:pPr>
        <w:rPr>
          <w:rFonts w:ascii="Times New Roman" w:eastAsia="Times New Roman" w:hAnsi="Times New Roman" w:cs="Times New Roman"/>
        </w:rPr>
      </w:pPr>
    </w:p>
    <w:p w14:paraId="366DEFC1" w14:textId="77777777" w:rsidR="00E20B47" w:rsidRDefault="00E20B47" w:rsidP="00E20B47">
      <w:pPr>
        <w:rPr>
          <w:rFonts w:ascii="Times New Roman" w:eastAsia="Times New Roman" w:hAnsi="Times New Roman" w:cs="Times New Roman"/>
        </w:rPr>
      </w:pPr>
    </w:p>
    <w:p w14:paraId="62237400" w14:textId="77777777" w:rsidR="00E20B47" w:rsidRDefault="00E20B47" w:rsidP="00E20B47">
      <w:pPr>
        <w:rPr>
          <w:rFonts w:ascii="Times New Roman" w:eastAsia="Times New Roman" w:hAnsi="Times New Roman" w:cs="Times New Roman"/>
        </w:rPr>
      </w:pPr>
    </w:p>
    <w:p w14:paraId="20F4AB56" w14:textId="17920790" w:rsidR="00E20B47" w:rsidRDefault="00E20B47" w:rsidP="00E20B47">
      <w:pPr>
        <w:rPr>
          <w:rFonts w:ascii="Times New Roman" w:eastAsia="Times New Roman" w:hAnsi="Times New Roman" w:cs="Times New Roman"/>
        </w:rPr>
      </w:pPr>
    </w:p>
    <w:p w14:paraId="5838EC0A" w14:textId="1AC41579" w:rsidR="00E20B47" w:rsidRDefault="00E20B47" w:rsidP="00E20B47">
      <w:pPr>
        <w:rPr>
          <w:rFonts w:ascii="Times New Roman" w:eastAsia="Times New Roman" w:hAnsi="Times New Roman" w:cs="Times New Roman"/>
        </w:rPr>
      </w:pPr>
    </w:p>
    <w:p w14:paraId="6F7894A0" w14:textId="7FEABDE0" w:rsidR="00E20B47" w:rsidRDefault="00E20B47" w:rsidP="00E20B47">
      <w:pPr>
        <w:rPr>
          <w:rFonts w:ascii="Times New Roman" w:eastAsia="Times New Roman" w:hAnsi="Times New Roman" w:cs="Times New Roman"/>
        </w:rPr>
      </w:pPr>
    </w:p>
    <w:p w14:paraId="6B832F09" w14:textId="22B0656E" w:rsidR="00E20B47" w:rsidRDefault="00E20B47" w:rsidP="00E20B47">
      <w:pPr>
        <w:rPr>
          <w:rFonts w:ascii="Times New Roman" w:eastAsia="Times New Roman" w:hAnsi="Times New Roman" w:cs="Times New Roman"/>
        </w:rPr>
      </w:pPr>
    </w:p>
    <w:p w14:paraId="642FFBDC" w14:textId="1FDE0B07" w:rsidR="00E20B47" w:rsidRDefault="00E20B47" w:rsidP="00E20B47">
      <w:pPr>
        <w:rPr>
          <w:rFonts w:ascii="Times New Roman" w:eastAsia="Times New Roman" w:hAnsi="Times New Roman" w:cs="Times New Roman"/>
        </w:rPr>
      </w:pPr>
    </w:p>
    <w:p w14:paraId="2459D8CC" w14:textId="25DEC801" w:rsidR="00E20B47" w:rsidRDefault="00E20B47" w:rsidP="00E20B47">
      <w:pPr>
        <w:rPr>
          <w:rFonts w:ascii="Times New Roman" w:eastAsia="Times New Roman" w:hAnsi="Times New Roman" w:cs="Times New Roman"/>
        </w:rPr>
      </w:pPr>
    </w:p>
    <w:p w14:paraId="66E5C349" w14:textId="1781C301" w:rsidR="00E20B47" w:rsidRDefault="00E20B47" w:rsidP="00E20B47">
      <w:pPr>
        <w:rPr>
          <w:rFonts w:ascii="Times New Roman" w:eastAsia="Times New Roman" w:hAnsi="Times New Roman" w:cs="Times New Roman"/>
        </w:rPr>
      </w:pPr>
    </w:p>
    <w:p w14:paraId="6822BE06" w14:textId="14FA4B8B" w:rsidR="00E20B47" w:rsidRDefault="00E20B47" w:rsidP="004664D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following set of annotated bibliographical references </w:t>
      </w:r>
      <w:r w:rsidR="00783023">
        <w:rPr>
          <w:rFonts w:ascii="Times New Roman" w:eastAsia="Times New Roman" w:hAnsi="Times New Roman" w:cs="Times New Roman"/>
        </w:rPr>
        <w:t>explores</w:t>
      </w:r>
      <w:r>
        <w:rPr>
          <w:rFonts w:ascii="Times New Roman" w:eastAsia="Times New Roman" w:hAnsi="Times New Roman" w:cs="Times New Roman"/>
        </w:rPr>
        <w:t xml:space="preserve"> </w:t>
      </w:r>
      <w:r w:rsidR="00783023">
        <w:rPr>
          <w:rFonts w:ascii="Times New Roman" w:eastAsia="Times New Roman" w:hAnsi="Times New Roman" w:cs="Times New Roman"/>
        </w:rPr>
        <w:t xml:space="preserve">the development of </w:t>
      </w:r>
      <w:r>
        <w:rPr>
          <w:rFonts w:ascii="Times New Roman" w:eastAsia="Times New Roman" w:hAnsi="Times New Roman" w:cs="Times New Roman"/>
        </w:rPr>
        <w:t>intercultural development among teachers</w:t>
      </w:r>
      <w:r w:rsidR="004664D6">
        <w:rPr>
          <w:rFonts w:ascii="Times New Roman" w:eastAsia="Times New Roman" w:hAnsi="Times New Roman" w:cs="Times New Roman"/>
        </w:rPr>
        <w:t xml:space="preserve"> with a particular focus on immersion programs.  Authors are from the United States, Canada, and the United Kingdom.</w:t>
      </w:r>
    </w:p>
    <w:p w14:paraId="585BB6A4" w14:textId="77777777" w:rsidR="00E20B47" w:rsidRDefault="00E20B47" w:rsidP="00E20B47">
      <w:pPr>
        <w:rPr>
          <w:rFonts w:ascii="Times New Roman" w:eastAsia="Times New Roman" w:hAnsi="Times New Roman" w:cs="Times New Roman"/>
        </w:rPr>
      </w:pPr>
    </w:p>
    <w:p w14:paraId="68E98F83" w14:textId="77777777" w:rsidR="00E20B47" w:rsidRDefault="00E20B47" w:rsidP="00E20B47">
      <w:pPr>
        <w:rPr>
          <w:rFonts w:ascii="Times New Roman" w:eastAsia="Times New Roman" w:hAnsi="Times New Roman" w:cs="Times New Roman"/>
        </w:rPr>
      </w:pPr>
    </w:p>
    <w:p w14:paraId="65E49733" w14:textId="77777777" w:rsidR="004664D6" w:rsidRDefault="00E20B47" w:rsidP="004664D6">
      <w:pPr>
        <w:spacing w:line="360" w:lineRule="auto"/>
        <w:rPr>
          <w:rFonts w:ascii="Times New Roman" w:eastAsia="Times New Roman" w:hAnsi="Times New Roman" w:cs="Times New Roman"/>
        </w:rPr>
      </w:pPr>
      <w:proofErr w:type="spellStart"/>
      <w:r w:rsidRPr="00E20B47">
        <w:rPr>
          <w:rFonts w:ascii="Times New Roman" w:eastAsia="Times New Roman" w:hAnsi="Times New Roman" w:cs="Times New Roman"/>
        </w:rPr>
        <w:t>Smolcic</w:t>
      </w:r>
      <w:proofErr w:type="spellEnd"/>
      <w:r w:rsidRPr="00E20B47">
        <w:rPr>
          <w:rFonts w:ascii="Times New Roman" w:eastAsia="Times New Roman" w:hAnsi="Times New Roman" w:cs="Times New Roman"/>
        </w:rPr>
        <w:t xml:space="preserve">, &amp; </w:t>
      </w:r>
      <w:proofErr w:type="spellStart"/>
      <w:r w:rsidRPr="00E20B47">
        <w:rPr>
          <w:rFonts w:ascii="Times New Roman" w:eastAsia="Times New Roman" w:hAnsi="Times New Roman" w:cs="Times New Roman"/>
        </w:rPr>
        <w:t>Katunich</w:t>
      </w:r>
      <w:proofErr w:type="spellEnd"/>
      <w:r w:rsidRPr="00E20B47">
        <w:rPr>
          <w:rFonts w:ascii="Times New Roman" w:eastAsia="Times New Roman" w:hAnsi="Times New Roman" w:cs="Times New Roman"/>
        </w:rPr>
        <w:t xml:space="preserve">, J. (2017). Teachers crossing borders: A review of the research into cultural </w:t>
      </w:r>
    </w:p>
    <w:p w14:paraId="1F203162" w14:textId="5F85528E" w:rsidR="00E20B47" w:rsidRDefault="00E20B47" w:rsidP="004664D6">
      <w:pPr>
        <w:spacing w:line="360" w:lineRule="auto"/>
        <w:ind w:left="720"/>
        <w:rPr>
          <w:rFonts w:ascii="Times New Roman" w:eastAsia="Times New Roman" w:hAnsi="Times New Roman" w:cs="Times New Roman"/>
        </w:rPr>
      </w:pPr>
      <w:r w:rsidRPr="00E20B47">
        <w:rPr>
          <w:rFonts w:ascii="Times New Roman" w:eastAsia="Times New Roman" w:hAnsi="Times New Roman" w:cs="Times New Roman"/>
        </w:rPr>
        <w:t xml:space="preserve">immersion field experience for teachers. </w:t>
      </w:r>
      <w:r w:rsidRPr="00E20B47">
        <w:rPr>
          <w:rFonts w:ascii="Times New Roman" w:eastAsia="Times New Roman" w:hAnsi="Times New Roman" w:cs="Times New Roman"/>
          <w:i/>
          <w:iCs/>
        </w:rPr>
        <w:t>Teaching and Teacher Education</w:t>
      </w:r>
      <w:r w:rsidR="004664D6">
        <w:rPr>
          <w:rFonts w:ascii="Times New Roman" w:eastAsia="Times New Roman" w:hAnsi="Times New Roman" w:cs="Times New Roman"/>
        </w:rPr>
        <w:t xml:space="preserve">. 62, </w:t>
      </w:r>
      <w:r w:rsidRPr="00E20B47">
        <w:rPr>
          <w:rFonts w:ascii="Times New Roman" w:eastAsia="Times New Roman" w:hAnsi="Times New Roman" w:cs="Times New Roman"/>
        </w:rPr>
        <w:t xml:space="preserve">47–59. </w:t>
      </w:r>
      <w:hyperlink r:id="rId4" w:history="1">
        <w:r w:rsidR="004664D6" w:rsidRPr="00D373FF">
          <w:rPr>
            <w:rStyle w:val="Hyperlink"/>
            <w:rFonts w:ascii="Times New Roman" w:eastAsia="Times New Roman" w:hAnsi="Times New Roman" w:cs="Times New Roman"/>
          </w:rPr>
          <w:t>https://doi.org/10.1016/j.tate.2016.11.002</w:t>
        </w:r>
      </w:hyperlink>
    </w:p>
    <w:p w14:paraId="0D9971E0" w14:textId="5FB5E222" w:rsidR="00E20B47" w:rsidRDefault="00E20B47" w:rsidP="00E20B47">
      <w:pPr>
        <w:rPr>
          <w:rFonts w:ascii="Times New Roman" w:eastAsia="Times New Roman" w:hAnsi="Times New Roman" w:cs="Times New Roman"/>
        </w:rPr>
      </w:pPr>
    </w:p>
    <w:p w14:paraId="17D813F9" w14:textId="1759D711" w:rsidR="00AD5021" w:rsidRDefault="00E20B47" w:rsidP="00B24164">
      <w:pPr>
        <w:spacing w:line="480" w:lineRule="auto"/>
        <w:ind w:firstLine="720"/>
        <w:rPr>
          <w:rFonts w:ascii="Times New Roman" w:eastAsia="Times New Roman" w:hAnsi="Times New Roman" w:cs="Times New Roman"/>
        </w:rPr>
      </w:pPr>
      <w:proofErr w:type="spellStart"/>
      <w:r>
        <w:rPr>
          <w:rFonts w:ascii="Times New Roman" w:eastAsia="Times New Roman" w:hAnsi="Times New Roman" w:cs="Times New Roman"/>
        </w:rPr>
        <w:t>Smolcic</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Katunich</w:t>
      </w:r>
      <w:proofErr w:type="spellEnd"/>
      <w:r>
        <w:rPr>
          <w:rFonts w:ascii="Times New Roman" w:eastAsia="Times New Roman" w:hAnsi="Times New Roman" w:cs="Times New Roman"/>
        </w:rPr>
        <w:t xml:space="preserve"> </w:t>
      </w:r>
      <w:r w:rsidR="00BE7058">
        <w:rPr>
          <w:rFonts w:ascii="Times New Roman" w:eastAsia="Times New Roman" w:hAnsi="Times New Roman" w:cs="Times New Roman"/>
        </w:rPr>
        <w:t xml:space="preserve">conduct a literature review to </w:t>
      </w:r>
      <w:r w:rsidR="004664D6">
        <w:rPr>
          <w:rFonts w:ascii="Times New Roman" w:eastAsia="Times New Roman" w:hAnsi="Times New Roman" w:cs="Times New Roman"/>
        </w:rPr>
        <w:t>explore</w:t>
      </w:r>
      <w:r w:rsidR="00A25EF5">
        <w:rPr>
          <w:rFonts w:ascii="Times New Roman" w:eastAsia="Times New Roman" w:hAnsi="Times New Roman" w:cs="Times New Roman"/>
        </w:rPr>
        <w:t xml:space="preserve"> </w:t>
      </w:r>
      <w:r w:rsidR="004664D6">
        <w:rPr>
          <w:rFonts w:ascii="Times New Roman" w:eastAsia="Times New Roman" w:hAnsi="Times New Roman" w:cs="Times New Roman"/>
        </w:rPr>
        <w:t xml:space="preserve">the breadth of research on </w:t>
      </w:r>
      <w:r w:rsidR="002037F4">
        <w:rPr>
          <w:rFonts w:ascii="Times New Roman" w:eastAsia="Times New Roman" w:hAnsi="Times New Roman" w:cs="Times New Roman"/>
        </w:rPr>
        <w:t>how</w:t>
      </w:r>
      <w:r w:rsidR="004664D6">
        <w:rPr>
          <w:rFonts w:ascii="Times New Roman" w:eastAsia="Times New Roman" w:hAnsi="Times New Roman" w:cs="Times New Roman"/>
        </w:rPr>
        <w:t xml:space="preserve"> </w:t>
      </w:r>
      <w:r w:rsidR="002037F4">
        <w:rPr>
          <w:rFonts w:ascii="Times New Roman" w:eastAsia="Times New Roman" w:hAnsi="Times New Roman" w:cs="Times New Roman"/>
        </w:rPr>
        <w:t>intercultural competence is developed among teachers in an immersion experience context</w:t>
      </w:r>
      <w:r w:rsidR="00C01F16">
        <w:rPr>
          <w:rFonts w:ascii="Times New Roman" w:eastAsia="Times New Roman" w:hAnsi="Times New Roman" w:cs="Times New Roman"/>
        </w:rPr>
        <w:t>, and how researchers approach the definition and study of interculturality.  Using five</w:t>
      </w:r>
      <w:r w:rsidR="00BE7058">
        <w:rPr>
          <w:rFonts w:ascii="Times New Roman" w:eastAsia="Times New Roman" w:hAnsi="Times New Roman" w:cs="Times New Roman"/>
        </w:rPr>
        <w:t xml:space="preserve"> data bases</w:t>
      </w:r>
      <w:r w:rsidR="00C01F16">
        <w:rPr>
          <w:rFonts w:ascii="Times New Roman" w:eastAsia="Times New Roman" w:hAnsi="Times New Roman" w:cs="Times New Roman"/>
        </w:rPr>
        <w:t xml:space="preserve">, the authors </w:t>
      </w:r>
      <w:r w:rsidR="00A25EF5">
        <w:rPr>
          <w:rFonts w:ascii="Times New Roman" w:eastAsia="Times New Roman" w:hAnsi="Times New Roman" w:cs="Times New Roman"/>
        </w:rPr>
        <w:t xml:space="preserve">select 44 studies for </w:t>
      </w:r>
      <w:r w:rsidR="00C01F16">
        <w:rPr>
          <w:rFonts w:ascii="Times New Roman" w:eastAsia="Times New Roman" w:hAnsi="Times New Roman" w:cs="Times New Roman"/>
        </w:rPr>
        <w:t xml:space="preserve">initial coding, </w:t>
      </w:r>
      <w:r w:rsidR="00986835">
        <w:rPr>
          <w:rFonts w:ascii="Times New Roman" w:eastAsia="Times New Roman" w:hAnsi="Times New Roman" w:cs="Times New Roman"/>
        </w:rPr>
        <w:t xml:space="preserve">which reveal four broad </w:t>
      </w:r>
      <w:r w:rsidR="00A25EF5">
        <w:rPr>
          <w:rFonts w:ascii="Times New Roman" w:eastAsia="Times New Roman" w:hAnsi="Times New Roman" w:cs="Times New Roman"/>
        </w:rPr>
        <w:t xml:space="preserve">immersion </w:t>
      </w:r>
      <w:r w:rsidR="00986835">
        <w:rPr>
          <w:rFonts w:ascii="Times New Roman" w:eastAsia="Times New Roman" w:hAnsi="Times New Roman" w:cs="Times New Roman"/>
        </w:rPr>
        <w:t>program types: stand-alone courses; international study tours; overseas student teaching; and cultural immersion programs.  Of th</w:t>
      </w:r>
      <w:r w:rsidR="004B2240">
        <w:rPr>
          <w:rFonts w:ascii="Times New Roman" w:eastAsia="Times New Roman" w:hAnsi="Times New Roman" w:cs="Times New Roman"/>
        </w:rPr>
        <w:t>is sample</w:t>
      </w:r>
      <w:r w:rsidR="00986835">
        <w:rPr>
          <w:rFonts w:ascii="Times New Roman" w:eastAsia="Times New Roman" w:hAnsi="Times New Roman" w:cs="Times New Roman"/>
        </w:rPr>
        <w:t xml:space="preserve">, 22 represent the cultural immersion program type.  This subset </w:t>
      </w:r>
      <w:r w:rsidR="004B2240">
        <w:rPr>
          <w:rFonts w:ascii="Times New Roman" w:eastAsia="Times New Roman" w:hAnsi="Times New Roman" w:cs="Times New Roman"/>
        </w:rPr>
        <w:t>i</w:t>
      </w:r>
      <w:r w:rsidR="00986835">
        <w:rPr>
          <w:rFonts w:ascii="Times New Roman" w:eastAsia="Times New Roman" w:hAnsi="Times New Roman" w:cs="Times New Roman"/>
        </w:rPr>
        <w:t>s</w:t>
      </w:r>
      <w:r w:rsidR="00C01F16">
        <w:rPr>
          <w:rFonts w:ascii="Times New Roman" w:eastAsia="Times New Roman" w:hAnsi="Times New Roman" w:cs="Times New Roman"/>
        </w:rPr>
        <w:t xml:space="preserve"> </w:t>
      </w:r>
      <w:r w:rsidR="00682CCA">
        <w:rPr>
          <w:rFonts w:ascii="Times New Roman" w:eastAsia="Times New Roman" w:hAnsi="Times New Roman" w:cs="Times New Roman"/>
        </w:rPr>
        <w:t xml:space="preserve">then </w:t>
      </w:r>
      <w:r w:rsidR="00C01F16">
        <w:rPr>
          <w:rFonts w:ascii="Times New Roman" w:eastAsia="Times New Roman" w:hAnsi="Times New Roman" w:cs="Times New Roman"/>
        </w:rPr>
        <w:t>analyzed using in-depth interpretative coding in an emergent process</w:t>
      </w:r>
      <w:r w:rsidR="004B2240">
        <w:rPr>
          <w:rFonts w:ascii="Times New Roman" w:eastAsia="Times New Roman" w:hAnsi="Times New Roman" w:cs="Times New Roman"/>
        </w:rPr>
        <w:t>.</w:t>
      </w:r>
    </w:p>
    <w:p w14:paraId="3779BA74" w14:textId="31DBA244" w:rsidR="00986835" w:rsidRDefault="004B2240" w:rsidP="00324DB3">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study reveals seven themes that may be </w:t>
      </w:r>
      <w:r w:rsidR="00AD5021">
        <w:rPr>
          <w:rFonts w:ascii="Times New Roman" w:eastAsia="Times New Roman" w:hAnsi="Times New Roman" w:cs="Times New Roman"/>
        </w:rPr>
        <w:t xml:space="preserve">learning outcomes </w:t>
      </w:r>
      <w:r>
        <w:rPr>
          <w:rFonts w:ascii="Times New Roman" w:eastAsia="Times New Roman" w:hAnsi="Times New Roman" w:cs="Times New Roman"/>
        </w:rPr>
        <w:t>following</w:t>
      </w:r>
      <w:r w:rsidR="00AD5021">
        <w:rPr>
          <w:rFonts w:ascii="Times New Roman" w:eastAsia="Times New Roman" w:hAnsi="Times New Roman" w:cs="Times New Roman"/>
        </w:rPr>
        <w:t xml:space="preserve"> participation in an immersion program.  </w:t>
      </w:r>
      <w:r w:rsidR="00B24164">
        <w:rPr>
          <w:rFonts w:ascii="Times New Roman" w:eastAsia="Times New Roman" w:hAnsi="Times New Roman" w:cs="Times New Roman"/>
        </w:rPr>
        <w:t>These themes include: (1) building knowledge of culture; (2) awareness of the role of culture in teaching; (3)</w:t>
      </w:r>
      <w:r w:rsidR="00AD5021">
        <w:rPr>
          <w:rFonts w:ascii="Times New Roman" w:eastAsia="Times New Roman" w:hAnsi="Times New Roman" w:cs="Times New Roman"/>
        </w:rPr>
        <w:t xml:space="preserve"> developing cultural and societal self-awareness; (4) </w:t>
      </w:r>
      <w:r w:rsidR="00324DB3">
        <w:rPr>
          <w:rFonts w:ascii="Times New Roman" w:eastAsia="Times New Roman" w:hAnsi="Times New Roman" w:cs="Times New Roman"/>
        </w:rPr>
        <w:t xml:space="preserve">sociopolitical self-awareness; (5) understanding the process of second language learning; (6) skills and attitudes that support cross-cultural interactions; and (7) personal growth.  </w:t>
      </w:r>
      <w:r>
        <w:rPr>
          <w:rFonts w:ascii="Times New Roman" w:eastAsia="Times New Roman" w:hAnsi="Times New Roman" w:cs="Times New Roman"/>
        </w:rPr>
        <w:t xml:space="preserve">These learning outcomes can positively lead to teachers connecting </w:t>
      </w:r>
      <w:r w:rsidR="00682CCA">
        <w:rPr>
          <w:rFonts w:ascii="Times New Roman" w:eastAsia="Times New Roman" w:hAnsi="Times New Roman" w:cs="Times New Roman"/>
        </w:rPr>
        <w:t>theories and concepts of cultu</w:t>
      </w:r>
      <w:r w:rsidR="008720C0">
        <w:rPr>
          <w:rFonts w:ascii="Times New Roman" w:eastAsia="Times New Roman" w:hAnsi="Times New Roman" w:cs="Times New Roman"/>
        </w:rPr>
        <w:t>r</w:t>
      </w:r>
      <w:r w:rsidR="00682CCA">
        <w:rPr>
          <w:rFonts w:ascii="Times New Roman" w:eastAsia="Times New Roman" w:hAnsi="Times New Roman" w:cs="Times New Roman"/>
        </w:rPr>
        <w:t>e with personal experience</w:t>
      </w:r>
      <w:r w:rsidR="00324DB3">
        <w:rPr>
          <w:rFonts w:ascii="Times New Roman" w:eastAsia="Times New Roman" w:hAnsi="Times New Roman" w:cs="Times New Roman"/>
        </w:rPr>
        <w:t xml:space="preserve">; growth in self-awareness and societal awareness; increased emphasis on self-reflection; recognition of power relations and privilege; cultural understanding through language; shifts in behaviors; and a reframing of cultural incidents and perspectives.  However, </w:t>
      </w:r>
      <w:r w:rsidR="00324DB3">
        <w:rPr>
          <w:rFonts w:ascii="Times New Roman" w:eastAsia="Times New Roman" w:hAnsi="Times New Roman" w:cs="Times New Roman"/>
        </w:rPr>
        <w:lastRenderedPageBreak/>
        <w:t>without intentional debriefings and reflection, the</w:t>
      </w:r>
      <w:r w:rsidR="00224492">
        <w:rPr>
          <w:rFonts w:ascii="Times New Roman" w:eastAsia="Times New Roman" w:hAnsi="Times New Roman" w:cs="Times New Roman"/>
        </w:rPr>
        <w:t>se positive potential learning</w:t>
      </w:r>
      <w:r w:rsidR="00324DB3">
        <w:rPr>
          <w:rFonts w:ascii="Times New Roman" w:eastAsia="Times New Roman" w:hAnsi="Times New Roman" w:cs="Times New Roman"/>
        </w:rPr>
        <w:t xml:space="preserve"> </w:t>
      </w:r>
      <w:r w:rsidR="00224492">
        <w:rPr>
          <w:rFonts w:ascii="Times New Roman" w:eastAsia="Times New Roman" w:hAnsi="Times New Roman" w:cs="Times New Roman"/>
        </w:rPr>
        <w:t xml:space="preserve">outcomes may </w:t>
      </w:r>
      <w:r w:rsidR="00324DB3">
        <w:rPr>
          <w:rFonts w:ascii="Times New Roman" w:eastAsia="Times New Roman" w:hAnsi="Times New Roman" w:cs="Times New Roman"/>
        </w:rPr>
        <w:t xml:space="preserve">not </w:t>
      </w:r>
      <w:r w:rsidR="00224492">
        <w:rPr>
          <w:rFonts w:ascii="Times New Roman" w:eastAsia="Times New Roman" w:hAnsi="Times New Roman" w:cs="Times New Roman"/>
        </w:rPr>
        <w:t xml:space="preserve">lead to </w:t>
      </w:r>
      <w:r w:rsidR="008720C0">
        <w:rPr>
          <w:rFonts w:ascii="Times New Roman" w:eastAsia="Times New Roman" w:hAnsi="Times New Roman" w:cs="Times New Roman"/>
        </w:rPr>
        <w:t xml:space="preserve">reflection or </w:t>
      </w:r>
      <w:r w:rsidR="00224492">
        <w:rPr>
          <w:rFonts w:ascii="Times New Roman" w:eastAsia="Times New Roman" w:hAnsi="Times New Roman" w:cs="Times New Roman"/>
        </w:rPr>
        <w:t xml:space="preserve">changed behavior or </w:t>
      </w:r>
      <w:r w:rsidR="008720C0">
        <w:rPr>
          <w:rFonts w:ascii="Times New Roman" w:eastAsia="Times New Roman" w:hAnsi="Times New Roman" w:cs="Times New Roman"/>
        </w:rPr>
        <w:t>action</w:t>
      </w:r>
      <w:r w:rsidR="00224492">
        <w:rPr>
          <w:rFonts w:ascii="Times New Roman" w:eastAsia="Times New Roman" w:hAnsi="Times New Roman" w:cs="Times New Roman"/>
        </w:rPr>
        <w:t>s</w:t>
      </w:r>
      <w:r w:rsidR="008720C0">
        <w:rPr>
          <w:rFonts w:ascii="Times New Roman" w:eastAsia="Times New Roman" w:hAnsi="Times New Roman" w:cs="Times New Roman"/>
        </w:rPr>
        <w:t xml:space="preserve"> in the home classroom</w:t>
      </w:r>
      <w:r w:rsidR="00224492">
        <w:rPr>
          <w:rFonts w:ascii="Times New Roman" w:eastAsia="Times New Roman" w:hAnsi="Times New Roman" w:cs="Times New Roman"/>
        </w:rPr>
        <w:t xml:space="preserve">.  Reflection is also required to avoid </w:t>
      </w:r>
      <w:r w:rsidR="008B0848">
        <w:rPr>
          <w:rFonts w:ascii="Times New Roman" w:eastAsia="Times New Roman" w:hAnsi="Times New Roman" w:cs="Times New Roman"/>
        </w:rPr>
        <w:t>feelings of cultural superiority or alienation</w:t>
      </w:r>
      <w:r w:rsidR="00224492">
        <w:rPr>
          <w:rFonts w:ascii="Times New Roman" w:eastAsia="Times New Roman" w:hAnsi="Times New Roman" w:cs="Times New Roman"/>
        </w:rPr>
        <w:t xml:space="preserve"> or</w:t>
      </w:r>
      <w:r w:rsidR="008B0848">
        <w:rPr>
          <w:rFonts w:ascii="Times New Roman" w:eastAsia="Times New Roman" w:hAnsi="Times New Roman" w:cs="Times New Roman"/>
        </w:rPr>
        <w:t xml:space="preserve"> </w:t>
      </w:r>
      <w:r w:rsidR="00B158E9">
        <w:rPr>
          <w:rFonts w:ascii="Times New Roman" w:eastAsia="Times New Roman" w:hAnsi="Times New Roman" w:cs="Times New Roman"/>
        </w:rPr>
        <w:t xml:space="preserve">the </w:t>
      </w:r>
      <w:r w:rsidR="008B0848">
        <w:rPr>
          <w:rFonts w:ascii="Times New Roman" w:eastAsia="Times New Roman" w:hAnsi="Times New Roman" w:cs="Times New Roman"/>
        </w:rPr>
        <w:t xml:space="preserve">generalization of </w:t>
      </w:r>
      <w:r w:rsidR="00B158E9">
        <w:rPr>
          <w:rFonts w:ascii="Times New Roman" w:eastAsia="Times New Roman" w:hAnsi="Times New Roman" w:cs="Times New Roman"/>
        </w:rPr>
        <w:t>the representative culture of that language</w:t>
      </w:r>
      <w:r w:rsidR="00224492">
        <w:rPr>
          <w:rFonts w:ascii="Times New Roman" w:eastAsia="Times New Roman" w:hAnsi="Times New Roman" w:cs="Times New Roman"/>
        </w:rPr>
        <w:t xml:space="preserve">.  </w:t>
      </w:r>
    </w:p>
    <w:p w14:paraId="26B9F43B" w14:textId="0919AEFA" w:rsidR="00B158E9" w:rsidRDefault="0017715D" w:rsidP="00B24164">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While these </w:t>
      </w:r>
      <w:r w:rsidR="00BD66C2">
        <w:rPr>
          <w:rFonts w:ascii="Times New Roman" w:eastAsia="Times New Roman" w:hAnsi="Times New Roman" w:cs="Times New Roman"/>
        </w:rPr>
        <w:t>themes</w:t>
      </w:r>
      <w:r>
        <w:rPr>
          <w:rFonts w:ascii="Times New Roman" w:eastAsia="Times New Roman" w:hAnsi="Times New Roman" w:cs="Times New Roman"/>
        </w:rPr>
        <w:t xml:space="preserve"> are illustrative of the learning outcomes possible, the authors point out the depth of inconsistency in methodological procedures</w:t>
      </w:r>
      <w:r w:rsidR="00F8695F">
        <w:rPr>
          <w:rFonts w:ascii="Times New Roman" w:eastAsia="Times New Roman" w:hAnsi="Times New Roman" w:cs="Times New Roman"/>
        </w:rPr>
        <w:t>, theoretical frameworks, or identification of</w:t>
      </w:r>
      <w:r>
        <w:rPr>
          <w:rFonts w:ascii="Times New Roman" w:eastAsia="Times New Roman" w:hAnsi="Times New Roman" w:cs="Times New Roman"/>
        </w:rPr>
        <w:t xml:space="preserve"> the mediating factors that drive impact.  </w:t>
      </w:r>
      <w:r w:rsidR="004E5758">
        <w:rPr>
          <w:rFonts w:ascii="Times New Roman" w:eastAsia="Times New Roman" w:hAnsi="Times New Roman" w:cs="Times New Roman"/>
        </w:rPr>
        <w:t xml:space="preserve">Without consistency in these areas, </w:t>
      </w:r>
      <w:r w:rsidR="00224492">
        <w:rPr>
          <w:rFonts w:ascii="Times New Roman" w:eastAsia="Times New Roman" w:hAnsi="Times New Roman" w:cs="Times New Roman"/>
        </w:rPr>
        <w:t>general theoretical knowledge is limited as demonstrated in the inability for such research to fairly engage in dialogue</w:t>
      </w:r>
      <w:r w:rsidR="00022BEC">
        <w:rPr>
          <w:rFonts w:ascii="Times New Roman" w:eastAsia="Times New Roman" w:hAnsi="Times New Roman" w:cs="Times New Roman"/>
        </w:rPr>
        <w:t xml:space="preserve">, </w:t>
      </w:r>
      <w:r w:rsidR="00224492">
        <w:rPr>
          <w:rFonts w:ascii="Times New Roman" w:eastAsia="Times New Roman" w:hAnsi="Times New Roman" w:cs="Times New Roman"/>
        </w:rPr>
        <w:t xml:space="preserve">extrapolate </w:t>
      </w:r>
      <w:r w:rsidR="00022BEC">
        <w:rPr>
          <w:rFonts w:ascii="Times New Roman" w:eastAsia="Times New Roman" w:hAnsi="Times New Roman" w:cs="Times New Roman"/>
        </w:rPr>
        <w:t xml:space="preserve">new learnings, </w:t>
      </w:r>
      <w:r w:rsidR="00224492">
        <w:rPr>
          <w:rFonts w:ascii="Times New Roman" w:eastAsia="Times New Roman" w:hAnsi="Times New Roman" w:cs="Times New Roman"/>
        </w:rPr>
        <w:t xml:space="preserve">or </w:t>
      </w:r>
      <w:r w:rsidR="00022BEC">
        <w:rPr>
          <w:rFonts w:ascii="Times New Roman" w:eastAsia="Times New Roman" w:hAnsi="Times New Roman" w:cs="Times New Roman"/>
        </w:rPr>
        <w:t>credibly</w:t>
      </w:r>
      <w:r w:rsidR="00224492">
        <w:rPr>
          <w:rFonts w:ascii="Times New Roman" w:eastAsia="Times New Roman" w:hAnsi="Times New Roman" w:cs="Times New Roman"/>
        </w:rPr>
        <w:t xml:space="preserve"> apply learnings across studies</w:t>
      </w:r>
      <w:r w:rsidR="00022BEC">
        <w:rPr>
          <w:rFonts w:ascii="Times New Roman" w:eastAsia="Times New Roman" w:hAnsi="Times New Roman" w:cs="Times New Roman"/>
        </w:rPr>
        <w:t xml:space="preserve">.  </w:t>
      </w:r>
      <w:r w:rsidR="00BD66C2">
        <w:rPr>
          <w:rFonts w:ascii="Times New Roman" w:eastAsia="Times New Roman" w:hAnsi="Times New Roman" w:cs="Times New Roman"/>
        </w:rPr>
        <w:t>My research</w:t>
      </w:r>
      <w:r w:rsidR="00022BEC">
        <w:rPr>
          <w:rFonts w:ascii="Times New Roman" w:eastAsia="Times New Roman" w:hAnsi="Times New Roman" w:cs="Times New Roman"/>
        </w:rPr>
        <w:t xml:space="preserve"> </w:t>
      </w:r>
      <w:r w:rsidR="00B24164">
        <w:rPr>
          <w:rFonts w:ascii="Times New Roman" w:eastAsia="Times New Roman" w:hAnsi="Times New Roman" w:cs="Times New Roman"/>
        </w:rPr>
        <w:t>addresses one of these gaps: the mediating factor of the instructor of the immersion program</w:t>
      </w:r>
      <w:r w:rsidR="00BE7058">
        <w:rPr>
          <w:rFonts w:ascii="Times New Roman" w:eastAsia="Times New Roman" w:hAnsi="Times New Roman" w:cs="Times New Roman"/>
        </w:rPr>
        <w:t>, and specifically, w</w:t>
      </w:r>
      <w:r w:rsidR="00B24164">
        <w:rPr>
          <w:rFonts w:ascii="Times New Roman" w:eastAsia="Times New Roman" w:hAnsi="Times New Roman" w:cs="Times New Roman"/>
        </w:rPr>
        <w:t>hat difference the instructor’s self-awareness and intercultural dispositions have on the participants development of the same</w:t>
      </w:r>
      <w:r w:rsidR="00BE7058">
        <w:rPr>
          <w:rFonts w:ascii="Times New Roman" w:eastAsia="Times New Roman" w:hAnsi="Times New Roman" w:cs="Times New Roman"/>
        </w:rPr>
        <w:t>.</w:t>
      </w:r>
      <w:r w:rsidR="00B24164">
        <w:rPr>
          <w:rFonts w:ascii="Times New Roman" w:eastAsia="Times New Roman" w:hAnsi="Times New Roman" w:cs="Times New Roman"/>
        </w:rPr>
        <w:t xml:space="preserve"> </w:t>
      </w:r>
    </w:p>
    <w:p w14:paraId="46F777C1" w14:textId="1EB9FFAE" w:rsidR="00022BEC" w:rsidRDefault="00022BEC" w:rsidP="00B24164">
      <w:pPr>
        <w:spacing w:line="480" w:lineRule="auto"/>
        <w:ind w:firstLine="720"/>
        <w:rPr>
          <w:rFonts w:ascii="Times New Roman" w:eastAsia="Times New Roman" w:hAnsi="Times New Roman" w:cs="Times New Roman"/>
        </w:rPr>
      </w:pPr>
    </w:p>
    <w:p w14:paraId="5B91A8DC" w14:textId="77777777" w:rsidR="004664D6" w:rsidRDefault="00602066" w:rsidP="004664D6">
      <w:pPr>
        <w:spacing w:line="360" w:lineRule="auto"/>
        <w:rPr>
          <w:rFonts w:ascii="Times New Roman" w:eastAsia="Times New Roman" w:hAnsi="Times New Roman" w:cs="Times New Roman"/>
        </w:rPr>
      </w:pPr>
      <w:r w:rsidRPr="00602066">
        <w:rPr>
          <w:rFonts w:ascii="Times New Roman" w:eastAsia="Times New Roman" w:hAnsi="Times New Roman" w:cs="Times New Roman"/>
        </w:rPr>
        <w:t xml:space="preserve">Dunn, Dotson, E. K., Cross, S. B., </w:t>
      </w:r>
      <w:proofErr w:type="spellStart"/>
      <w:r w:rsidRPr="00602066">
        <w:rPr>
          <w:rFonts w:ascii="Times New Roman" w:eastAsia="Times New Roman" w:hAnsi="Times New Roman" w:cs="Times New Roman"/>
        </w:rPr>
        <w:t>Kesner</w:t>
      </w:r>
      <w:proofErr w:type="spellEnd"/>
      <w:r w:rsidRPr="00602066">
        <w:rPr>
          <w:rFonts w:ascii="Times New Roman" w:eastAsia="Times New Roman" w:hAnsi="Times New Roman" w:cs="Times New Roman"/>
        </w:rPr>
        <w:t xml:space="preserve">, J., &amp; </w:t>
      </w:r>
      <w:proofErr w:type="spellStart"/>
      <w:r w:rsidRPr="00602066">
        <w:rPr>
          <w:rFonts w:ascii="Times New Roman" w:eastAsia="Times New Roman" w:hAnsi="Times New Roman" w:cs="Times New Roman"/>
        </w:rPr>
        <w:t>Lundahl</w:t>
      </w:r>
      <w:proofErr w:type="spellEnd"/>
      <w:r w:rsidRPr="00602066">
        <w:rPr>
          <w:rFonts w:ascii="Times New Roman" w:eastAsia="Times New Roman" w:hAnsi="Times New Roman" w:cs="Times New Roman"/>
        </w:rPr>
        <w:t xml:space="preserve">, B. (2014). Reconsidering the Local </w:t>
      </w:r>
    </w:p>
    <w:p w14:paraId="1B041AF4" w14:textId="0D84C7AA" w:rsidR="00602066" w:rsidRPr="00602066" w:rsidRDefault="00602066" w:rsidP="004664D6">
      <w:pPr>
        <w:spacing w:line="360" w:lineRule="auto"/>
        <w:ind w:left="720"/>
        <w:rPr>
          <w:rFonts w:ascii="Times New Roman" w:eastAsia="Times New Roman" w:hAnsi="Times New Roman" w:cs="Times New Roman"/>
        </w:rPr>
      </w:pPr>
      <w:r w:rsidRPr="00602066">
        <w:rPr>
          <w:rFonts w:ascii="Times New Roman" w:eastAsia="Times New Roman" w:hAnsi="Times New Roman" w:cs="Times New Roman"/>
        </w:rPr>
        <w:t xml:space="preserve">After a Transformative Global Experience: A Comparison of Two Study Abroad Programs for Preservice Teachers. </w:t>
      </w:r>
      <w:r w:rsidRPr="00602066">
        <w:rPr>
          <w:rFonts w:ascii="Times New Roman" w:eastAsia="Times New Roman" w:hAnsi="Times New Roman" w:cs="Times New Roman"/>
          <w:i/>
          <w:iCs/>
        </w:rPr>
        <w:t>Action in Teacher Education</w:t>
      </w:r>
      <w:r w:rsidR="004664D6">
        <w:rPr>
          <w:rFonts w:ascii="Times New Roman" w:eastAsia="Times New Roman" w:hAnsi="Times New Roman" w:cs="Times New Roman"/>
        </w:rPr>
        <w:t>.</w:t>
      </w:r>
      <w:r w:rsidRPr="00602066">
        <w:rPr>
          <w:rFonts w:ascii="Times New Roman" w:eastAsia="Times New Roman" w:hAnsi="Times New Roman" w:cs="Times New Roman"/>
        </w:rPr>
        <w:t xml:space="preserve"> </w:t>
      </w:r>
      <w:r w:rsidRPr="004664D6">
        <w:rPr>
          <w:rFonts w:ascii="Times New Roman" w:eastAsia="Times New Roman" w:hAnsi="Times New Roman" w:cs="Times New Roman"/>
        </w:rPr>
        <w:t>36(</w:t>
      </w:r>
      <w:r w:rsidRPr="00602066">
        <w:rPr>
          <w:rFonts w:ascii="Times New Roman" w:eastAsia="Times New Roman" w:hAnsi="Times New Roman" w:cs="Times New Roman"/>
        </w:rPr>
        <w:t>4), 283–304. https://doi.org/10.1080/01626620.2014.948227</w:t>
      </w:r>
    </w:p>
    <w:p w14:paraId="463D1F9B" w14:textId="77777777" w:rsidR="004664D6" w:rsidRDefault="004664D6" w:rsidP="004664D6">
      <w:pPr>
        <w:spacing w:line="480" w:lineRule="auto"/>
        <w:rPr>
          <w:rFonts w:ascii="Times New Roman" w:eastAsia="Times New Roman" w:hAnsi="Times New Roman" w:cs="Times New Roman"/>
        </w:rPr>
      </w:pPr>
    </w:p>
    <w:p w14:paraId="2DAA214E" w14:textId="33B879A1" w:rsidR="003478CE" w:rsidRDefault="00E574C4" w:rsidP="004664D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To develop intercultural competency</w:t>
      </w:r>
      <w:r w:rsidR="008A7A28">
        <w:rPr>
          <w:rFonts w:ascii="Times New Roman" w:eastAsia="Times New Roman" w:hAnsi="Times New Roman" w:cs="Times New Roman"/>
        </w:rPr>
        <w:t xml:space="preserve">, </w:t>
      </w:r>
      <w:r>
        <w:rPr>
          <w:rFonts w:ascii="Times New Roman" w:eastAsia="Times New Roman" w:hAnsi="Times New Roman" w:cs="Times New Roman"/>
        </w:rPr>
        <w:t>attend to issues of diversity,</w:t>
      </w:r>
      <w:r w:rsidR="008A7A28">
        <w:rPr>
          <w:rFonts w:ascii="Times New Roman" w:eastAsia="Times New Roman" w:hAnsi="Times New Roman" w:cs="Times New Roman"/>
        </w:rPr>
        <w:t xml:space="preserve"> and</w:t>
      </w:r>
      <w:r>
        <w:rPr>
          <w:rFonts w:ascii="Times New Roman" w:eastAsia="Times New Roman" w:hAnsi="Times New Roman" w:cs="Times New Roman"/>
        </w:rPr>
        <w:t xml:space="preserve"> </w:t>
      </w:r>
      <w:r w:rsidR="008A7A28">
        <w:rPr>
          <w:rFonts w:ascii="Times New Roman" w:eastAsia="Times New Roman" w:hAnsi="Times New Roman" w:cs="Times New Roman"/>
        </w:rPr>
        <w:t xml:space="preserve">improve teachers’ pedagogy and professional competence, </w:t>
      </w:r>
      <w:r>
        <w:rPr>
          <w:rFonts w:ascii="Times New Roman" w:eastAsia="Times New Roman" w:hAnsi="Times New Roman" w:cs="Times New Roman"/>
        </w:rPr>
        <w:t>study abroad programs are a tool</w:t>
      </w:r>
      <w:r w:rsidR="008A7A28">
        <w:rPr>
          <w:rFonts w:ascii="Times New Roman" w:eastAsia="Times New Roman" w:hAnsi="Times New Roman" w:cs="Times New Roman"/>
        </w:rPr>
        <w:t xml:space="preserve"> to build these competencies and skills, according to Dunn, </w:t>
      </w:r>
      <w:r w:rsidR="00B15ACB">
        <w:rPr>
          <w:rFonts w:ascii="Times New Roman" w:eastAsia="Times New Roman" w:hAnsi="Times New Roman" w:cs="Times New Roman"/>
        </w:rPr>
        <w:t xml:space="preserve">Dotson, Cross, </w:t>
      </w:r>
      <w:proofErr w:type="spellStart"/>
      <w:r w:rsidR="00B15ACB">
        <w:rPr>
          <w:rFonts w:ascii="Times New Roman" w:eastAsia="Times New Roman" w:hAnsi="Times New Roman" w:cs="Times New Roman"/>
        </w:rPr>
        <w:t>Kesner</w:t>
      </w:r>
      <w:proofErr w:type="spellEnd"/>
      <w:r w:rsidR="00B15ACB">
        <w:rPr>
          <w:rFonts w:ascii="Times New Roman" w:eastAsia="Times New Roman" w:hAnsi="Times New Roman" w:cs="Times New Roman"/>
        </w:rPr>
        <w:t xml:space="preserve"> and </w:t>
      </w:r>
      <w:proofErr w:type="spellStart"/>
      <w:r w:rsidR="00B15ACB">
        <w:rPr>
          <w:rFonts w:ascii="Times New Roman" w:eastAsia="Times New Roman" w:hAnsi="Times New Roman" w:cs="Times New Roman"/>
        </w:rPr>
        <w:t>Lundahl</w:t>
      </w:r>
      <w:proofErr w:type="spellEnd"/>
      <w:r w:rsidR="00B15ACB">
        <w:rPr>
          <w:rFonts w:ascii="Times New Roman" w:eastAsia="Times New Roman" w:hAnsi="Times New Roman" w:cs="Times New Roman"/>
        </w:rPr>
        <w:t xml:space="preserve"> (2014)</w:t>
      </w:r>
      <w:r w:rsidR="008A7A28">
        <w:rPr>
          <w:rFonts w:ascii="Times New Roman" w:eastAsia="Times New Roman" w:hAnsi="Times New Roman" w:cs="Times New Roman"/>
        </w:rPr>
        <w:t xml:space="preserve">.  </w:t>
      </w:r>
      <w:r w:rsidR="003478CE">
        <w:rPr>
          <w:rFonts w:ascii="Times New Roman" w:eastAsia="Times New Roman" w:hAnsi="Times New Roman" w:cs="Times New Roman"/>
        </w:rPr>
        <w:t>From a transformational learning theoretical approach, t</w:t>
      </w:r>
      <w:r w:rsidR="007A14D4">
        <w:rPr>
          <w:rFonts w:ascii="Times New Roman" w:eastAsia="Times New Roman" w:hAnsi="Times New Roman" w:cs="Times New Roman"/>
        </w:rPr>
        <w:t>he authors explore the experiences of preservice teachers in two different study abroad programs</w:t>
      </w:r>
      <w:r w:rsidR="004664D6">
        <w:rPr>
          <w:rFonts w:ascii="Times New Roman" w:eastAsia="Times New Roman" w:hAnsi="Times New Roman" w:cs="Times New Roman"/>
        </w:rPr>
        <w:t>:</w:t>
      </w:r>
      <w:r>
        <w:rPr>
          <w:rFonts w:ascii="Times New Roman" w:eastAsia="Times New Roman" w:hAnsi="Times New Roman" w:cs="Times New Roman"/>
        </w:rPr>
        <w:t xml:space="preserve"> a three-week immersion in France and a four-month teacher placement program in Sweden, both of which focus on local and global diversity </w:t>
      </w:r>
      <w:r>
        <w:rPr>
          <w:rFonts w:ascii="Times New Roman" w:eastAsia="Times New Roman" w:hAnsi="Times New Roman" w:cs="Times New Roman"/>
        </w:rPr>
        <w:lastRenderedPageBreak/>
        <w:t>and pedagogy</w:t>
      </w:r>
      <w:r w:rsidR="003478CE">
        <w:rPr>
          <w:rFonts w:ascii="Times New Roman" w:eastAsia="Times New Roman" w:hAnsi="Times New Roman" w:cs="Times New Roman"/>
        </w:rPr>
        <w:t xml:space="preserve"> despite differing in duration and structure</w:t>
      </w:r>
      <w:r>
        <w:rPr>
          <w:rFonts w:ascii="Times New Roman" w:eastAsia="Times New Roman" w:hAnsi="Times New Roman" w:cs="Times New Roman"/>
        </w:rPr>
        <w:t xml:space="preserve">.  </w:t>
      </w:r>
      <w:r w:rsidR="00602066" w:rsidRPr="00602066">
        <w:rPr>
          <w:rFonts w:ascii="Times New Roman" w:eastAsia="Times New Roman" w:hAnsi="Times New Roman" w:cs="Times New Roman"/>
        </w:rPr>
        <w:t>This comparative case study analyzes two study abroad experiences for preservice teachers</w:t>
      </w:r>
      <w:r w:rsidR="00602066">
        <w:rPr>
          <w:rFonts w:ascii="Times New Roman" w:eastAsia="Times New Roman" w:hAnsi="Times New Roman" w:cs="Times New Roman"/>
        </w:rPr>
        <w:t xml:space="preserve"> (n=7</w:t>
      </w:r>
      <w:r w:rsidR="007A14D4">
        <w:rPr>
          <w:rFonts w:ascii="Times New Roman" w:eastAsia="Times New Roman" w:hAnsi="Times New Roman" w:cs="Times New Roman"/>
        </w:rPr>
        <w:t>; five participated in France, two in Sweden</w:t>
      </w:r>
      <w:r w:rsidR="00602066">
        <w:rPr>
          <w:rFonts w:ascii="Times New Roman" w:eastAsia="Times New Roman" w:hAnsi="Times New Roman" w:cs="Times New Roman"/>
        </w:rPr>
        <w:t xml:space="preserve">) using purposeful sampling to allow for variance in student year, race, gender, previous international experience, previous experience with diverse students.  </w:t>
      </w:r>
      <w:r w:rsidR="007A14D4">
        <w:rPr>
          <w:rFonts w:ascii="Times New Roman" w:eastAsia="Times New Roman" w:hAnsi="Times New Roman" w:cs="Times New Roman"/>
        </w:rPr>
        <w:t>Pre</w:t>
      </w:r>
      <w:r w:rsidR="004664D6">
        <w:rPr>
          <w:rFonts w:ascii="Times New Roman" w:eastAsia="Times New Roman" w:hAnsi="Times New Roman" w:cs="Times New Roman"/>
        </w:rPr>
        <w:t>-</w:t>
      </w:r>
      <w:r w:rsidR="007A14D4">
        <w:rPr>
          <w:rFonts w:ascii="Times New Roman" w:eastAsia="Times New Roman" w:hAnsi="Times New Roman" w:cs="Times New Roman"/>
        </w:rPr>
        <w:t xml:space="preserve"> and post</w:t>
      </w:r>
      <w:r w:rsidR="004664D6">
        <w:rPr>
          <w:rFonts w:ascii="Times New Roman" w:eastAsia="Times New Roman" w:hAnsi="Times New Roman" w:cs="Times New Roman"/>
        </w:rPr>
        <w:t>-</w:t>
      </w:r>
      <w:r w:rsidR="007A14D4">
        <w:rPr>
          <w:rFonts w:ascii="Times New Roman" w:eastAsia="Times New Roman" w:hAnsi="Times New Roman" w:cs="Times New Roman"/>
        </w:rPr>
        <w:t xml:space="preserve"> surveys</w:t>
      </w:r>
      <w:r w:rsidR="00B15ACB">
        <w:rPr>
          <w:rFonts w:ascii="Times New Roman" w:eastAsia="Times New Roman" w:hAnsi="Times New Roman" w:cs="Times New Roman"/>
        </w:rPr>
        <w:t>,</w:t>
      </w:r>
      <w:r w:rsidR="007A14D4">
        <w:rPr>
          <w:rFonts w:ascii="Times New Roman" w:eastAsia="Times New Roman" w:hAnsi="Times New Roman" w:cs="Times New Roman"/>
        </w:rPr>
        <w:t xml:space="preserve"> interviews</w:t>
      </w:r>
      <w:r w:rsidR="00B15ACB">
        <w:rPr>
          <w:rFonts w:ascii="Times New Roman" w:eastAsia="Times New Roman" w:hAnsi="Times New Roman" w:cs="Times New Roman"/>
        </w:rPr>
        <w:t>, and</w:t>
      </w:r>
      <w:r w:rsidR="007A14D4">
        <w:rPr>
          <w:rFonts w:ascii="Times New Roman" w:eastAsia="Times New Roman" w:hAnsi="Times New Roman" w:cs="Times New Roman"/>
        </w:rPr>
        <w:t xml:space="preserve"> course documents </w:t>
      </w:r>
      <w:r w:rsidR="003478CE">
        <w:rPr>
          <w:rFonts w:ascii="Times New Roman" w:eastAsia="Times New Roman" w:hAnsi="Times New Roman" w:cs="Times New Roman"/>
        </w:rPr>
        <w:t xml:space="preserve">are used, and the authors drew on grounded theory methods.  </w:t>
      </w:r>
    </w:p>
    <w:p w14:paraId="054DF1B0" w14:textId="4D7BE96B" w:rsidR="00602066" w:rsidRDefault="003478CE" w:rsidP="00577B8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The authors found</w:t>
      </w:r>
      <w:r w:rsidR="00B15ACB">
        <w:rPr>
          <w:rFonts w:ascii="Times New Roman" w:eastAsia="Times New Roman" w:hAnsi="Times New Roman" w:cs="Times New Roman"/>
        </w:rPr>
        <w:t xml:space="preserve"> that </w:t>
      </w:r>
      <w:r w:rsidR="00D6248F">
        <w:rPr>
          <w:rFonts w:ascii="Times New Roman" w:eastAsia="Times New Roman" w:hAnsi="Times New Roman" w:cs="Times New Roman"/>
        </w:rPr>
        <w:t xml:space="preserve">a </w:t>
      </w:r>
      <w:r w:rsidR="00B15ACB">
        <w:rPr>
          <w:rFonts w:ascii="Times New Roman" w:eastAsia="Times New Roman" w:hAnsi="Times New Roman" w:cs="Times New Roman"/>
        </w:rPr>
        <w:t>participant</w:t>
      </w:r>
      <w:r w:rsidR="00D6248F">
        <w:rPr>
          <w:rFonts w:ascii="Times New Roman" w:eastAsia="Times New Roman" w:hAnsi="Times New Roman" w:cs="Times New Roman"/>
        </w:rPr>
        <w:t>’</w:t>
      </w:r>
      <w:r w:rsidR="00B15ACB">
        <w:rPr>
          <w:rFonts w:ascii="Times New Roman" w:eastAsia="Times New Roman" w:hAnsi="Times New Roman" w:cs="Times New Roman"/>
        </w:rPr>
        <w:t xml:space="preserve">s </w:t>
      </w:r>
      <w:r>
        <w:rPr>
          <w:rFonts w:ascii="Times New Roman" w:eastAsia="Times New Roman" w:hAnsi="Times New Roman" w:cs="Times New Roman"/>
        </w:rPr>
        <w:t>transformational experience result</w:t>
      </w:r>
      <w:r w:rsidR="00D6248F">
        <w:rPr>
          <w:rFonts w:ascii="Times New Roman" w:eastAsia="Times New Roman" w:hAnsi="Times New Roman" w:cs="Times New Roman"/>
        </w:rPr>
        <w:t>s</w:t>
      </w:r>
      <w:r>
        <w:rPr>
          <w:rFonts w:ascii="Times New Roman" w:eastAsia="Times New Roman" w:hAnsi="Times New Roman" w:cs="Times New Roman"/>
        </w:rPr>
        <w:t xml:space="preserve"> from </w:t>
      </w:r>
      <w:r w:rsidR="00AE08FC">
        <w:rPr>
          <w:rFonts w:ascii="Times New Roman" w:eastAsia="Times New Roman" w:hAnsi="Times New Roman" w:cs="Times New Roman"/>
        </w:rPr>
        <w:t xml:space="preserve">a </w:t>
      </w:r>
      <w:r>
        <w:rPr>
          <w:rFonts w:ascii="Times New Roman" w:eastAsia="Times New Roman" w:hAnsi="Times New Roman" w:cs="Times New Roman"/>
        </w:rPr>
        <w:t>disorienting dilemma</w:t>
      </w:r>
      <w:r w:rsidR="00AE08FC">
        <w:rPr>
          <w:rFonts w:ascii="Times New Roman" w:eastAsia="Times New Roman" w:hAnsi="Times New Roman" w:cs="Times New Roman"/>
        </w:rPr>
        <w:t xml:space="preserve"> complemented by an opportunity</w:t>
      </w:r>
      <w:r>
        <w:rPr>
          <w:rFonts w:ascii="Times New Roman" w:eastAsia="Times New Roman" w:hAnsi="Times New Roman" w:cs="Times New Roman"/>
        </w:rPr>
        <w:t xml:space="preserve"> for critical reflection and conversations with others.  Clarity of </w:t>
      </w:r>
      <w:r w:rsidR="000D3D88">
        <w:rPr>
          <w:rFonts w:ascii="Times New Roman" w:eastAsia="Times New Roman" w:hAnsi="Times New Roman" w:cs="Times New Roman"/>
        </w:rPr>
        <w:t xml:space="preserve">the program’s </w:t>
      </w:r>
      <w:r>
        <w:rPr>
          <w:rFonts w:ascii="Times New Roman" w:eastAsia="Times New Roman" w:hAnsi="Times New Roman" w:cs="Times New Roman"/>
        </w:rPr>
        <w:t xml:space="preserve">purpose, organization and communication </w:t>
      </w:r>
      <w:r w:rsidR="000D3D88">
        <w:rPr>
          <w:rFonts w:ascii="Times New Roman" w:eastAsia="Times New Roman" w:hAnsi="Times New Roman" w:cs="Times New Roman"/>
        </w:rPr>
        <w:t xml:space="preserve">methods </w:t>
      </w:r>
      <w:r>
        <w:rPr>
          <w:rFonts w:ascii="Times New Roman" w:eastAsia="Times New Roman" w:hAnsi="Times New Roman" w:cs="Times New Roman"/>
        </w:rPr>
        <w:t>are necessary foundational components</w:t>
      </w:r>
      <w:r w:rsidR="00D6248F">
        <w:rPr>
          <w:rFonts w:ascii="Times New Roman" w:eastAsia="Times New Roman" w:hAnsi="Times New Roman" w:cs="Times New Roman"/>
        </w:rPr>
        <w:t xml:space="preserve"> </w:t>
      </w:r>
      <w:r>
        <w:rPr>
          <w:rFonts w:ascii="Times New Roman" w:eastAsia="Times New Roman" w:hAnsi="Times New Roman" w:cs="Times New Roman"/>
        </w:rPr>
        <w:t xml:space="preserve">to allow participants </w:t>
      </w:r>
      <w:r w:rsidR="000D3D88">
        <w:rPr>
          <w:rFonts w:ascii="Times New Roman" w:eastAsia="Times New Roman" w:hAnsi="Times New Roman" w:cs="Times New Roman"/>
        </w:rPr>
        <w:t>a foundation on which to experience transformation. Three key factors are identified</w:t>
      </w:r>
      <w:r>
        <w:rPr>
          <w:rFonts w:ascii="Times New Roman" w:eastAsia="Times New Roman" w:hAnsi="Times New Roman" w:cs="Times New Roman"/>
        </w:rPr>
        <w:t xml:space="preserve"> </w:t>
      </w:r>
      <w:r w:rsidR="000D3D88">
        <w:rPr>
          <w:rFonts w:ascii="Times New Roman" w:eastAsia="Times New Roman" w:hAnsi="Times New Roman" w:cs="Times New Roman"/>
        </w:rPr>
        <w:t xml:space="preserve">as contributing to </w:t>
      </w:r>
      <w:r w:rsidR="00D6248F">
        <w:rPr>
          <w:rFonts w:ascii="Times New Roman" w:eastAsia="Times New Roman" w:hAnsi="Times New Roman" w:cs="Times New Roman"/>
        </w:rPr>
        <w:t xml:space="preserve">this developed </w:t>
      </w:r>
      <w:r w:rsidR="000D3D88">
        <w:rPr>
          <w:rFonts w:ascii="Times New Roman" w:eastAsia="Times New Roman" w:hAnsi="Times New Roman" w:cs="Times New Roman"/>
        </w:rPr>
        <w:t xml:space="preserve">intercultural competency: first, </w:t>
      </w:r>
      <w:proofErr w:type="gramStart"/>
      <w:r w:rsidR="00602066" w:rsidRPr="00602066">
        <w:rPr>
          <w:rFonts w:ascii="Times New Roman" w:eastAsia="Times New Roman" w:hAnsi="Times New Roman" w:cs="Times New Roman"/>
        </w:rPr>
        <w:t>relevant</w:t>
      </w:r>
      <w:proofErr w:type="gramEnd"/>
      <w:r w:rsidR="00602066" w:rsidRPr="00602066">
        <w:rPr>
          <w:rFonts w:ascii="Times New Roman" w:eastAsia="Times New Roman" w:hAnsi="Times New Roman" w:cs="Times New Roman"/>
        </w:rPr>
        <w:t xml:space="preserve"> and interactive assignments</w:t>
      </w:r>
      <w:r w:rsidR="000D3D88">
        <w:rPr>
          <w:rFonts w:ascii="Times New Roman" w:eastAsia="Times New Roman" w:hAnsi="Times New Roman" w:cs="Times New Roman"/>
        </w:rPr>
        <w:t xml:space="preserve"> tailored to the context</w:t>
      </w:r>
      <w:r w:rsidR="00602066" w:rsidRPr="00602066">
        <w:rPr>
          <w:rFonts w:ascii="Times New Roman" w:eastAsia="Times New Roman" w:hAnsi="Times New Roman" w:cs="Times New Roman"/>
        </w:rPr>
        <w:t xml:space="preserve">, </w:t>
      </w:r>
      <w:r w:rsidR="000D3D88">
        <w:rPr>
          <w:rFonts w:ascii="Times New Roman" w:eastAsia="Times New Roman" w:hAnsi="Times New Roman" w:cs="Times New Roman"/>
        </w:rPr>
        <w:t xml:space="preserve">including intentional and structured opportunities for reflection. Key to these assignments include critical, diversity-themed discussions </w:t>
      </w:r>
      <w:r w:rsidR="00B33A3D">
        <w:rPr>
          <w:rFonts w:ascii="Times New Roman" w:eastAsia="Times New Roman" w:hAnsi="Times New Roman" w:cs="Times New Roman"/>
        </w:rPr>
        <w:t>with</w:t>
      </w:r>
      <w:r w:rsidR="000D3D88">
        <w:rPr>
          <w:rFonts w:ascii="Times New Roman" w:eastAsia="Times New Roman" w:hAnsi="Times New Roman" w:cs="Times New Roman"/>
        </w:rPr>
        <w:t xml:space="preserve"> “meaningful instructor feedback” (p. 298). </w:t>
      </w:r>
      <w:r w:rsidR="00B33A3D">
        <w:rPr>
          <w:rFonts w:ascii="Times New Roman" w:eastAsia="Times New Roman" w:hAnsi="Times New Roman" w:cs="Times New Roman"/>
        </w:rPr>
        <w:t>In France, this feedback and engagement led to advancement in self-examination and critical examination of assumptions;</w:t>
      </w:r>
      <w:r w:rsidR="000D3D88">
        <w:rPr>
          <w:rFonts w:ascii="Times New Roman" w:eastAsia="Times New Roman" w:hAnsi="Times New Roman" w:cs="Times New Roman"/>
        </w:rPr>
        <w:t xml:space="preserve"> </w:t>
      </w:r>
      <w:r w:rsidR="00AE08FC">
        <w:rPr>
          <w:rFonts w:ascii="Times New Roman" w:eastAsia="Times New Roman" w:hAnsi="Times New Roman" w:cs="Times New Roman"/>
        </w:rPr>
        <w:t xml:space="preserve">the authors note that </w:t>
      </w:r>
      <w:r w:rsidR="00B33A3D">
        <w:rPr>
          <w:rFonts w:ascii="Times New Roman" w:eastAsia="Times New Roman" w:hAnsi="Times New Roman" w:cs="Times New Roman"/>
        </w:rPr>
        <w:t>l</w:t>
      </w:r>
      <w:r w:rsidR="000D3D88">
        <w:rPr>
          <w:rFonts w:ascii="Times New Roman" w:eastAsia="Times New Roman" w:hAnsi="Times New Roman" w:cs="Times New Roman"/>
        </w:rPr>
        <w:t xml:space="preserve">ack of sufficient instructor engagement </w:t>
      </w:r>
      <w:r w:rsidR="00B33A3D">
        <w:rPr>
          <w:rFonts w:ascii="Times New Roman" w:eastAsia="Times New Roman" w:hAnsi="Times New Roman" w:cs="Times New Roman"/>
        </w:rPr>
        <w:t xml:space="preserve">in the Sweden program </w:t>
      </w:r>
      <w:r w:rsidR="000D3D88">
        <w:rPr>
          <w:rFonts w:ascii="Times New Roman" w:eastAsia="Times New Roman" w:hAnsi="Times New Roman" w:cs="Times New Roman"/>
        </w:rPr>
        <w:t xml:space="preserve">led </w:t>
      </w:r>
      <w:r w:rsidR="00B33A3D">
        <w:rPr>
          <w:rFonts w:ascii="Times New Roman" w:eastAsia="Times New Roman" w:hAnsi="Times New Roman" w:cs="Times New Roman"/>
        </w:rPr>
        <w:t xml:space="preserve">to superficial awareness and discussions of culture and oppression.  Second, </w:t>
      </w:r>
      <w:r w:rsidR="00602066" w:rsidRPr="00602066">
        <w:rPr>
          <w:rFonts w:ascii="Times New Roman" w:eastAsia="Times New Roman" w:hAnsi="Times New Roman" w:cs="Times New Roman"/>
        </w:rPr>
        <w:t>hands-on experiences</w:t>
      </w:r>
      <w:r w:rsidR="00B33A3D">
        <w:rPr>
          <w:rFonts w:ascii="Times New Roman" w:eastAsia="Times New Roman" w:hAnsi="Times New Roman" w:cs="Times New Roman"/>
        </w:rPr>
        <w:t xml:space="preserve">, including visits to schools, teaching opportunities, and cultural tours and experiences give students a vehicle to connect theory and practice in addition to a “series of smaller disorienting dilemmas….to see each other’s transformations in process” (p. 299).  Third, </w:t>
      </w:r>
      <w:r w:rsidR="00602066" w:rsidRPr="00602066">
        <w:rPr>
          <w:rFonts w:ascii="Times New Roman" w:eastAsia="Times New Roman" w:hAnsi="Times New Roman" w:cs="Times New Roman"/>
        </w:rPr>
        <w:t>support for personal growth in programs that aim to help preservice teachers "go global"</w:t>
      </w:r>
      <w:r w:rsidR="00B33A3D">
        <w:rPr>
          <w:rFonts w:ascii="Times New Roman" w:eastAsia="Times New Roman" w:hAnsi="Times New Roman" w:cs="Times New Roman"/>
        </w:rPr>
        <w:t xml:space="preserve"> is cited as a key component to contr</w:t>
      </w:r>
      <w:r w:rsidR="00C6123F">
        <w:rPr>
          <w:rFonts w:ascii="Times New Roman" w:eastAsia="Times New Roman" w:hAnsi="Times New Roman" w:cs="Times New Roman"/>
        </w:rPr>
        <w:t>ibute to intercultural competency.  This personal growth enriched and closely interconnects with intellectual growth, notes the authors, and was strengthened by encouraged collaboration and a peer community.</w:t>
      </w:r>
    </w:p>
    <w:p w14:paraId="7226872D" w14:textId="3340CA32" w:rsidR="00C6123F" w:rsidRDefault="00C6123F" w:rsidP="00577B82">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The authors argument for explicit attention on diversity-focused courses, </w:t>
      </w:r>
      <w:r w:rsidR="00577B82">
        <w:rPr>
          <w:rFonts w:ascii="Times New Roman" w:eastAsia="Times New Roman" w:hAnsi="Times New Roman" w:cs="Times New Roman"/>
        </w:rPr>
        <w:t>critical reading and reflection, hands on experiences and a range of assignments using various teaching tools (journals, community-based activities, blogs, etc</w:t>
      </w:r>
      <w:r w:rsidR="00D6248F">
        <w:rPr>
          <w:rFonts w:ascii="Times New Roman" w:eastAsia="Times New Roman" w:hAnsi="Times New Roman" w:cs="Times New Roman"/>
        </w:rPr>
        <w:t>.</w:t>
      </w:r>
      <w:r w:rsidR="00577B82">
        <w:rPr>
          <w:rFonts w:ascii="Times New Roman" w:eastAsia="Times New Roman" w:hAnsi="Times New Roman" w:cs="Times New Roman"/>
        </w:rPr>
        <w:t xml:space="preserve">) suggest the necessity to provide improved and intentional training and support for instructors.  To generate meaningful feedback and model the level of self-awareness necessary to foster in-depth self-examination, </w:t>
      </w:r>
      <w:r w:rsidR="00D6248F">
        <w:rPr>
          <w:rFonts w:ascii="Times New Roman" w:eastAsia="Times New Roman" w:hAnsi="Times New Roman" w:cs="Times New Roman"/>
        </w:rPr>
        <w:t xml:space="preserve">I argue that </w:t>
      </w:r>
      <w:r w:rsidR="00577B82">
        <w:rPr>
          <w:rFonts w:ascii="Times New Roman" w:eastAsia="Times New Roman" w:hAnsi="Times New Roman" w:cs="Times New Roman"/>
        </w:rPr>
        <w:t xml:space="preserve">the instructor requires specific support for his/her professional development to be effective in these contexts.  </w:t>
      </w:r>
    </w:p>
    <w:p w14:paraId="5799C11F" w14:textId="77777777" w:rsidR="00D6248F" w:rsidRDefault="00D6248F" w:rsidP="00577B82">
      <w:pPr>
        <w:spacing w:line="480" w:lineRule="auto"/>
        <w:ind w:firstLine="720"/>
        <w:rPr>
          <w:rFonts w:ascii="Times New Roman" w:eastAsia="Times New Roman" w:hAnsi="Times New Roman" w:cs="Times New Roman"/>
        </w:rPr>
      </w:pPr>
    </w:p>
    <w:p w14:paraId="3280DC04" w14:textId="77777777" w:rsidR="00D6248F" w:rsidRDefault="00783023" w:rsidP="00D6248F">
      <w:pPr>
        <w:spacing w:line="360" w:lineRule="auto"/>
        <w:rPr>
          <w:rFonts w:ascii="Times New Roman" w:eastAsia="Times New Roman" w:hAnsi="Times New Roman" w:cs="Times New Roman"/>
        </w:rPr>
      </w:pPr>
      <w:proofErr w:type="spellStart"/>
      <w:r w:rsidRPr="00783023">
        <w:rPr>
          <w:rFonts w:ascii="Times New Roman" w:eastAsia="Times New Roman" w:hAnsi="Times New Roman" w:cs="Times New Roman"/>
        </w:rPr>
        <w:t>Trilokekar</w:t>
      </w:r>
      <w:proofErr w:type="spellEnd"/>
      <w:r w:rsidRPr="00783023">
        <w:rPr>
          <w:rFonts w:ascii="Times New Roman" w:eastAsia="Times New Roman" w:hAnsi="Times New Roman" w:cs="Times New Roman"/>
        </w:rPr>
        <w:t xml:space="preserve">, &amp; </w:t>
      </w:r>
      <w:proofErr w:type="spellStart"/>
      <w:r w:rsidRPr="00783023">
        <w:rPr>
          <w:rFonts w:ascii="Times New Roman" w:eastAsia="Times New Roman" w:hAnsi="Times New Roman" w:cs="Times New Roman"/>
        </w:rPr>
        <w:t>Kukar</w:t>
      </w:r>
      <w:proofErr w:type="spellEnd"/>
      <w:r w:rsidRPr="00783023">
        <w:rPr>
          <w:rFonts w:ascii="Times New Roman" w:eastAsia="Times New Roman" w:hAnsi="Times New Roman" w:cs="Times New Roman"/>
        </w:rPr>
        <w:t xml:space="preserve">, P. (2011). Disorienting experiences during study abroad: Reflections of </w:t>
      </w:r>
    </w:p>
    <w:p w14:paraId="20C3F3EF" w14:textId="16EA385C" w:rsidR="00783023" w:rsidRPr="00783023" w:rsidRDefault="00783023" w:rsidP="00D6248F">
      <w:pPr>
        <w:spacing w:line="360" w:lineRule="auto"/>
        <w:ind w:left="720"/>
        <w:rPr>
          <w:rFonts w:ascii="Times New Roman" w:eastAsia="Times New Roman" w:hAnsi="Times New Roman" w:cs="Times New Roman"/>
        </w:rPr>
      </w:pPr>
      <w:r w:rsidRPr="00783023">
        <w:rPr>
          <w:rFonts w:ascii="Times New Roman" w:eastAsia="Times New Roman" w:hAnsi="Times New Roman" w:cs="Times New Roman"/>
        </w:rPr>
        <w:t xml:space="preserve">pre-service teacher candidates. </w:t>
      </w:r>
      <w:r w:rsidRPr="00783023">
        <w:rPr>
          <w:rFonts w:ascii="Times New Roman" w:eastAsia="Times New Roman" w:hAnsi="Times New Roman" w:cs="Times New Roman"/>
          <w:i/>
          <w:iCs/>
        </w:rPr>
        <w:t>Teaching and Teacher Education</w:t>
      </w:r>
      <w:r w:rsidRPr="00783023">
        <w:rPr>
          <w:rFonts w:ascii="Times New Roman" w:eastAsia="Times New Roman" w:hAnsi="Times New Roman" w:cs="Times New Roman"/>
        </w:rPr>
        <w:t xml:space="preserve">, </w:t>
      </w:r>
      <w:r w:rsidRPr="00783023">
        <w:rPr>
          <w:rFonts w:ascii="Times New Roman" w:eastAsia="Times New Roman" w:hAnsi="Times New Roman" w:cs="Times New Roman"/>
          <w:i/>
          <w:iCs/>
        </w:rPr>
        <w:t>27</w:t>
      </w:r>
      <w:r w:rsidRPr="00783023">
        <w:rPr>
          <w:rFonts w:ascii="Times New Roman" w:eastAsia="Times New Roman" w:hAnsi="Times New Roman" w:cs="Times New Roman"/>
        </w:rPr>
        <w:t>(7), 1141–1150. https://doi.org/10.1016/j.tate.2011.06.002</w:t>
      </w:r>
    </w:p>
    <w:p w14:paraId="30FF81C8" w14:textId="552294AC" w:rsidR="0016316D" w:rsidRDefault="0016316D" w:rsidP="00577B82">
      <w:pPr>
        <w:spacing w:line="480" w:lineRule="auto"/>
        <w:ind w:firstLine="720"/>
        <w:rPr>
          <w:rFonts w:ascii="Times New Roman" w:eastAsia="Times New Roman" w:hAnsi="Times New Roman" w:cs="Times New Roman"/>
        </w:rPr>
      </w:pPr>
    </w:p>
    <w:p w14:paraId="2AAE5B1C" w14:textId="39A368E2" w:rsidR="0016316D" w:rsidRDefault="0016316D" w:rsidP="00B17801">
      <w:pPr>
        <w:spacing w:line="480" w:lineRule="auto"/>
        <w:ind w:firstLine="720"/>
        <w:rPr>
          <w:rFonts w:ascii="Times New Roman" w:eastAsia="Times New Roman" w:hAnsi="Times New Roman" w:cs="Times New Roman"/>
        </w:rPr>
      </w:pPr>
      <w:proofErr w:type="spellStart"/>
      <w:r>
        <w:rPr>
          <w:rFonts w:ascii="Times New Roman" w:eastAsia="Times New Roman" w:hAnsi="Times New Roman" w:cs="Times New Roman"/>
        </w:rPr>
        <w:t>Trilokekar</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Kukar</w:t>
      </w:r>
      <w:proofErr w:type="spellEnd"/>
      <w:r>
        <w:rPr>
          <w:rFonts w:ascii="Times New Roman" w:eastAsia="Times New Roman" w:hAnsi="Times New Roman" w:cs="Times New Roman"/>
        </w:rPr>
        <w:t xml:space="preserve"> explore pre-service teacher candidates’ experience in a study abroad program through the lens of transformative learning theory.  The authors lean into Mezirow’s </w:t>
      </w:r>
      <w:r w:rsidR="00241218">
        <w:rPr>
          <w:rFonts w:ascii="Times New Roman" w:eastAsia="Times New Roman" w:hAnsi="Times New Roman" w:cs="Times New Roman"/>
        </w:rPr>
        <w:t>three forms of reflection, one of which is called the “premise reflection,” which</w:t>
      </w:r>
      <w:r w:rsidR="00C66356">
        <w:rPr>
          <w:rFonts w:ascii="Times New Roman" w:eastAsia="Times New Roman" w:hAnsi="Times New Roman" w:cs="Times New Roman"/>
        </w:rPr>
        <w:t xml:space="preserve"> </w:t>
      </w:r>
      <w:r w:rsidR="00241218">
        <w:rPr>
          <w:rFonts w:ascii="Times New Roman" w:eastAsia="Times New Roman" w:hAnsi="Times New Roman" w:cs="Times New Roman"/>
        </w:rPr>
        <w:t xml:space="preserve">refers to the </w:t>
      </w:r>
      <w:r w:rsidR="00C66356">
        <w:rPr>
          <w:rFonts w:ascii="Times New Roman" w:eastAsia="Times New Roman" w:hAnsi="Times New Roman" w:cs="Times New Roman"/>
        </w:rPr>
        <w:t xml:space="preserve">act of reflective </w:t>
      </w:r>
      <w:r w:rsidR="00241218">
        <w:rPr>
          <w:rFonts w:ascii="Times New Roman" w:eastAsia="Times New Roman" w:hAnsi="Times New Roman" w:cs="Times New Roman"/>
        </w:rPr>
        <w:t xml:space="preserve">self-inquiry </w:t>
      </w:r>
      <w:r w:rsidR="00C66356">
        <w:rPr>
          <w:rFonts w:ascii="Times New Roman" w:eastAsia="Times New Roman" w:hAnsi="Times New Roman" w:cs="Times New Roman"/>
        </w:rPr>
        <w:t>instigated by a d</w:t>
      </w:r>
      <w:r w:rsidR="00241218">
        <w:rPr>
          <w:rFonts w:ascii="Times New Roman" w:eastAsia="Times New Roman" w:hAnsi="Times New Roman" w:cs="Times New Roman"/>
        </w:rPr>
        <w:t>isorientating dilemma, or an incident of “dissonance</w:t>
      </w:r>
      <w:r w:rsidR="00C66356">
        <w:rPr>
          <w:rFonts w:ascii="Times New Roman" w:eastAsia="Times New Roman" w:hAnsi="Times New Roman" w:cs="Times New Roman"/>
        </w:rPr>
        <w:t>,</w:t>
      </w:r>
      <w:r w:rsidR="00241218">
        <w:rPr>
          <w:rFonts w:ascii="Times New Roman" w:eastAsia="Times New Roman" w:hAnsi="Times New Roman" w:cs="Times New Roman"/>
        </w:rPr>
        <w:t>”</w:t>
      </w:r>
      <w:r w:rsidR="00C66356">
        <w:rPr>
          <w:rFonts w:ascii="Times New Roman" w:eastAsia="Times New Roman" w:hAnsi="Times New Roman" w:cs="Times New Roman"/>
        </w:rPr>
        <w:t xml:space="preserve"> and the subsequent possibility of transformation (p. 1142). </w:t>
      </w:r>
      <w:r w:rsidR="00241218">
        <w:rPr>
          <w:rFonts w:ascii="Times New Roman" w:eastAsia="Times New Roman" w:hAnsi="Times New Roman" w:cs="Times New Roman"/>
        </w:rPr>
        <w:t xml:space="preserve"> </w:t>
      </w:r>
      <w:proofErr w:type="spellStart"/>
      <w:r w:rsidR="00241218">
        <w:rPr>
          <w:rFonts w:ascii="Times New Roman" w:eastAsia="Times New Roman" w:hAnsi="Times New Roman" w:cs="Times New Roman"/>
        </w:rPr>
        <w:t>Trilokekar</w:t>
      </w:r>
      <w:proofErr w:type="spellEnd"/>
      <w:r w:rsidR="00241218">
        <w:rPr>
          <w:rFonts w:ascii="Times New Roman" w:eastAsia="Times New Roman" w:hAnsi="Times New Roman" w:cs="Times New Roman"/>
        </w:rPr>
        <w:t xml:space="preserve"> and </w:t>
      </w:r>
      <w:proofErr w:type="spellStart"/>
      <w:r w:rsidR="00241218">
        <w:rPr>
          <w:rFonts w:ascii="Times New Roman" w:eastAsia="Times New Roman" w:hAnsi="Times New Roman" w:cs="Times New Roman"/>
        </w:rPr>
        <w:t>Kukar</w:t>
      </w:r>
      <w:proofErr w:type="spellEnd"/>
      <w:r w:rsidR="00C66356">
        <w:rPr>
          <w:rFonts w:ascii="Times New Roman" w:eastAsia="Times New Roman" w:hAnsi="Times New Roman" w:cs="Times New Roman"/>
        </w:rPr>
        <w:t xml:space="preserve"> examine those most salient disorientating dilemmas and available time for reflection among five students participating in either a three-month or four-week study abroad program through a university-organized study abroad program.  These students</w:t>
      </w:r>
      <w:r w:rsidR="00331FC6">
        <w:rPr>
          <w:rFonts w:ascii="Times New Roman" w:eastAsia="Times New Roman" w:hAnsi="Times New Roman" w:cs="Times New Roman"/>
        </w:rPr>
        <w:t xml:space="preserve"> engaged in open-ended, unstructured interviews, which </w:t>
      </w:r>
      <w:r w:rsidR="00D6248F">
        <w:rPr>
          <w:rFonts w:ascii="Times New Roman" w:eastAsia="Times New Roman" w:hAnsi="Times New Roman" w:cs="Times New Roman"/>
        </w:rPr>
        <w:t>a</w:t>
      </w:r>
      <w:r w:rsidR="00331FC6">
        <w:rPr>
          <w:rFonts w:ascii="Times New Roman" w:eastAsia="Times New Roman" w:hAnsi="Times New Roman" w:cs="Times New Roman"/>
        </w:rPr>
        <w:t>re transcribed and cross-analyzed among the researchers with the application of multiple theoretical perspectives.</w:t>
      </w:r>
    </w:p>
    <w:p w14:paraId="049C5F57" w14:textId="1BD4E726" w:rsidR="00B17801" w:rsidRDefault="00B17801" w:rsidP="0016316D">
      <w:pPr>
        <w:spacing w:line="480" w:lineRule="auto"/>
        <w:rPr>
          <w:rFonts w:ascii="Times New Roman" w:eastAsia="Times New Roman" w:hAnsi="Times New Roman" w:cs="Times New Roman"/>
        </w:rPr>
      </w:pPr>
      <w:r>
        <w:rPr>
          <w:rFonts w:ascii="Times New Roman" w:eastAsia="Times New Roman" w:hAnsi="Times New Roman" w:cs="Times New Roman"/>
        </w:rPr>
        <w:tab/>
        <w:t>Four conceptual categories ar</w:t>
      </w:r>
      <w:r w:rsidR="00D6248F">
        <w:rPr>
          <w:rFonts w:ascii="Times New Roman" w:eastAsia="Times New Roman" w:hAnsi="Times New Roman" w:cs="Times New Roman"/>
        </w:rPr>
        <w:t>i</w:t>
      </w:r>
      <w:r>
        <w:rPr>
          <w:rFonts w:ascii="Times New Roman" w:eastAsia="Times New Roman" w:hAnsi="Times New Roman" w:cs="Times New Roman"/>
        </w:rPr>
        <w:t>se from this study: experiencing racial dynamics; experiencing “outsider” status; engaging in risk-taking/experiencing new identities; and recognizing privilege and power relations.  All students ha</w:t>
      </w:r>
      <w:r w:rsidR="00D6248F">
        <w:rPr>
          <w:rFonts w:ascii="Times New Roman" w:eastAsia="Times New Roman" w:hAnsi="Times New Roman" w:cs="Times New Roman"/>
        </w:rPr>
        <w:t>ve</w:t>
      </w:r>
      <w:r>
        <w:rPr>
          <w:rFonts w:ascii="Times New Roman" w:eastAsia="Times New Roman" w:hAnsi="Times New Roman" w:cs="Times New Roman"/>
        </w:rPr>
        <w:t xml:space="preserve"> intentional time for reflection, </w:t>
      </w:r>
      <w:r>
        <w:rPr>
          <w:rFonts w:ascii="Times New Roman" w:eastAsia="Times New Roman" w:hAnsi="Times New Roman" w:cs="Times New Roman"/>
        </w:rPr>
        <w:lastRenderedPageBreak/>
        <w:t>which often include</w:t>
      </w:r>
      <w:r w:rsidR="00D6248F">
        <w:rPr>
          <w:rFonts w:ascii="Times New Roman" w:eastAsia="Times New Roman" w:hAnsi="Times New Roman" w:cs="Times New Roman"/>
        </w:rPr>
        <w:t>s</w:t>
      </w:r>
      <w:r>
        <w:rPr>
          <w:rFonts w:ascii="Times New Roman" w:eastAsia="Times New Roman" w:hAnsi="Times New Roman" w:cs="Times New Roman"/>
        </w:rPr>
        <w:t xml:space="preserve"> journaling as a program requirement.  Students note the difference in their “social capital” depending on their race and their home culture (p. 1147).</w:t>
      </w:r>
      <w:r w:rsidR="00D12EFD">
        <w:rPr>
          <w:rFonts w:ascii="Times New Roman" w:eastAsia="Times New Roman" w:hAnsi="Times New Roman" w:cs="Times New Roman"/>
        </w:rPr>
        <w:t xml:space="preserve">  Outsider status toggle</w:t>
      </w:r>
      <w:r w:rsidR="00D6248F">
        <w:rPr>
          <w:rFonts w:ascii="Times New Roman" w:eastAsia="Times New Roman" w:hAnsi="Times New Roman" w:cs="Times New Roman"/>
        </w:rPr>
        <w:t>s</w:t>
      </w:r>
      <w:r w:rsidR="00D12EFD">
        <w:rPr>
          <w:rFonts w:ascii="Times New Roman" w:eastAsia="Times New Roman" w:hAnsi="Times New Roman" w:cs="Times New Roman"/>
        </w:rPr>
        <w:t xml:space="preserve"> between wanting to blend into the host culture while recognizing they were foreigners; this tension le</w:t>
      </w:r>
      <w:r w:rsidR="00D6248F">
        <w:rPr>
          <w:rFonts w:ascii="Times New Roman" w:eastAsia="Times New Roman" w:hAnsi="Times New Roman" w:cs="Times New Roman"/>
        </w:rPr>
        <w:t>a</w:t>
      </w:r>
      <w:r w:rsidR="00D12EFD">
        <w:rPr>
          <w:rFonts w:ascii="Times New Roman" w:eastAsia="Times New Roman" w:hAnsi="Times New Roman" w:cs="Times New Roman"/>
        </w:rPr>
        <w:t>d</w:t>
      </w:r>
      <w:r w:rsidR="00D6248F">
        <w:rPr>
          <w:rFonts w:ascii="Times New Roman" w:eastAsia="Times New Roman" w:hAnsi="Times New Roman" w:cs="Times New Roman"/>
        </w:rPr>
        <w:t>s</w:t>
      </w:r>
      <w:r w:rsidR="00D12EFD">
        <w:rPr>
          <w:rFonts w:ascii="Times New Roman" w:eastAsia="Times New Roman" w:hAnsi="Times New Roman" w:cs="Times New Roman"/>
        </w:rPr>
        <w:t xml:space="preserve"> to critical self-reflection among the teacher candidates and a transformational shift in their perspective of their future students’ struggles with this dynamic.  Risk taking closely align</w:t>
      </w:r>
      <w:r w:rsidR="00D6248F">
        <w:rPr>
          <w:rFonts w:ascii="Times New Roman" w:eastAsia="Times New Roman" w:hAnsi="Times New Roman" w:cs="Times New Roman"/>
        </w:rPr>
        <w:t>s</w:t>
      </w:r>
      <w:r w:rsidR="00D12EFD">
        <w:rPr>
          <w:rFonts w:ascii="Times New Roman" w:eastAsia="Times New Roman" w:hAnsi="Times New Roman" w:cs="Times New Roman"/>
        </w:rPr>
        <w:t xml:space="preserve"> with the act of self-re-invention, while the recognition of </w:t>
      </w:r>
      <w:r w:rsidR="00A2018C">
        <w:rPr>
          <w:rFonts w:ascii="Times New Roman" w:eastAsia="Times New Roman" w:hAnsi="Times New Roman" w:cs="Times New Roman"/>
        </w:rPr>
        <w:t>privilege</w:t>
      </w:r>
      <w:r w:rsidR="00D12EFD">
        <w:rPr>
          <w:rFonts w:ascii="Times New Roman" w:eastAsia="Times New Roman" w:hAnsi="Times New Roman" w:cs="Times New Roman"/>
        </w:rPr>
        <w:t xml:space="preserve"> </w:t>
      </w:r>
      <w:r w:rsidR="00D6248F">
        <w:rPr>
          <w:rFonts w:ascii="Times New Roman" w:eastAsia="Times New Roman" w:hAnsi="Times New Roman" w:cs="Times New Roman"/>
        </w:rPr>
        <w:t>i</w:t>
      </w:r>
      <w:r w:rsidR="00D12EFD">
        <w:rPr>
          <w:rFonts w:ascii="Times New Roman" w:eastAsia="Times New Roman" w:hAnsi="Times New Roman" w:cs="Times New Roman"/>
        </w:rPr>
        <w:t xml:space="preserve">s highlighted in the students connecting international policies and economic hierarchies with power dynamics </w:t>
      </w:r>
      <w:r w:rsidR="00A2018C">
        <w:rPr>
          <w:rFonts w:ascii="Times New Roman" w:eastAsia="Times New Roman" w:hAnsi="Times New Roman" w:cs="Times New Roman"/>
        </w:rPr>
        <w:t xml:space="preserve">present in intercultural relationships.  </w:t>
      </w:r>
    </w:p>
    <w:p w14:paraId="002BAD39" w14:textId="263FF1C2" w:rsidR="00A2018C" w:rsidRDefault="00A2018C" w:rsidP="0016316D">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The authors combine transformative learning theory with experiential education and </w:t>
      </w:r>
      <w:proofErr w:type="spellStart"/>
      <w:r>
        <w:rPr>
          <w:rFonts w:ascii="Times New Roman" w:eastAsia="Times New Roman" w:hAnsi="Times New Roman" w:cs="Times New Roman"/>
        </w:rPr>
        <w:t>Friere’s</w:t>
      </w:r>
      <w:proofErr w:type="spellEnd"/>
      <w:r>
        <w:rPr>
          <w:rFonts w:ascii="Times New Roman" w:eastAsia="Times New Roman" w:hAnsi="Times New Roman" w:cs="Times New Roman"/>
        </w:rPr>
        <w:t xml:space="preserve"> “critical consciousness,” rooted in premise reflection (p. 1149). Missing from this study is how the programs’ instructors shaped and guided this reflection and the role of the group on the transformative process occurring aside from a brief mention of the importance of peer support networks.</w:t>
      </w:r>
    </w:p>
    <w:p w14:paraId="7E2A64A2" w14:textId="77777777" w:rsidR="00D6248F" w:rsidRDefault="00D6248F" w:rsidP="0016316D">
      <w:pPr>
        <w:spacing w:line="480" w:lineRule="auto"/>
        <w:rPr>
          <w:rFonts w:ascii="Times New Roman" w:eastAsia="Times New Roman" w:hAnsi="Times New Roman" w:cs="Times New Roman"/>
        </w:rPr>
      </w:pPr>
    </w:p>
    <w:p w14:paraId="0E3F02E8" w14:textId="77777777" w:rsidR="00D6248F" w:rsidRDefault="00783023" w:rsidP="00D6248F">
      <w:pPr>
        <w:spacing w:line="360" w:lineRule="auto"/>
        <w:rPr>
          <w:rFonts w:ascii="Times New Roman" w:eastAsia="Times New Roman" w:hAnsi="Times New Roman" w:cs="Times New Roman"/>
        </w:rPr>
      </w:pPr>
      <w:r w:rsidRPr="00783023">
        <w:rPr>
          <w:rFonts w:ascii="Times New Roman" w:eastAsia="Times New Roman" w:hAnsi="Times New Roman" w:cs="Times New Roman"/>
        </w:rPr>
        <w:t xml:space="preserve">Carden, Jones, R. J., &amp; Passmore, J. (2022). Defining Self-Awareness in the Context of Adult </w:t>
      </w:r>
    </w:p>
    <w:p w14:paraId="4B1A74A4" w14:textId="3C54AAFF" w:rsidR="00783023" w:rsidRPr="00783023" w:rsidRDefault="00783023" w:rsidP="00D6248F">
      <w:pPr>
        <w:spacing w:line="360" w:lineRule="auto"/>
        <w:ind w:left="720"/>
        <w:rPr>
          <w:rFonts w:ascii="Times New Roman" w:eastAsia="Times New Roman" w:hAnsi="Times New Roman" w:cs="Times New Roman"/>
        </w:rPr>
      </w:pPr>
      <w:r w:rsidRPr="00783023">
        <w:rPr>
          <w:rFonts w:ascii="Times New Roman" w:eastAsia="Times New Roman" w:hAnsi="Times New Roman" w:cs="Times New Roman"/>
        </w:rPr>
        <w:t xml:space="preserve">Development: A Systematic Literature Review. </w:t>
      </w:r>
      <w:r w:rsidRPr="00783023">
        <w:rPr>
          <w:rFonts w:ascii="Times New Roman" w:eastAsia="Times New Roman" w:hAnsi="Times New Roman" w:cs="Times New Roman"/>
          <w:i/>
          <w:iCs/>
        </w:rPr>
        <w:t>Journal of Management Education</w:t>
      </w:r>
      <w:r w:rsidR="00D6248F">
        <w:rPr>
          <w:rFonts w:ascii="Times New Roman" w:eastAsia="Times New Roman" w:hAnsi="Times New Roman" w:cs="Times New Roman"/>
        </w:rPr>
        <w:t>.</w:t>
      </w:r>
      <w:r w:rsidRPr="00783023">
        <w:rPr>
          <w:rFonts w:ascii="Times New Roman" w:eastAsia="Times New Roman" w:hAnsi="Times New Roman" w:cs="Times New Roman"/>
        </w:rPr>
        <w:t xml:space="preserve"> 46(1), 140–177. https://doi.org/10.1177/1052562921990065</w:t>
      </w:r>
    </w:p>
    <w:p w14:paraId="4BDDBAC1" w14:textId="14525CAD" w:rsidR="00A2018C" w:rsidRDefault="00A2018C" w:rsidP="0016316D">
      <w:pPr>
        <w:spacing w:line="480" w:lineRule="auto"/>
        <w:rPr>
          <w:rFonts w:ascii="Times New Roman" w:eastAsia="Times New Roman" w:hAnsi="Times New Roman" w:cs="Times New Roman"/>
        </w:rPr>
      </w:pPr>
    </w:p>
    <w:p w14:paraId="3AFE328F" w14:textId="0A593142" w:rsidR="00A43D96" w:rsidRDefault="00D6248F" w:rsidP="00A50B74">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Written for both</w:t>
      </w:r>
      <w:r w:rsidR="00605F11">
        <w:rPr>
          <w:rFonts w:ascii="Times New Roman" w:eastAsia="Times New Roman" w:hAnsi="Times New Roman" w:cs="Times New Roman"/>
        </w:rPr>
        <w:t xml:space="preserve"> practitioners and </w:t>
      </w:r>
      <w:r w:rsidR="00C559E4">
        <w:rPr>
          <w:rFonts w:ascii="Times New Roman" w:eastAsia="Times New Roman" w:hAnsi="Times New Roman" w:cs="Times New Roman"/>
        </w:rPr>
        <w:t xml:space="preserve">human development researchers, </w:t>
      </w:r>
      <w:r w:rsidR="00A2018C">
        <w:rPr>
          <w:rFonts w:ascii="Times New Roman" w:eastAsia="Times New Roman" w:hAnsi="Times New Roman" w:cs="Times New Roman"/>
        </w:rPr>
        <w:t>Carden, Jones and Passmore grapple with the definition of self-awareness</w:t>
      </w:r>
      <w:r w:rsidR="00605F11">
        <w:rPr>
          <w:rFonts w:ascii="Times New Roman" w:eastAsia="Times New Roman" w:hAnsi="Times New Roman" w:cs="Times New Roman"/>
        </w:rPr>
        <w:t>, distinct from self-consciousness and self-knowledge, in the context of management education.  Through a literature review, the authors also examine the components of self-awareness, how to be self-aware</w:t>
      </w:r>
      <w:r>
        <w:rPr>
          <w:rFonts w:ascii="Times New Roman" w:eastAsia="Times New Roman" w:hAnsi="Times New Roman" w:cs="Times New Roman"/>
        </w:rPr>
        <w:t>,</w:t>
      </w:r>
      <w:r w:rsidR="00605F11">
        <w:rPr>
          <w:rFonts w:ascii="Times New Roman" w:eastAsia="Times New Roman" w:hAnsi="Times New Roman" w:cs="Times New Roman"/>
        </w:rPr>
        <w:t xml:space="preserve"> and the purpose of self-awareness (p. 140). </w:t>
      </w:r>
      <w:r w:rsidR="00C559E4">
        <w:rPr>
          <w:rFonts w:ascii="Times New Roman" w:eastAsia="Times New Roman" w:hAnsi="Times New Roman" w:cs="Times New Roman"/>
        </w:rPr>
        <w:t xml:space="preserve">  </w:t>
      </w:r>
      <w:r w:rsidR="00A43D96">
        <w:rPr>
          <w:rFonts w:ascii="Times New Roman" w:eastAsia="Times New Roman" w:hAnsi="Times New Roman" w:cs="Times New Roman"/>
        </w:rPr>
        <w:t xml:space="preserve">The authors use a PRISMA methodology to narrow their analysis from over 442,000 articles to 86 and </w:t>
      </w:r>
      <w:r w:rsidR="00A50B74">
        <w:rPr>
          <w:rFonts w:ascii="Times New Roman" w:eastAsia="Times New Roman" w:hAnsi="Times New Roman" w:cs="Times New Roman"/>
        </w:rPr>
        <w:t>ultimately 31</w:t>
      </w:r>
      <w:r w:rsidR="00A43D96">
        <w:rPr>
          <w:rFonts w:ascii="Times New Roman" w:eastAsia="Times New Roman" w:hAnsi="Times New Roman" w:cs="Times New Roman"/>
        </w:rPr>
        <w:t xml:space="preserve"> articles that both included a definition of and application </w:t>
      </w:r>
      <w:r w:rsidR="00A43D96">
        <w:rPr>
          <w:rFonts w:ascii="Times New Roman" w:eastAsia="Times New Roman" w:hAnsi="Times New Roman" w:cs="Times New Roman"/>
        </w:rPr>
        <w:lastRenderedPageBreak/>
        <w:t>of self-awareness</w:t>
      </w:r>
      <w:r w:rsidR="00A50B74">
        <w:rPr>
          <w:rFonts w:ascii="Times New Roman" w:eastAsia="Times New Roman" w:hAnsi="Times New Roman" w:cs="Times New Roman"/>
        </w:rPr>
        <w:t>.  A</w:t>
      </w:r>
      <w:r w:rsidR="00A43D96">
        <w:rPr>
          <w:rFonts w:ascii="Times New Roman" w:eastAsia="Times New Roman" w:hAnsi="Times New Roman" w:cs="Times New Roman"/>
        </w:rPr>
        <w:t xml:space="preserve"> notable point of this study is the relatively few articles that met the authors’ criteria</w:t>
      </w:r>
      <w:r w:rsidR="00A50B74">
        <w:rPr>
          <w:rFonts w:ascii="Times New Roman" w:eastAsia="Times New Roman" w:hAnsi="Times New Roman" w:cs="Times New Roman"/>
        </w:rPr>
        <w:t xml:space="preserve">; all other articles used the terms </w:t>
      </w:r>
      <w:r>
        <w:rPr>
          <w:rFonts w:ascii="Times New Roman" w:eastAsia="Times New Roman" w:hAnsi="Times New Roman" w:cs="Times New Roman"/>
        </w:rPr>
        <w:t>of self-</w:t>
      </w:r>
      <w:proofErr w:type="spellStart"/>
      <w:r>
        <w:rPr>
          <w:rFonts w:ascii="Times New Roman" w:eastAsia="Times New Roman" w:hAnsi="Times New Roman" w:cs="Times New Roman"/>
        </w:rPr>
        <w:t>awarness</w:t>
      </w:r>
      <w:proofErr w:type="spellEnd"/>
      <w:r>
        <w:rPr>
          <w:rFonts w:ascii="Times New Roman" w:eastAsia="Times New Roman" w:hAnsi="Times New Roman" w:cs="Times New Roman"/>
        </w:rPr>
        <w:t xml:space="preserve"> </w:t>
      </w:r>
      <w:r w:rsidR="00A50B74">
        <w:rPr>
          <w:rFonts w:ascii="Times New Roman" w:eastAsia="Times New Roman" w:hAnsi="Times New Roman" w:cs="Times New Roman"/>
        </w:rPr>
        <w:t>without a definition or explanation of how to define the terms.  Inductive coding and iterative, cross-checking among researchers led to clusters, broader themes and finally a hierarchical structure presented in the study.</w:t>
      </w:r>
    </w:p>
    <w:p w14:paraId="5460C9D1" w14:textId="709A25CC" w:rsidR="00A43D96" w:rsidRDefault="00A50B74" w:rsidP="00FD0E99">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The meta-themes revealed</w:t>
      </w:r>
      <w:r w:rsidR="00FD0E99">
        <w:rPr>
          <w:rFonts w:ascii="Times New Roman" w:eastAsia="Times New Roman" w:hAnsi="Times New Roman" w:cs="Times New Roman"/>
        </w:rPr>
        <w:t>, first,</w:t>
      </w:r>
      <w:r>
        <w:rPr>
          <w:rFonts w:ascii="Times New Roman" w:eastAsia="Times New Roman" w:hAnsi="Times New Roman" w:cs="Times New Roman"/>
        </w:rPr>
        <w:t xml:space="preserve"> intrapersonal, interpersonal components of self-awareness</w:t>
      </w:r>
      <w:r w:rsidR="00FD0E99">
        <w:rPr>
          <w:rFonts w:ascii="Times New Roman" w:eastAsia="Times New Roman" w:hAnsi="Times New Roman" w:cs="Times New Roman"/>
        </w:rPr>
        <w:t xml:space="preserve">, which underlined seven components of the self: beliefs and values; internal mental states; physiological responses; personality traits; motivations; cognitions and feelings.  None of the articles in the literature review attended to all seven components in their discussion of self-awareness, although all articles indicated the components they did discuss were required for self-awareness.  Second, learning how to be self-aware needs </w:t>
      </w:r>
      <w:r>
        <w:rPr>
          <w:rFonts w:ascii="Times New Roman" w:eastAsia="Times New Roman" w:hAnsi="Times New Roman" w:cs="Times New Roman"/>
        </w:rPr>
        <w:t>attention, process</w:t>
      </w:r>
      <w:r w:rsidR="001C183C">
        <w:rPr>
          <w:rFonts w:ascii="Times New Roman" w:eastAsia="Times New Roman" w:hAnsi="Times New Roman" w:cs="Times New Roman"/>
        </w:rPr>
        <w:t>,</w:t>
      </w:r>
      <w:r>
        <w:rPr>
          <w:rFonts w:ascii="Times New Roman" w:eastAsia="Times New Roman" w:hAnsi="Times New Roman" w:cs="Times New Roman"/>
        </w:rPr>
        <w:t xml:space="preserve"> and self-evaluation</w:t>
      </w:r>
      <w:r w:rsidR="00FD0E99">
        <w:rPr>
          <w:rFonts w:ascii="Times New Roman" w:eastAsia="Times New Roman" w:hAnsi="Times New Roman" w:cs="Times New Roman"/>
        </w:rPr>
        <w:t>, which were revealed in the authors’ coding process.  Third,</w:t>
      </w:r>
      <w:r>
        <w:rPr>
          <w:rFonts w:ascii="Times New Roman" w:eastAsia="Times New Roman" w:hAnsi="Times New Roman" w:cs="Times New Roman"/>
        </w:rPr>
        <w:t xml:space="preserve"> the understanding of self-awareness </w:t>
      </w:r>
      <w:r w:rsidR="00FD0E99">
        <w:rPr>
          <w:rFonts w:ascii="Times New Roman" w:eastAsia="Times New Roman" w:hAnsi="Times New Roman" w:cs="Times New Roman"/>
        </w:rPr>
        <w:t>i</w:t>
      </w:r>
      <w:r>
        <w:rPr>
          <w:rFonts w:ascii="Times New Roman" w:eastAsia="Times New Roman" w:hAnsi="Times New Roman" w:cs="Times New Roman"/>
        </w:rPr>
        <w:t xml:space="preserve">s a way to understand the self and others.  </w:t>
      </w:r>
      <w:r w:rsidR="00FD0E99">
        <w:rPr>
          <w:rFonts w:ascii="Times New Roman" w:eastAsia="Times New Roman" w:hAnsi="Times New Roman" w:cs="Times New Roman"/>
        </w:rPr>
        <w:t>The key takeaway from this systemic literature review is the lack of clarity among authors who do define and use self-awareness, which can therefore limit the applicability and comparative analysis between studies.</w:t>
      </w:r>
      <w:r w:rsidR="002F4CC1">
        <w:rPr>
          <w:rFonts w:ascii="Times New Roman" w:eastAsia="Times New Roman" w:hAnsi="Times New Roman" w:cs="Times New Roman"/>
        </w:rPr>
        <w:t xml:space="preserve">  The authors assert that academic programs seeking to raise self-awareness should include all factors found in their research, particularly the inclusion of intra- and inter- personal components.  Further, the authors suggest the use of one-to-one coaching as a tool of reflection and building self-awareness as well as experiential education as a “basis for observation, self-evaluation and reflection” (p. 166)</w:t>
      </w:r>
    </w:p>
    <w:p w14:paraId="36BA152A" w14:textId="64A8FDFD" w:rsidR="00A2018C" w:rsidRDefault="00C559E4" w:rsidP="00FD0E99">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The authors focus on cognitive awareness and the distinction between subjective and objective self-awareness</w:t>
      </w:r>
      <w:r w:rsidR="00A43D96">
        <w:rPr>
          <w:rFonts w:ascii="Times New Roman" w:eastAsia="Times New Roman" w:hAnsi="Times New Roman" w:cs="Times New Roman"/>
        </w:rPr>
        <w:t xml:space="preserve">, but leave out discussion on the </w:t>
      </w:r>
      <w:r>
        <w:rPr>
          <w:rFonts w:ascii="Times New Roman" w:eastAsia="Times New Roman" w:hAnsi="Times New Roman" w:cs="Times New Roman"/>
        </w:rPr>
        <w:t>somatic, emotional</w:t>
      </w:r>
      <w:r w:rsidR="001C183C">
        <w:rPr>
          <w:rFonts w:ascii="Times New Roman" w:eastAsia="Times New Roman" w:hAnsi="Times New Roman" w:cs="Times New Roman"/>
        </w:rPr>
        <w:t>,</w:t>
      </w:r>
      <w:r>
        <w:rPr>
          <w:rFonts w:ascii="Times New Roman" w:eastAsia="Times New Roman" w:hAnsi="Times New Roman" w:cs="Times New Roman"/>
        </w:rPr>
        <w:t xml:space="preserve"> and spiritual </w:t>
      </w:r>
      <w:r w:rsidR="00A43D96">
        <w:rPr>
          <w:rFonts w:ascii="Times New Roman" w:eastAsia="Times New Roman" w:hAnsi="Times New Roman" w:cs="Times New Roman"/>
        </w:rPr>
        <w:t>aspects of identity and self-</w:t>
      </w:r>
      <w:r>
        <w:rPr>
          <w:rFonts w:ascii="Times New Roman" w:eastAsia="Times New Roman" w:hAnsi="Times New Roman" w:cs="Times New Roman"/>
        </w:rPr>
        <w:t>awareness</w:t>
      </w:r>
      <w:r w:rsidR="00A43D96">
        <w:rPr>
          <w:rFonts w:ascii="Times New Roman" w:eastAsia="Times New Roman" w:hAnsi="Times New Roman" w:cs="Times New Roman"/>
        </w:rPr>
        <w:t>. This gap diminishes the strength of the study given the limitations of focus on only one aspect of human development.</w:t>
      </w:r>
    </w:p>
    <w:p w14:paraId="419855D4" w14:textId="0C218EFE" w:rsidR="00AE08FC" w:rsidRDefault="00AE08FC" w:rsidP="00FD0E99">
      <w:pPr>
        <w:spacing w:line="480" w:lineRule="auto"/>
        <w:ind w:firstLine="720"/>
        <w:rPr>
          <w:rFonts w:ascii="Times New Roman" w:eastAsia="Times New Roman" w:hAnsi="Times New Roman" w:cs="Times New Roman"/>
        </w:rPr>
      </w:pPr>
    </w:p>
    <w:p w14:paraId="28D41018" w14:textId="77777777" w:rsidR="001C183C" w:rsidRDefault="00783023" w:rsidP="001C183C">
      <w:pPr>
        <w:spacing w:line="360" w:lineRule="auto"/>
        <w:rPr>
          <w:rFonts w:ascii="Times New Roman" w:eastAsia="Times New Roman" w:hAnsi="Times New Roman" w:cs="Times New Roman"/>
        </w:rPr>
      </w:pPr>
      <w:proofErr w:type="spellStart"/>
      <w:r w:rsidRPr="00783023">
        <w:rPr>
          <w:rFonts w:ascii="Times New Roman" w:eastAsia="Times New Roman" w:hAnsi="Times New Roman" w:cs="Times New Roman"/>
        </w:rPr>
        <w:lastRenderedPageBreak/>
        <w:t>Cushner</w:t>
      </w:r>
      <w:proofErr w:type="spellEnd"/>
      <w:r w:rsidRPr="00783023">
        <w:rPr>
          <w:rFonts w:ascii="Times New Roman" w:eastAsia="Times New Roman" w:hAnsi="Times New Roman" w:cs="Times New Roman"/>
        </w:rPr>
        <w:t xml:space="preserve">. (2011). Intercultural Research in Teacher Education: An Essential Intersection in the </w:t>
      </w:r>
    </w:p>
    <w:p w14:paraId="41B3816B" w14:textId="6C2D9E17" w:rsidR="00783023" w:rsidRPr="00783023" w:rsidRDefault="00783023" w:rsidP="001C183C">
      <w:pPr>
        <w:spacing w:line="360" w:lineRule="auto"/>
        <w:ind w:left="720"/>
        <w:rPr>
          <w:rFonts w:ascii="Times New Roman" w:eastAsia="Times New Roman" w:hAnsi="Times New Roman" w:cs="Times New Roman"/>
        </w:rPr>
      </w:pPr>
      <w:r w:rsidRPr="00783023">
        <w:rPr>
          <w:rFonts w:ascii="Times New Roman" w:eastAsia="Times New Roman" w:hAnsi="Times New Roman" w:cs="Times New Roman"/>
        </w:rPr>
        <w:t xml:space="preserve">Preparation of Globally Competent Teachers. </w:t>
      </w:r>
      <w:r w:rsidRPr="00783023">
        <w:rPr>
          <w:rFonts w:ascii="Times New Roman" w:eastAsia="Times New Roman" w:hAnsi="Times New Roman" w:cs="Times New Roman"/>
          <w:i/>
          <w:iCs/>
        </w:rPr>
        <w:t>Action in Teacher Education</w:t>
      </w:r>
      <w:r w:rsidR="001C183C">
        <w:rPr>
          <w:rFonts w:ascii="Times New Roman" w:eastAsia="Times New Roman" w:hAnsi="Times New Roman" w:cs="Times New Roman"/>
        </w:rPr>
        <w:t>.</w:t>
      </w:r>
      <w:r w:rsidRPr="00783023">
        <w:rPr>
          <w:rFonts w:ascii="Times New Roman" w:eastAsia="Times New Roman" w:hAnsi="Times New Roman" w:cs="Times New Roman"/>
        </w:rPr>
        <w:t xml:space="preserve"> 33(5-6), 601–614. https://doi.org/10.1080/01626620.2011.627306</w:t>
      </w:r>
    </w:p>
    <w:p w14:paraId="16CA6F8A" w14:textId="77777777" w:rsidR="00783023" w:rsidRDefault="00783023" w:rsidP="001527D4">
      <w:pPr>
        <w:spacing w:line="480" w:lineRule="auto"/>
        <w:ind w:firstLine="720"/>
        <w:rPr>
          <w:rFonts w:ascii="Times New Roman" w:eastAsia="Times New Roman" w:hAnsi="Times New Roman" w:cs="Times New Roman"/>
        </w:rPr>
      </w:pPr>
    </w:p>
    <w:p w14:paraId="2ECC4783" w14:textId="1E78AE7B" w:rsidR="00AE08FC" w:rsidRDefault="00D06A40" w:rsidP="001527D4">
      <w:pPr>
        <w:spacing w:line="480" w:lineRule="auto"/>
        <w:ind w:firstLine="720"/>
        <w:rPr>
          <w:rFonts w:ascii="Times New Roman" w:eastAsia="Times New Roman" w:hAnsi="Times New Roman" w:cs="Times New Roman"/>
        </w:rPr>
      </w:pPr>
      <w:proofErr w:type="spellStart"/>
      <w:r>
        <w:rPr>
          <w:rFonts w:ascii="Times New Roman" w:eastAsia="Times New Roman" w:hAnsi="Times New Roman" w:cs="Times New Roman"/>
        </w:rPr>
        <w:t>Cushner</w:t>
      </w:r>
      <w:proofErr w:type="spellEnd"/>
      <w:r>
        <w:rPr>
          <w:rFonts w:ascii="Times New Roman" w:eastAsia="Times New Roman" w:hAnsi="Times New Roman" w:cs="Times New Roman"/>
        </w:rPr>
        <w:t xml:space="preserve"> examines the intersection of preparing interculturally and globally competent teachers and intercultural research. Arguing a social justice approach to cross-cultural education in teaching programs is insufficient, </w:t>
      </w:r>
      <w:proofErr w:type="spellStart"/>
      <w:r>
        <w:rPr>
          <w:rFonts w:ascii="Times New Roman" w:eastAsia="Times New Roman" w:hAnsi="Times New Roman" w:cs="Times New Roman"/>
        </w:rPr>
        <w:t>Cushner</w:t>
      </w:r>
      <w:proofErr w:type="spellEnd"/>
      <w:r>
        <w:rPr>
          <w:rFonts w:ascii="Times New Roman" w:eastAsia="Times New Roman" w:hAnsi="Times New Roman" w:cs="Times New Roman"/>
        </w:rPr>
        <w:t xml:space="preserve"> asserts a “multipronged and substantially more strategic approach” in preparing interculturally competent teachers is necessary to make shifts in classrooms and teacher’s self-awareness, knowledge, and skills.  This comprehensive approach requires intentional development of behaviors and attitudes to ultimately reach the ethno</w:t>
      </w:r>
      <w:r w:rsidR="001527D4">
        <w:rPr>
          <w:rFonts w:ascii="Times New Roman" w:eastAsia="Times New Roman" w:hAnsi="Times New Roman" w:cs="Times New Roman"/>
        </w:rPr>
        <w:t>-</w:t>
      </w:r>
      <w:r>
        <w:rPr>
          <w:rFonts w:ascii="Times New Roman" w:eastAsia="Times New Roman" w:hAnsi="Times New Roman" w:cs="Times New Roman"/>
        </w:rPr>
        <w:t xml:space="preserve">relative level of competency as measured on Hammer and Bennett’s Intercultural Development Inventory (IDI) (p. 603). </w:t>
      </w:r>
      <w:r w:rsidR="001527D4">
        <w:rPr>
          <w:rFonts w:ascii="Times New Roman" w:eastAsia="Times New Roman" w:hAnsi="Times New Roman" w:cs="Times New Roman"/>
        </w:rPr>
        <w:t xml:space="preserve">  </w:t>
      </w:r>
    </w:p>
    <w:p w14:paraId="2B52078E" w14:textId="0049BBE3" w:rsidR="007D717B" w:rsidRDefault="001527D4" w:rsidP="001527D4">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author distinguishes between the terms cross-cultural, multicultural, and intercultural, and describes intercultural competency as the “critical knowledge and skills that enable people to be successful within a wide range of culturally diverse contexts” (p. 606).  Arguing the goal for educators at all levels is finding ways to teach intercultural competency, </w:t>
      </w:r>
      <w:proofErr w:type="spellStart"/>
      <w:r>
        <w:rPr>
          <w:rFonts w:ascii="Times New Roman" w:eastAsia="Times New Roman" w:hAnsi="Times New Roman" w:cs="Times New Roman"/>
        </w:rPr>
        <w:t>Cushner</w:t>
      </w:r>
      <w:proofErr w:type="spellEnd"/>
      <w:r>
        <w:rPr>
          <w:rFonts w:ascii="Times New Roman" w:eastAsia="Times New Roman" w:hAnsi="Times New Roman" w:cs="Times New Roman"/>
        </w:rPr>
        <w:t xml:space="preserve"> explores research in the areas of </w:t>
      </w:r>
      <w:r w:rsidR="007D717B">
        <w:rPr>
          <w:rFonts w:ascii="Times New Roman" w:eastAsia="Times New Roman" w:hAnsi="Times New Roman" w:cs="Times New Roman"/>
        </w:rPr>
        <w:t xml:space="preserve">first, </w:t>
      </w:r>
      <w:r>
        <w:rPr>
          <w:rFonts w:ascii="Times New Roman" w:eastAsia="Times New Roman" w:hAnsi="Times New Roman" w:cs="Times New Roman"/>
        </w:rPr>
        <w:t>prejudice, stereotypes, and the contact hypothesis, noting that continued contact between races and groups lower prejudice;</w:t>
      </w:r>
      <w:r w:rsidR="007D717B">
        <w:rPr>
          <w:rFonts w:ascii="Times New Roman" w:eastAsia="Times New Roman" w:hAnsi="Times New Roman" w:cs="Times New Roman"/>
        </w:rPr>
        <w:t xml:space="preserve"> second,</w:t>
      </w:r>
      <w:r>
        <w:rPr>
          <w:rFonts w:ascii="Times New Roman" w:eastAsia="Times New Roman" w:hAnsi="Times New Roman" w:cs="Times New Roman"/>
        </w:rPr>
        <w:t xml:space="preserve"> immigration and acculturation, </w:t>
      </w:r>
      <w:r w:rsidR="007D717B">
        <w:rPr>
          <w:rFonts w:ascii="Times New Roman" w:eastAsia="Times New Roman" w:hAnsi="Times New Roman" w:cs="Times New Roman"/>
        </w:rPr>
        <w:t xml:space="preserve">which considers four potential acculturation attitudes: integration, assimilation, separation, and marginalization. These differences negate the concept of the American “melting pot,” signaling that not all immigrants acculturate the same.  Third, the positive link between intercultural competency and study abroad; </w:t>
      </w:r>
      <w:proofErr w:type="spellStart"/>
      <w:r w:rsidR="007D717B">
        <w:rPr>
          <w:rFonts w:ascii="Times New Roman" w:eastAsia="Times New Roman" w:hAnsi="Times New Roman" w:cs="Times New Roman"/>
        </w:rPr>
        <w:t>Cushner</w:t>
      </w:r>
      <w:proofErr w:type="spellEnd"/>
      <w:r w:rsidR="007D717B">
        <w:rPr>
          <w:rFonts w:ascii="Times New Roman" w:eastAsia="Times New Roman" w:hAnsi="Times New Roman" w:cs="Times New Roman"/>
        </w:rPr>
        <w:t xml:space="preserve"> notes the duration of the immersion experience is not empirically relevant.  Instead, “carefully structured, intercultural </w:t>
      </w:r>
      <w:r w:rsidR="007D717B">
        <w:rPr>
          <w:rFonts w:ascii="Times New Roman" w:eastAsia="Times New Roman" w:hAnsi="Times New Roman" w:cs="Times New Roman"/>
        </w:rPr>
        <w:lastRenderedPageBreak/>
        <w:t>field experiences where candidates are immersed in another culture” is most critical in developing intercultural competency</w:t>
      </w:r>
      <w:r w:rsidR="00A41F2C">
        <w:rPr>
          <w:rFonts w:ascii="Times New Roman" w:eastAsia="Times New Roman" w:hAnsi="Times New Roman" w:cs="Times New Roman"/>
        </w:rPr>
        <w:t xml:space="preserve"> (p. 610)</w:t>
      </w:r>
      <w:r w:rsidR="007D717B">
        <w:rPr>
          <w:rFonts w:ascii="Times New Roman" w:eastAsia="Times New Roman" w:hAnsi="Times New Roman" w:cs="Times New Roman"/>
        </w:rPr>
        <w:t xml:space="preserve">.  </w:t>
      </w:r>
      <w:r w:rsidR="00A41F2C">
        <w:rPr>
          <w:rFonts w:ascii="Times New Roman" w:eastAsia="Times New Roman" w:hAnsi="Times New Roman" w:cs="Times New Roman"/>
        </w:rPr>
        <w:t>Experience is essential in culture learning.</w:t>
      </w:r>
    </w:p>
    <w:p w14:paraId="2426A952" w14:textId="2D16BCFC" w:rsidR="001527D4" w:rsidRDefault="00A41F2C" w:rsidP="001527D4">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Finally, the development of intercultural competency is evolutionary, and not revolutionary; the process takes time.  </w:t>
      </w:r>
      <w:proofErr w:type="spellStart"/>
      <w:r>
        <w:rPr>
          <w:rFonts w:ascii="Times New Roman" w:eastAsia="Times New Roman" w:hAnsi="Times New Roman" w:cs="Times New Roman"/>
        </w:rPr>
        <w:t>Cushner</w:t>
      </w:r>
      <w:proofErr w:type="spellEnd"/>
      <w:r>
        <w:rPr>
          <w:rFonts w:ascii="Times New Roman" w:eastAsia="Times New Roman" w:hAnsi="Times New Roman" w:cs="Times New Roman"/>
        </w:rPr>
        <w:t xml:space="preserve"> concludes noting that such a shift requires openness, a willingness, and an ability to collaborate with people different from oneself.  How to develop this depth of self-awareness, skills, and knowledge necessary for intercultural competency is the focus of my research among leaders and educators.</w:t>
      </w:r>
    </w:p>
    <w:p w14:paraId="1AC32A18" w14:textId="4C32911E" w:rsidR="0016316D" w:rsidRDefault="0016316D" w:rsidP="0016316D">
      <w:pPr>
        <w:spacing w:line="480" w:lineRule="auto"/>
        <w:rPr>
          <w:rFonts w:ascii="Times New Roman" w:eastAsia="Times New Roman" w:hAnsi="Times New Roman" w:cs="Times New Roman"/>
        </w:rPr>
      </w:pPr>
    </w:p>
    <w:p w14:paraId="4AF600CB" w14:textId="77777777" w:rsidR="0016316D" w:rsidRPr="00602066" w:rsidRDefault="0016316D" w:rsidP="0016316D">
      <w:pPr>
        <w:spacing w:line="480" w:lineRule="auto"/>
        <w:rPr>
          <w:rFonts w:ascii="Times New Roman" w:eastAsia="Times New Roman" w:hAnsi="Times New Roman" w:cs="Times New Roman"/>
        </w:rPr>
      </w:pPr>
    </w:p>
    <w:p w14:paraId="6FC14B56" w14:textId="77777777" w:rsidR="00602066" w:rsidRDefault="00602066" w:rsidP="00B24164">
      <w:pPr>
        <w:spacing w:line="480" w:lineRule="auto"/>
        <w:ind w:firstLine="720"/>
        <w:rPr>
          <w:rFonts w:ascii="Times New Roman" w:eastAsia="Times New Roman" w:hAnsi="Times New Roman" w:cs="Times New Roman"/>
        </w:rPr>
      </w:pPr>
    </w:p>
    <w:p w14:paraId="653CE8DF" w14:textId="6CBEA02E" w:rsidR="00B158E9" w:rsidRDefault="00B158E9">
      <w:pPr>
        <w:rPr>
          <w:rFonts w:ascii="Times New Roman" w:eastAsia="Times New Roman" w:hAnsi="Times New Roman" w:cs="Times New Roman"/>
        </w:rPr>
      </w:pPr>
    </w:p>
    <w:p w14:paraId="6813F780" w14:textId="77777777" w:rsidR="00B158E9" w:rsidRDefault="00B158E9">
      <w:pPr>
        <w:rPr>
          <w:rFonts w:ascii="Times New Roman" w:eastAsia="Times New Roman" w:hAnsi="Times New Roman" w:cs="Times New Roman"/>
        </w:rPr>
      </w:pPr>
    </w:p>
    <w:p w14:paraId="2530E3B8" w14:textId="77777777" w:rsidR="00986835" w:rsidRDefault="00986835"/>
    <w:sectPr w:rsidR="00986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47"/>
    <w:rsid w:val="00022BEC"/>
    <w:rsid w:val="0004287C"/>
    <w:rsid w:val="000D3D88"/>
    <w:rsid w:val="001527D4"/>
    <w:rsid w:val="0016316D"/>
    <w:rsid w:val="0017715D"/>
    <w:rsid w:val="001C183C"/>
    <w:rsid w:val="002037F4"/>
    <w:rsid w:val="00224492"/>
    <w:rsid w:val="00241218"/>
    <w:rsid w:val="002E6136"/>
    <w:rsid w:val="002F4CC1"/>
    <w:rsid w:val="00324DB3"/>
    <w:rsid w:val="00331FC6"/>
    <w:rsid w:val="003478CE"/>
    <w:rsid w:val="004664D6"/>
    <w:rsid w:val="004B2240"/>
    <w:rsid w:val="004E5758"/>
    <w:rsid w:val="00577B82"/>
    <w:rsid w:val="00602066"/>
    <w:rsid w:val="00605F11"/>
    <w:rsid w:val="00682CCA"/>
    <w:rsid w:val="00783023"/>
    <w:rsid w:val="007A14D4"/>
    <w:rsid w:val="007D717B"/>
    <w:rsid w:val="008720C0"/>
    <w:rsid w:val="008A7A28"/>
    <w:rsid w:val="008B0848"/>
    <w:rsid w:val="00986835"/>
    <w:rsid w:val="00A2018C"/>
    <w:rsid w:val="00A25EF5"/>
    <w:rsid w:val="00A41F2C"/>
    <w:rsid w:val="00A43D96"/>
    <w:rsid w:val="00A50B74"/>
    <w:rsid w:val="00AD5021"/>
    <w:rsid w:val="00AE08FC"/>
    <w:rsid w:val="00B158E9"/>
    <w:rsid w:val="00B15ACB"/>
    <w:rsid w:val="00B17801"/>
    <w:rsid w:val="00B24164"/>
    <w:rsid w:val="00B33A3D"/>
    <w:rsid w:val="00BD66C2"/>
    <w:rsid w:val="00BE7058"/>
    <w:rsid w:val="00C01F16"/>
    <w:rsid w:val="00C559E4"/>
    <w:rsid w:val="00C6123F"/>
    <w:rsid w:val="00C66356"/>
    <w:rsid w:val="00D06A40"/>
    <w:rsid w:val="00D12EFD"/>
    <w:rsid w:val="00D218C3"/>
    <w:rsid w:val="00D6248F"/>
    <w:rsid w:val="00E20B47"/>
    <w:rsid w:val="00E574C4"/>
    <w:rsid w:val="00F8695F"/>
    <w:rsid w:val="00FD0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53D48A"/>
  <w15:chartTrackingRefBased/>
  <w15:docId w15:val="{F032E741-2247-7A4B-8291-7155BBE0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B47"/>
    <w:rPr>
      <w:color w:val="0563C1" w:themeColor="hyperlink"/>
      <w:u w:val="single"/>
    </w:rPr>
  </w:style>
  <w:style w:type="character" w:styleId="UnresolvedMention">
    <w:name w:val="Unresolved Mention"/>
    <w:basedOn w:val="DefaultParagraphFont"/>
    <w:uiPriority w:val="99"/>
    <w:semiHidden/>
    <w:unhideWhenUsed/>
    <w:rsid w:val="00E20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80133">
      <w:bodyDiv w:val="1"/>
      <w:marLeft w:val="0"/>
      <w:marRight w:val="0"/>
      <w:marTop w:val="0"/>
      <w:marBottom w:val="0"/>
      <w:divBdr>
        <w:top w:val="none" w:sz="0" w:space="0" w:color="auto"/>
        <w:left w:val="none" w:sz="0" w:space="0" w:color="auto"/>
        <w:bottom w:val="none" w:sz="0" w:space="0" w:color="auto"/>
        <w:right w:val="none" w:sz="0" w:space="0" w:color="auto"/>
      </w:divBdr>
    </w:div>
    <w:div w:id="654794950">
      <w:bodyDiv w:val="1"/>
      <w:marLeft w:val="0"/>
      <w:marRight w:val="0"/>
      <w:marTop w:val="0"/>
      <w:marBottom w:val="0"/>
      <w:divBdr>
        <w:top w:val="none" w:sz="0" w:space="0" w:color="auto"/>
        <w:left w:val="none" w:sz="0" w:space="0" w:color="auto"/>
        <w:bottom w:val="none" w:sz="0" w:space="0" w:color="auto"/>
        <w:right w:val="none" w:sz="0" w:space="0" w:color="auto"/>
      </w:divBdr>
    </w:div>
    <w:div w:id="733741133">
      <w:bodyDiv w:val="1"/>
      <w:marLeft w:val="0"/>
      <w:marRight w:val="0"/>
      <w:marTop w:val="0"/>
      <w:marBottom w:val="0"/>
      <w:divBdr>
        <w:top w:val="none" w:sz="0" w:space="0" w:color="auto"/>
        <w:left w:val="none" w:sz="0" w:space="0" w:color="auto"/>
        <w:bottom w:val="none" w:sz="0" w:space="0" w:color="auto"/>
        <w:right w:val="none" w:sz="0" w:space="0" w:color="auto"/>
      </w:divBdr>
    </w:div>
    <w:div w:id="1616055154">
      <w:bodyDiv w:val="1"/>
      <w:marLeft w:val="0"/>
      <w:marRight w:val="0"/>
      <w:marTop w:val="0"/>
      <w:marBottom w:val="0"/>
      <w:divBdr>
        <w:top w:val="none" w:sz="0" w:space="0" w:color="auto"/>
        <w:left w:val="none" w:sz="0" w:space="0" w:color="auto"/>
        <w:bottom w:val="none" w:sz="0" w:space="0" w:color="auto"/>
        <w:right w:val="none" w:sz="0" w:space="0" w:color="auto"/>
      </w:divBdr>
    </w:div>
    <w:div w:id="2009868968">
      <w:bodyDiv w:val="1"/>
      <w:marLeft w:val="0"/>
      <w:marRight w:val="0"/>
      <w:marTop w:val="0"/>
      <w:marBottom w:val="0"/>
      <w:divBdr>
        <w:top w:val="none" w:sz="0" w:space="0" w:color="auto"/>
        <w:left w:val="none" w:sz="0" w:space="0" w:color="auto"/>
        <w:bottom w:val="none" w:sz="0" w:space="0" w:color="auto"/>
        <w:right w:val="none" w:sz="0" w:space="0" w:color="auto"/>
      </w:divBdr>
    </w:div>
    <w:div w:id="210425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16/j.tate.2016.11.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9</Pages>
  <Words>2211</Words>
  <Characters>12608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6</cp:revision>
  <dcterms:created xsi:type="dcterms:W3CDTF">2022-03-20T17:59:00Z</dcterms:created>
  <dcterms:modified xsi:type="dcterms:W3CDTF">2022-04-02T00:29:00Z</dcterms:modified>
</cp:coreProperties>
</file>