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EEB5BF" w14:textId="288DA9B1" w:rsidR="00456204" w:rsidRDefault="00456204" w:rsidP="00456204">
      <w:pPr>
        <w:spacing w:after="0" w:line="240" w:lineRule="auto"/>
        <w:jc w:val="right"/>
      </w:pPr>
      <w:r>
        <w:t>Stephanie Mikulasek</w:t>
      </w:r>
    </w:p>
    <w:p w14:paraId="4FE49E32" w14:textId="5841CE96" w:rsidR="00456204" w:rsidRDefault="00456204" w:rsidP="00456204">
      <w:pPr>
        <w:spacing w:after="0" w:line="240" w:lineRule="auto"/>
        <w:jc w:val="right"/>
      </w:pPr>
      <w:r>
        <w:t>Portfolio III</w:t>
      </w:r>
    </w:p>
    <w:p w14:paraId="4810D196" w14:textId="40D8FCE4" w:rsidR="00456204" w:rsidRDefault="00456204" w:rsidP="00456204">
      <w:pPr>
        <w:spacing w:after="0" w:line="240" w:lineRule="auto"/>
        <w:jc w:val="right"/>
      </w:pPr>
      <w:r>
        <w:t>January 2026</w:t>
      </w:r>
    </w:p>
    <w:p w14:paraId="00DD9773" w14:textId="77777777" w:rsidR="00456204" w:rsidRDefault="00456204">
      <w:pPr>
        <w:spacing w:after="240"/>
      </w:pPr>
    </w:p>
    <w:p w14:paraId="36B00975" w14:textId="7B3A2655" w:rsidR="004D3A9F" w:rsidRPr="00456204" w:rsidRDefault="00000000" w:rsidP="00456204">
      <w:pPr>
        <w:spacing w:after="240"/>
        <w:jc w:val="center"/>
        <w:rPr>
          <w:b/>
          <w:bCs/>
        </w:rPr>
      </w:pPr>
      <w:r w:rsidRPr="00456204">
        <w:rPr>
          <w:b/>
          <w:bCs/>
        </w:rPr>
        <w:t>Section 2: Analytic Personal and Professional Essay</w:t>
      </w:r>
    </w:p>
    <w:p w14:paraId="1A679703" w14:textId="0FDBB01A" w:rsidR="004D3A9F" w:rsidRDefault="00000000" w:rsidP="00456204">
      <w:pPr>
        <w:spacing w:after="0" w:line="480" w:lineRule="auto"/>
        <w:ind w:firstLine="720"/>
      </w:pPr>
      <w:r>
        <w:t>Since completing Portfolio II, my engagement with the professional community has deepened considerably, moving from foundational scholarship toward practical application and public contribution. This progression reflects the natural evolution of doctoral work: from consuming knowledge to generating it, from learning frameworks to testing them in real contexts, and from private study to public dialogue. The past year has been characterized by what I would describe as "translational scholarship</w:t>
      </w:r>
      <w:r w:rsidR="00456204">
        <w:t>,</w:t>
      </w:r>
      <w:r>
        <w:t>"</w:t>
      </w:r>
      <w:r w:rsidR="00456204">
        <w:t xml:space="preserve"> that is, </w:t>
      </w:r>
      <w:r>
        <w:t>the intentional bridging of academic inquiry with professional practice in ways that serve both domains.</w:t>
      </w:r>
    </w:p>
    <w:p w14:paraId="131908D6" w14:textId="4600EF08" w:rsidR="004D3A9F" w:rsidRDefault="00000000" w:rsidP="00456204">
      <w:pPr>
        <w:spacing w:after="0" w:line="480" w:lineRule="auto"/>
        <w:ind w:firstLine="720"/>
      </w:pPr>
      <w:r>
        <w:t>My scholarly trajectory has been guided by a central question emerging from my coursework and deepening through independent study: How do leaders create conditions for sustainable intercultural competency development in intensive immersion experiences? This question sits at the intersection of three theoretical domains I explored through my GMU coursework</w:t>
      </w:r>
      <w:r w:rsidR="00456204">
        <w:t xml:space="preserve">: </w:t>
      </w:r>
      <w:r>
        <w:t>adult development theory, transformative learning theory, and intercultural competency development. My courses provided essential foundational components: epistemological and ontological exploration in Ways of Knowing</w:t>
      </w:r>
      <w:r w:rsidR="002B0726">
        <w:t xml:space="preserve">, </w:t>
      </w:r>
      <w:r>
        <w:t xml:space="preserve">organizational </w:t>
      </w:r>
      <w:r w:rsidR="002B0726">
        <w:t xml:space="preserve">theoretical </w:t>
      </w:r>
      <w:r>
        <w:t>examinations, social justice frameworks</w:t>
      </w:r>
      <w:r w:rsidR="002B0726">
        <w:t xml:space="preserve">, critical analysis and research, </w:t>
      </w:r>
      <w:r>
        <w:t>and intercultural competency foundations</w:t>
      </w:r>
      <w:r w:rsidR="002B0726">
        <w:t xml:space="preserve">, which can be viewed at </w:t>
      </w:r>
      <w:hyperlink r:id="rId8" w:history="1">
        <w:r w:rsidR="002B0726" w:rsidRPr="001D0092">
          <w:rPr>
            <w:rStyle w:val="Hyperlink"/>
          </w:rPr>
          <w:t>https://livingthelearning.org/portfolio-i</w:t>
        </w:r>
      </w:hyperlink>
      <w:r w:rsidR="002B0726">
        <w:t xml:space="preserve">. </w:t>
      </w:r>
      <w:r>
        <w:t xml:space="preserve">From this academic groundwork, combined with my professional certifications in executive coaching (Georgetown University), mindfulness meditation teaching, and my work as an IDI Qualified Administrator, I have </w:t>
      </w:r>
      <w:r>
        <w:lastRenderedPageBreak/>
        <w:t>developed what I call the concept of "dissonant edges</w:t>
      </w:r>
      <w:r w:rsidR="00456204">
        <w:t>,</w:t>
      </w:r>
      <w:r>
        <w:t>"</w:t>
      </w:r>
      <w:r w:rsidR="00456204">
        <w:t xml:space="preserve"> </w:t>
      </w:r>
      <w:r>
        <w:t>a synthesis of Mezirow's "disorienting dilemma" and Berger's "growth edge" that serves as a unifying mechanism across all three theoretical frameworks</w:t>
      </w:r>
      <w:r w:rsidR="002B0726">
        <w:t xml:space="preserve"> </w:t>
      </w:r>
      <w:r w:rsidR="002B0726" w:rsidRPr="002B0726">
        <w:rPr>
          <w:rFonts w:cs="Times New Roman"/>
        </w:rPr>
        <w:t xml:space="preserve">(see </w:t>
      </w:r>
      <w:hyperlink r:id="rId9" w:history="1">
        <w:r w:rsidR="002B0726" w:rsidRPr="002B0726">
          <w:rPr>
            <w:rStyle w:val="Hyperlink"/>
            <w:rFonts w:cs="Times New Roman"/>
          </w:rPr>
          <w:t>Fall 2024 IND STUDY paper SM FINAL</w:t>
        </w:r>
      </w:hyperlink>
      <w:r w:rsidR="002B0726" w:rsidRPr="002B0726">
        <w:rPr>
          <w:rStyle w:val="x-el"/>
          <w:rFonts w:cs="Times New Roman"/>
          <w:color w:val="151515"/>
        </w:rPr>
        <w:t>)</w:t>
      </w:r>
      <w:r w:rsidR="002B0726" w:rsidRPr="002B0726">
        <w:rPr>
          <w:rFonts w:cs="Times New Roman"/>
          <w:color w:val="151515"/>
          <w:shd w:val="clear" w:color="auto" w:fill="F6F6F6"/>
        </w:rPr>
        <w:t>.</w:t>
      </w:r>
      <w:r>
        <w:t xml:space="preserve"> </w:t>
      </w:r>
    </w:p>
    <w:p w14:paraId="4274BCCE" w14:textId="66D711DA" w:rsidR="004D3A9F" w:rsidRDefault="00000000" w:rsidP="00456204">
      <w:pPr>
        <w:spacing w:after="0" w:line="480" w:lineRule="auto"/>
        <w:ind w:firstLine="720"/>
      </w:pPr>
      <w:r>
        <w:t>The validation of this conceptual work came in a particularly meaningful form: my proposal titled "Leveraging Dissonant Edges to Foster Sustainable Intercultural Competency" was accepted for presentation at the 10th International Conference on the Development and Assessment of Intercultural Competence (ICC 2026), hosted by the Center for Educational Resources in Culture, Language and Literacy at the University of Arizona. This acceptance represents not only personal recognition but also signals that the scholarly community finds merit in bringing adult development theory into more explicit conversation with intercultural competency research</w:t>
      </w:r>
      <w:r w:rsidR="00456204">
        <w:t xml:space="preserve"> – a </w:t>
      </w:r>
      <w:r>
        <w:t xml:space="preserve">gap I </w:t>
      </w:r>
      <w:r w:rsidR="002B0726">
        <w:t xml:space="preserve">first </w:t>
      </w:r>
      <w:r>
        <w:t xml:space="preserve">identified </w:t>
      </w:r>
      <w:r w:rsidR="002B0726">
        <w:t xml:space="preserve">in an </w:t>
      </w:r>
      <w:hyperlink r:id="rId10" w:history="1">
        <w:r w:rsidR="002B0726" w:rsidRPr="002B0726">
          <w:rPr>
            <w:rStyle w:val="Hyperlink"/>
          </w:rPr>
          <w:t>Independent Study 2022</w:t>
        </w:r>
      </w:hyperlink>
      <w:r w:rsidR="002B0726">
        <w:t xml:space="preserve"> and most recently through a comprehensive analysis in the accompanying knowledge essay to Portfolio III. </w:t>
      </w:r>
      <w:r>
        <w:t xml:space="preserve">The opportunity to present at ICC 2026 will allow me to test my emerging framework with researchers and practitioners who are grappling with similar questions about how to create </w:t>
      </w:r>
      <w:r w:rsidR="00456204">
        <w:t>sustained</w:t>
      </w:r>
      <w:r>
        <w:t xml:space="preserve"> intercultural growth rather than temporary</w:t>
      </w:r>
      <w:r w:rsidR="00456204">
        <w:t>, more passive</w:t>
      </w:r>
      <w:r>
        <w:t xml:space="preserve"> cross-cultural experiences.</w:t>
      </w:r>
    </w:p>
    <w:p w14:paraId="137BF41E" w14:textId="3524AB03" w:rsidR="004D3A9F" w:rsidRDefault="00000000" w:rsidP="00456204">
      <w:pPr>
        <w:spacing w:after="0" w:line="480" w:lineRule="auto"/>
        <w:ind w:firstLine="720"/>
      </w:pPr>
      <w:r>
        <w:t>Parallel to my conference work, I have been translating my research into accessible public scholarship. In August 2025, I launched a weekly Substack focused on management, human capacity, and reconnecting to ourselves in contexts increasingly saturated by technology (</w:t>
      </w:r>
      <w:hyperlink r:id="rId11" w:history="1">
        <w:r w:rsidRPr="00A576C1">
          <w:rPr>
            <w:rStyle w:val="Hyperlink"/>
          </w:rPr>
          <w:t>https://substack.com/@stephaniemikulasek</w:t>
        </w:r>
      </w:hyperlink>
      <w:r>
        <w:t>). This platform allows me to explore the practical applications of my research while reaching audiences beyond academia</w:t>
      </w:r>
      <w:r w:rsidR="00456204">
        <w:t xml:space="preserve"> – managers, </w:t>
      </w:r>
      <w:r>
        <w:t xml:space="preserve">team leaders, and organizational professionals who are navigating the complexities I study but who may never read a dissertation. The discipline </w:t>
      </w:r>
      <w:r>
        <w:lastRenderedPageBreak/>
        <w:t xml:space="preserve">of weekly writing has sharpened my ability to distill complex theoretical concepts into actionable insights, a skill that serves both my scholarship and my coaching practice at </w:t>
      </w:r>
      <w:r w:rsidR="00456204">
        <w:t>my company,</w:t>
      </w:r>
      <w:r w:rsidR="00A576C1">
        <w:t xml:space="preserve"> </w:t>
      </w:r>
      <w:r>
        <w:t xml:space="preserve">The </w:t>
      </w:r>
      <w:proofErr w:type="spellStart"/>
      <w:r>
        <w:t>ServantEDGE</w:t>
      </w:r>
      <w:proofErr w:type="spellEnd"/>
      <w:r>
        <w:t>.</w:t>
      </w:r>
    </w:p>
    <w:p w14:paraId="1550EF1A" w14:textId="77D44597" w:rsidR="004D3A9F" w:rsidRDefault="00000000" w:rsidP="00456204">
      <w:pPr>
        <w:spacing w:after="0" w:line="480" w:lineRule="auto"/>
        <w:ind w:firstLine="720"/>
      </w:pPr>
      <w:r>
        <w:t xml:space="preserve">The most significant professional milestone has been signing with Red Thread Publishing to publish a book tentatively titled </w:t>
      </w:r>
      <w:r w:rsidR="002B0726">
        <w:t>“</w:t>
      </w:r>
      <w:r>
        <w:t xml:space="preserve">Five Generations, One Workplace: How is this supposed to work? A practical guide you can </w:t>
      </w:r>
      <w:commentRangeStart w:id="0"/>
      <w:commentRangeStart w:id="1"/>
      <w:r>
        <w:t>use</w:t>
      </w:r>
      <w:commentRangeEnd w:id="0"/>
      <w:r w:rsidR="00A576C1">
        <w:rPr>
          <w:rStyle w:val="CommentReference"/>
          <w:sz w:val="24"/>
          <w:szCs w:val="22"/>
        </w:rPr>
        <w:commentReference w:id="0"/>
      </w:r>
      <w:commentRangeEnd w:id="1"/>
      <w:r w:rsidR="00593BF5">
        <w:rPr>
          <w:rStyle w:val="CommentReference"/>
        </w:rPr>
        <w:commentReference w:id="1"/>
      </w:r>
      <w:r>
        <w:t>.</w:t>
      </w:r>
      <w:r w:rsidR="002B0726">
        <w:t>”</w:t>
      </w:r>
      <w:r>
        <w:t xml:space="preserve"> This project represents a direct application of my doctoral learning, particularly the integration of adult development theory with organizational leadership. The book addresses how leaders can navigate generational differences in the workplace by understanding developmental stages, communication patterns, and value systems</w:t>
      </w:r>
      <w:r w:rsidR="00456204">
        <w:t xml:space="preserve"> – essentially </w:t>
      </w:r>
      <w:r>
        <w:t>applying Kegan's constructive-developmental framework and related adult development theories to contemporary management challenges. My Georgetown coaching training, combined with my scholarly understanding of how adults make meaning at different developmental stages, provides the foundation for offering leaders practical frameworks rather than superficial generational stereotypes.</w:t>
      </w:r>
    </w:p>
    <w:p w14:paraId="5CF187DE" w14:textId="13123743" w:rsidR="004D3A9F" w:rsidRDefault="00000000" w:rsidP="00456204">
      <w:pPr>
        <w:spacing w:after="0" w:line="480" w:lineRule="auto"/>
        <w:ind w:firstLine="720"/>
      </w:pPr>
      <w:r>
        <w:t xml:space="preserve">My professional speaking engagements have created additional opportunities to test and refine my thinking. I appeared as a podcast guest on Rob Jolles's "Presentation Whisperer," discussing managing across generations, and on Beth Johnston's "BEP Talks," exploring how we navigate difference. These conversations pushed me to articulate my research in conversational rather than academic registers, an exercise that clarified which concepts truly resonate and which require further development. The ability to move fluidly between scholarly and practitioner audiences reflects a </w:t>
      </w:r>
      <w:r>
        <w:lastRenderedPageBreak/>
        <w:t>competency I believe is essential for applied research in education leadership</w:t>
      </w:r>
      <w:r w:rsidR="00456204">
        <w:t xml:space="preserve"> – the </w:t>
      </w:r>
      <w:r>
        <w:t>capacity to speak multiple "languages" depending on context and need.</w:t>
      </w:r>
    </w:p>
    <w:p w14:paraId="38F63E2B" w14:textId="34C2947A" w:rsidR="004D3A9F" w:rsidRDefault="00000000" w:rsidP="00456204">
      <w:pPr>
        <w:spacing w:after="0" w:line="480" w:lineRule="auto"/>
        <w:ind w:firstLine="720"/>
      </w:pPr>
      <w:r>
        <w:t>Perhaps the work that most directly connects my scholarship with practice has been co-designing EDCI 776 (Consultation and Collaboration in Diverse K-12 Settings) with Dr. April Mattix Foster for the Spring 2026 semester. Working with Dr. Mattix Foster to review and identify activities</w:t>
      </w:r>
      <w:r w:rsidR="00456204">
        <w:t xml:space="preserve"> for this course</w:t>
      </w:r>
      <w:r>
        <w:t xml:space="preserve"> required me to think carefully about how learning experiences create the conditions for growth</w:t>
      </w:r>
      <w:r w:rsidR="00456204">
        <w:t xml:space="preserve"> – the </w:t>
      </w:r>
      <w:r>
        <w:t xml:space="preserve">very question </w:t>
      </w:r>
      <w:r w:rsidR="00456204">
        <w:t>behind</w:t>
      </w:r>
      <w:r>
        <w:t xml:space="preserve"> my dissertation research. What activities truly foster perspective-taking versus those that merely expose students to difference? How do we design assignments that create productive dissonance rather than overwhelming anxiety or superficial engagement? These pedagogical questions mirror the questions I explore in my research on immersion program facilitation</w:t>
      </w:r>
      <w:r w:rsidR="00456204">
        <w:t>.</w:t>
      </w:r>
    </w:p>
    <w:p w14:paraId="59BBCE63" w14:textId="6C728254" w:rsidR="004D3A9F" w:rsidRDefault="00000000" w:rsidP="00456204">
      <w:pPr>
        <w:spacing w:after="0" w:line="480" w:lineRule="auto"/>
        <w:ind w:firstLine="720"/>
      </w:pPr>
      <w:r>
        <w:t xml:space="preserve">My coaching practice continues to inform and be informed by my scholarly work. I am currently practicing as a coach for individuals working through dissonant edges—those moments of developmental challenge where someone's current meaning-making system proves insufficient for the complexity they face. Additionally, I was accepted into the Advanced Coaching Program Level 1 with Aletheia, an intensive program focused on using poetic attunement and unfolding when navigating through dissonance. This training deepens my capacity to work with clients at the edge of their developmental capacity, exactly the space I argue is most fertile for intercultural growth. I also completed the Symphony of Self course, a nine-month program focused on integrating Internal Family Systems, somatic work, and the recognition that we need not attach to </w:t>
      </w:r>
      <w:proofErr w:type="gramStart"/>
      <w:r>
        <w:t>particular modalities</w:t>
      </w:r>
      <w:proofErr w:type="gramEnd"/>
      <w:r>
        <w:t xml:space="preserve"> when working with students and clients. This training reinforced my belief </w:t>
      </w:r>
      <w:r>
        <w:lastRenderedPageBreak/>
        <w:t>that effective facilitation requires attending to multiple dimensions of human experience</w:t>
      </w:r>
      <w:r w:rsidR="00456204">
        <w:t xml:space="preserve"> – cognitive, </w:t>
      </w:r>
      <w:r>
        <w:t>emotional, somatic, and relational</w:t>
      </w:r>
      <w:r w:rsidR="00456204">
        <w:t xml:space="preserve"> – a </w:t>
      </w:r>
      <w:r>
        <w:t>stance that emerges clearly in my conceptual framework of dissonant edges</w:t>
      </w:r>
    </w:p>
    <w:p w14:paraId="14E992D8" w14:textId="36123F10" w:rsidR="004D3A9F" w:rsidRDefault="00456204" w:rsidP="00456204">
      <w:pPr>
        <w:spacing w:after="0" w:line="480" w:lineRule="auto"/>
        <w:ind w:firstLine="720"/>
      </w:pPr>
      <w:r>
        <w:t>Finally, the most tangible application of my research has been planning two study abroad programs for students – a January 2027 program in Guatemala and another in Trinidad and Tobago (dates TBD). These programs represent living laboratories for testing the frameworks I propose in my dissertation. How do I, as facilitator, create conditions where students encounter productive dissonance? What developmental supports do different students need based on their meaning-making capacities? How do I balance challenge and support in ways that foster transformation rather than defensiveness or tourism? The opportunity to design these programs while simultaneously researching facilitator characteristics and intercultural development creates a powerful feedback loop between theory and practice.</w:t>
      </w:r>
    </w:p>
    <w:p w14:paraId="5FB32B01" w14:textId="60010B11" w:rsidR="004D3A9F" w:rsidRDefault="00000000" w:rsidP="00456204">
      <w:pPr>
        <w:spacing w:after="0" w:line="480" w:lineRule="auto"/>
        <w:ind w:firstLine="720"/>
      </w:pPr>
      <w:r>
        <w:t xml:space="preserve">Beyond immersion program facilitation, I </w:t>
      </w:r>
      <w:r w:rsidR="00456204">
        <w:t>am</w:t>
      </w:r>
      <w:r>
        <w:t xml:space="preserve"> draft</w:t>
      </w:r>
      <w:r w:rsidR="00456204">
        <w:t>ing</w:t>
      </w:r>
      <w:r>
        <w:t xml:space="preserve"> an article for journal submission based on my Portfolio III Chapter 2 knowledge essay, focusing specifically on the concept of dissonant edges. This article represents my first attempt to contribute to the scholarly conversation in a peer-reviewed venue, moving from consumption and synthesis of others' research toward original contribution. The process of adapting dissertation chapter material into article format has been instructive; it requires different rhetorical moves, tighter argumentation, and clearer articulation of contribution. I anticipate this article will be the first of several emerging from my dissertation work.</w:t>
      </w:r>
    </w:p>
    <w:p w14:paraId="5DEE4BE7" w14:textId="7FABB494" w:rsidR="004D3A9F" w:rsidRDefault="00000000" w:rsidP="00456204">
      <w:pPr>
        <w:spacing w:after="0" w:line="480" w:lineRule="auto"/>
        <w:ind w:firstLine="720"/>
      </w:pPr>
      <w:r>
        <w:t xml:space="preserve">In reflecting on the question of how my courses have influenced my thinking and work, I recognize that they served as essential foundations that I have since built upon </w:t>
      </w:r>
      <w:r>
        <w:lastRenderedPageBreak/>
        <w:t>considerably. The coursework provided the theoretical vocabulary, methodological grounding, and scholarly community that made subsequent independent work possible. But the real learning has come from taking those foundations and asking: What does this mean for practice? How do these theories illuminate real challenges leaders face? What gaps exist that my unique combination of experiences</w:t>
      </w:r>
      <w:r w:rsidR="00456204">
        <w:t xml:space="preserve"> – diplomatic </w:t>
      </w:r>
      <w:r>
        <w:t>service, executive coaching, immersion program facilitation, scholarly inquiry</w:t>
      </w:r>
      <w:r w:rsidR="00456204">
        <w:t xml:space="preserve"> – might </w:t>
      </w:r>
      <w:r>
        <w:t xml:space="preserve">help address? Portfolio III represents the culmination of this integrative process: not simply demonstrating that I have learned what others have </w:t>
      </w:r>
      <w:proofErr w:type="gramStart"/>
      <w:r>
        <w:t>produced, but</w:t>
      </w:r>
      <w:proofErr w:type="gramEnd"/>
      <w:r>
        <w:t xml:space="preserve"> showing that I can contribute something new to ongoing conversations in my field.</w:t>
      </w:r>
    </w:p>
    <w:p w14:paraId="19E2D016" w14:textId="30E0A0BC" w:rsidR="004D3A9F" w:rsidRDefault="00000000" w:rsidP="00456204">
      <w:pPr>
        <w:spacing w:after="0" w:line="480" w:lineRule="auto"/>
        <w:ind w:firstLine="720"/>
      </w:pPr>
      <w:r>
        <w:t xml:space="preserve">The </w:t>
      </w:r>
      <w:r w:rsidR="00456204">
        <w:t>time</w:t>
      </w:r>
      <w:r>
        <w:t xml:space="preserve"> between Portfolio I and Portfolio III</w:t>
      </w:r>
      <w:r w:rsidR="00456204">
        <w:t xml:space="preserve"> can be</w:t>
      </w:r>
      <w:r>
        <w:t xml:space="preserve"> characterized by movement from student to emerging scholar-practitioner. I am no longer solely consuming others' frameworks but testing, refining, and contributing my own. I </w:t>
      </w:r>
      <w:r w:rsidR="00456204">
        <w:t xml:space="preserve">have moved from </w:t>
      </w:r>
      <w:r>
        <w:t xml:space="preserve">writing only for professors </w:t>
      </w:r>
      <w:r w:rsidR="00456204">
        <w:t>and now to</w:t>
      </w:r>
      <w:r>
        <w:t xml:space="preserve"> broader professional and scholarly audiences. I am no longer studying theories of development and learning in the abstract</w:t>
      </w:r>
      <w:r w:rsidR="00456204">
        <w:t>,</w:t>
      </w:r>
      <w:r>
        <w:t xml:space="preserve"> but </w:t>
      </w:r>
      <w:r w:rsidR="00456204">
        <w:t xml:space="preserve">deliberately </w:t>
      </w:r>
      <w:r>
        <w:t>applying them in coaching sessions, immersion programs, course design, and public writing. This progression feels both natural and hard-won</w:t>
      </w:r>
      <w:r w:rsidR="00456204">
        <w:t xml:space="preserve">, representing the </w:t>
      </w:r>
      <w:r>
        <w:t>result of sustained engagement, intellectual risk-taking, and the willingness to put my developing ideas into the world where they can be challenged, refined, and hopefully, prove useful.</w:t>
      </w:r>
    </w:p>
    <w:p w14:paraId="2D559670" w14:textId="582A5EF3" w:rsidR="004D3A9F" w:rsidRDefault="00000000">
      <w:pPr>
        <w:spacing w:after="0" w:line="480" w:lineRule="auto"/>
      </w:pPr>
      <w:r>
        <w:t xml:space="preserve">As I move toward the dissertation itself, I carry forward not only the scholarly foundations my coursework provided but also the growing confidence that comes from seeing those foundations prove relevant in multiple contexts: conference presentations, book projects, coaching engagements, course design, and program facilitation. </w:t>
      </w:r>
      <w:r w:rsidR="00456204">
        <w:t xml:space="preserve">My question now is </w:t>
      </w:r>
      <w:r>
        <w:t xml:space="preserve">how to articulate that contribution with sufficient rigor, nuance, and </w:t>
      </w:r>
      <w:r>
        <w:lastRenderedPageBreak/>
        <w:t>evidence to advance scholarly understanding while remaining accessible to practitioners who will ultimately translate these insights into better support for students and clients navigating intercultural complexity.</w:t>
      </w:r>
    </w:p>
    <w:sectPr w:rsidR="004D3A9F" w:rsidSect="00034616">
      <w:footerReference w:type="even" r:id="rId16"/>
      <w:footerReference w:type="default" r:id="rId17"/>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pril Mattix Foster" w:date="2026-01-14T19:13:00Z" w:initials="AMF">
    <w:p w14:paraId="490D43A2" w14:textId="77777777" w:rsidR="00A576C1" w:rsidRDefault="00A576C1" w:rsidP="00A576C1">
      <w:r>
        <w:rPr>
          <w:rStyle w:val="CommentReference"/>
        </w:rPr>
        <w:annotationRef/>
      </w:r>
      <w:r>
        <w:rPr>
          <w:sz w:val="20"/>
          <w:szCs w:val="20"/>
        </w:rPr>
        <w:t>This is really amazing!</w:t>
      </w:r>
    </w:p>
  </w:comment>
  <w:comment w:id="1" w:author="Stephanie Mikulasek" w:date="2026-01-20T19:31:00Z" w:initials="SM">
    <w:p w14:paraId="07757C4A" w14:textId="77777777" w:rsidR="00593BF5" w:rsidRDefault="00593BF5" w:rsidP="00593BF5">
      <w:r>
        <w:rPr>
          <w:rStyle w:val="CommentReference"/>
        </w:rPr>
        <w:annotationRef/>
      </w:r>
      <w:r>
        <w:rPr>
          <w:sz w:val="20"/>
          <w:szCs w:val="20"/>
        </w:rPr>
        <w:t>This JUST happened in early January :)</w:t>
      </w:r>
    </w:p>
    <w:p w14:paraId="6529A146" w14:textId="77777777" w:rsidR="00593BF5" w:rsidRDefault="00593BF5" w:rsidP="00593BF5"/>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0D43A2" w15:done="1"/>
  <w15:commentEx w15:paraId="6529A146" w15:paraIdParent="490D43A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0ADF42" w16cex:dateUtc="2026-01-15T02:13:00Z"/>
  <w16cex:commentExtensible w16cex:durableId="575751BF" w16cex:dateUtc="2026-01-21T03: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0D43A2" w16cid:durableId="030ADF42"/>
  <w16cid:commentId w16cid:paraId="6529A146" w16cid:durableId="575751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334173" w14:textId="77777777" w:rsidR="00FB70D1" w:rsidRDefault="00FB70D1" w:rsidP="006A379E">
      <w:pPr>
        <w:spacing w:after="0" w:line="240" w:lineRule="auto"/>
      </w:pPr>
      <w:r>
        <w:separator/>
      </w:r>
    </w:p>
  </w:endnote>
  <w:endnote w:type="continuationSeparator" w:id="0">
    <w:p w14:paraId="2B832D19" w14:textId="77777777" w:rsidR="00FB70D1" w:rsidRDefault="00FB70D1" w:rsidP="006A37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22103406"/>
      <w:docPartObj>
        <w:docPartGallery w:val="Page Numbers (Bottom of Page)"/>
        <w:docPartUnique/>
      </w:docPartObj>
    </w:sdtPr>
    <w:sdtContent>
      <w:p w14:paraId="233B5A99" w14:textId="662547C0" w:rsidR="006A379E" w:rsidRDefault="006A379E" w:rsidP="001D00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B4077A8" w14:textId="77777777" w:rsidR="006A379E" w:rsidRDefault="006A379E" w:rsidP="006A379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116511394"/>
      <w:docPartObj>
        <w:docPartGallery w:val="Page Numbers (Bottom of Page)"/>
        <w:docPartUnique/>
      </w:docPartObj>
    </w:sdtPr>
    <w:sdtContent>
      <w:p w14:paraId="6AEA0E7A" w14:textId="08CB4E2E" w:rsidR="006A379E" w:rsidRDefault="006A379E" w:rsidP="001D009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0229CE7" w14:textId="77777777" w:rsidR="006A379E" w:rsidRDefault="006A379E" w:rsidP="006A379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8E812C" w14:textId="77777777" w:rsidR="00FB70D1" w:rsidRDefault="00FB70D1" w:rsidP="006A379E">
      <w:pPr>
        <w:spacing w:after="0" w:line="240" w:lineRule="auto"/>
      </w:pPr>
      <w:r>
        <w:separator/>
      </w:r>
    </w:p>
  </w:footnote>
  <w:footnote w:type="continuationSeparator" w:id="0">
    <w:p w14:paraId="2FE2DB21" w14:textId="77777777" w:rsidR="00FB70D1" w:rsidRDefault="00FB70D1" w:rsidP="006A3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425418898">
    <w:abstractNumId w:val="8"/>
  </w:num>
  <w:num w:numId="2" w16cid:durableId="1498769501">
    <w:abstractNumId w:val="6"/>
  </w:num>
  <w:num w:numId="3" w16cid:durableId="863592311">
    <w:abstractNumId w:val="5"/>
  </w:num>
  <w:num w:numId="4" w16cid:durableId="659843384">
    <w:abstractNumId w:val="4"/>
  </w:num>
  <w:num w:numId="5" w16cid:durableId="1665352857">
    <w:abstractNumId w:val="7"/>
  </w:num>
  <w:num w:numId="6" w16cid:durableId="1174295445">
    <w:abstractNumId w:val="3"/>
  </w:num>
  <w:num w:numId="7" w16cid:durableId="1760172523">
    <w:abstractNumId w:val="2"/>
  </w:num>
  <w:num w:numId="8" w16cid:durableId="399911469">
    <w:abstractNumId w:val="1"/>
  </w:num>
  <w:num w:numId="9" w16cid:durableId="7367847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pril Mattix Foster">
    <w15:presenceInfo w15:providerId="AD" w15:userId="S::amattix@GMU.EDU::d2f3588b-fe32-4217-844f-54c6696ee95a"/>
  </w15:person>
  <w15:person w15:author="Stephanie Mikulasek">
    <w15:presenceInfo w15:providerId="Windows Live" w15:userId="391603e9aee02f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853"/>
    <w:rsid w:val="00034616"/>
    <w:rsid w:val="0006063C"/>
    <w:rsid w:val="0015074B"/>
    <w:rsid w:val="0029639D"/>
    <w:rsid w:val="002B0726"/>
    <w:rsid w:val="00326F90"/>
    <w:rsid w:val="00456204"/>
    <w:rsid w:val="004D3A9F"/>
    <w:rsid w:val="00593BF5"/>
    <w:rsid w:val="006909C4"/>
    <w:rsid w:val="006A379E"/>
    <w:rsid w:val="007B530C"/>
    <w:rsid w:val="008F01E5"/>
    <w:rsid w:val="00A576C1"/>
    <w:rsid w:val="00AA1D8D"/>
    <w:rsid w:val="00B47730"/>
    <w:rsid w:val="00CB0664"/>
    <w:rsid w:val="00D35CF7"/>
    <w:rsid w:val="00FB70D1"/>
    <w:rsid w:val="00FC693F"/>
    <w:rsid w:val="00FE1E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55F4FB"/>
  <w14:defaultImageDpi w14:val="300"/>
  <w15:docId w15:val="{7E797854-4CB2-D54A-A7A2-CA2F80D79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hAnsi="Times New Roman"/>
      <w:sz w:val="24"/>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2B0726"/>
    <w:rPr>
      <w:color w:val="0000FF" w:themeColor="hyperlink"/>
      <w:u w:val="single"/>
    </w:rPr>
  </w:style>
  <w:style w:type="character" w:styleId="UnresolvedMention">
    <w:name w:val="Unresolved Mention"/>
    <w:basedOn w:val="DefaultParagraphFont"/>
    <w:uiPriority w:val="99"/>
    <w:semiHidden/>
    <w:unhideWhenUsed/>
    <w:rsid w:val="002B0726"/>
    <w:rPr>
      <w:color w:val="605E5C"/>
      <w:shd w:val="clear" w:color="auto" w:fill="E1DFDD"/>
    </w:rPr>
  </w:style>
  <w:style w:type="character" w:customStyle="1" w:styleId="x-el">
    <w:name w:val="x-el"/>
    <w:basedOn w:val="DefaultParagraphFont"/>
    <w:rsid w:val="002B0726"/>
  </w:style>
  <w:style w:type="character" w:styleId="PageNumber">
    <w:name w:val="page number"/>
    <w:basedOn w:val="DefaultParagraphFont"/>
    <w:uiPriority w:val="99"/>
    <w:semiHidden/>
    <w:unhideWhenUsed/>
    <w:rsid w:val="006A379E"/>
  </w:style>
  <w:style w:type="paragraph" w:styleId="Revision">
    <w:name w:val="Revision"/>
    <w:hidden/>
    <w:uiPriority w:val="99"/>
    <w:semiHidden/>
    <w:rsid w:val="00A576C1"/>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A576C1"/>
    <w:rPr>
      <w:sz w:val="16"/>
      <w:szCs w:val="16"/>
    </w:rPr>
  </w:style>
  <w:style w:type="paragraph" w:styleId="CommentText">
    <w:name w:val="annotation text"/>
    <w:basedOn w:val="Normal"/>
    <w:link w:val="CommentTextChar"/>
    <w:uiPriority w:val="99"/>
    <w:semiHidden/>
    <w:unhideWhenUsed/>
    <w:rsid w:val="00A576C1"/>
    <w:pPr>
      <w:spacing w:line="240" w:lineRule="auto"/>
    </w:pPr>
    <w:rPr>
      <w:sz w:val="20"/>
      <w:szCs w:val="20"/>
    </w:rPr>
  </w:style>
  <w:style w:type="character" w:customStyle="1" w:styleId="CommentTextChar">
    <w:name w:val="Comment Text Char"/>
    <w:basedOn w:val="DefaultParagraphFont"/>
    <w:link w:val="CommentText"/>
    <w:uiPriority w:val="99"/>
    <w:semiHidden/>
    <w:rsid w:val="00A576C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576C1"/>
    <w:rPr>
      <w:b/>
      <w:bCs/>
    </w:rPr>
  </w:style>
  <w:style w:type="character" w:customStyle="1" w:styleId="CommentSubjectChar">
    <w:name w:val="Comment Subject Char"/>
    <w:basedOn w:val="CommentTextChar"/>
    <w:link w:val="CommentSubject"/>
    <w:uiPriority w:val="99"/>
    <w:semiHidden/>
    <w:rsid w:val="00A576C1"/>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vingthelearning.org/portfolio-i" TargetMode="Externa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bstack.com/@stephaniemikulasek"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livingthelearning.org/portfolio-ii"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livingthelearning.org/portfolio-ii"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1712</Words>
  <Characters>9762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11452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Stephanie Mikulasek</cp:lastModifiedBy>
  <cp:revision>2</cp:revision>
  <dcterms:created xsi:type="dcterms:W3CDTF">2026-01-21T03:32:00Z</dcterms:created>
  <dcterms:modified xsi:type="dcterms:W3CDTF">2026-01-21T03:32:00Z</dcterms:modified>
  <cp:category/>
</cp:coreProperties>
</file>