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5306" w14:textId="4C5A2FD4" w:rsidR="0067348D" w:rsidRDefault="0067348D"/>
    <w:p w14:paraId="3AE9A438" w14:textId="304DC7C5" w:rsidR="0067348D" w:rsidRDefault="0067348D"/>
    <w:p w14:paraId="32F598B9" w14:textId="12F0C7FA" w:rsidR="0067348D" w:rsidRDefault="0067348D"/>
    <w:p w14:paraId="3A348256" w14:textId="0B78DFC8" w:rsidR="0067348D" w:rsidRDefault="0067348D"/>
    <w:p w14:paraId="372DBA86" w14:textId="77777777" w:rsidR="0067348D" w:rsidRDefault="0067348D"/>
    <w:p w14:paraId="0DFB3490" w14:textId="791C2591" w:rsidR="0067348D" w:rsidRDefault="0067348D"/>
    <w:p w14:paraId="5204D4B4" w14:textId="77777777" w:rsidR="0067348D" w:rsidRDefault="0067348D" w:rsidP="0067348D">
      <w:pPr>
        <w:jc w:val="center"/>
        <w:rPr>
          <w:b/>
          <w:sz w:val="28"/>
          <w:szCs w:val="28"/>
        </w:rPr>
      </w:pPr>
      <w:r>
        <w:rPr>
          <w:b/>
          <w:sz w:val="28"/>
          <w:szCs w:val="28"/>
        </w:rPr>
        <w:t>Building intercultural competence through self-awareness:</w:t>
      </w:r>
    </w:p>
    <w:p w14:paraId="1E60D090" w14:textId="77777777" w:rsidR="0067348D" w:rsidRDefault="0067348D" w:rsidP="0067348D">
      <w:pPr>
        <w:jc w:val="center"/>
        <w:rPr>
          <w:b/>
          <w:sz w:val="28"/>
          <w:szCs w:val="28"/>
        </w:rPr>
      </w:pPr>
    </w:p>
    <w:p w14:paraId="032DEF9F" w14:textId="77777777" w:rsidR="0067348D" w:rsidRDefault="0067348D" w:rsidP="0067348D">
      <w:pPr>
        <w:jc w:val="center"/>
        <w:rPr>
          <w:b/>
          <w:sz w:val="28"/>
          <w:szCs w:val="28"/>
        </w:rPr>
      </w:pPr>
      <w:r>
        <w:rPr>
          <w:b/>
          <w:sz w:val="28"/>
          <w:szCs w:val="28"/>
        </w:rPr>
        <w:t xml:space="preserve">Leveraging executive coaching with immersion program leaders as </w:t>
      </w:r>
    </w:p>
    <w:p w14:paraId="144E48EF" w14:textId="77777777" w:rsidR="0067348D" w:rsidRDefault="0067348D" w:rsidP="0067348D">
      <w:pPr>
        <w:jc w:val="center"/>
        <w:rPr>
          <w:b/>
          <w:sz w:val="28"/>
          <w:szCs w:val="28"/>
        </w:rPr>
      </w:pPr>
      <w:r>
        <w:rPr>
          <w:b/>
          <w:sz w:val="28"/>
          <w:szCs w:val="28"/>
        </w:rPr>
        <w:t xml:space="preserve">the driver for paradigm shifts </w:t>
      </w:r>
    </w:p>
    <w:p w14:paraId="1A50A5B6" w14:textId="77777777" w:rsidR="0067348D" w:rsidRDefault="0067348D" w:rsidP="0067348D">
      <w:pPr>
        <w:jc w:val="center"/>
        <w:rPr>
          <w:b/>
        </w:rPr>
      </w:pPr>
    </w:p>
    <w:p w14:paraId="22F1FA08" w14:textId="77777777" w:rsidR="0067348D" w:rsidRDefault="0067348D" w:rsidP="0067348D">
      <w:pPr>
        <w:jc w:val="center"/>
        <w:rPr>
          <w:b/>
        </w:rPr>
      </w:pPr>
    </w:p>
    <w:p w14:paraId="3811C040" w14:textId="77777777" w:rsidR="0067348D" w:rsidRDefault="0067348D" w:rsidP="0067348D">
      <w:pPr>
        <w:jc w:val="center"/>
        <w:rPr>
          <w:b/>
        </w:rPr>
      </w:pPr>
    </w:p>
    <w:p w14:paraId="1C092BB2" w14:textId="77777777" w:rsidR="0067348D" w:rsidRDefault="0067348D" w:rsidP="0067348D">
      <w:pPr>
        <w:jc w:val="center"/>
        <w:rPr>
          <w:b/>
        </w:rPr>
      </w:pPr>
    </w:p>
    <w:p w14:paraId="26DE1A57" w14:textId="77777777" w:rsidR="0067348D" w:rsidRDefault="0067348D" w:rsidP="0067348D">
      <w:pPr>
        <w:jc w:val="center"/>
        <w:rPr>
          <w:b/>
        </w:rPr>
      </w:pPr>
    </w:p>
    <w:p w14:paraId="31A54ACE" w14:textId="77777777" w:rsidR="0067348D" w:rsidRDefault="0067348D" w:rsidP="0067348D">
      <w:pPr>
        <w:jc w:val="center"/>
        <w:rPr>
          <w:b/>
        </w:rPr>
      </w:pPr>
    </w:p>
    <w:p w14:paraId="2D339A74" w14:textId="77777777" w:rsidR="0067348D" w:rsidRDefault="0067348D" w:rsidP="0067348D">
      <w:pPr>
        <w:jc w:val="center"/>
        <w:rPr>
          <w:b/>
        </w:rPr>
      </w:pPr>
    </w:p>
    <w:p w14:paraId="2FB910E9" w14:textId="77777777" w:rsidR="0067348D" w:rsidRDefault="0067348D" w:rsidP="0067348D">
      <w:pPr>
        <w:jc w:val="center"/>
        <w:rPr>
          <w:b/>
        </w:rPr>
      </w:pPr>
    </w:p>
    <w:p w14:paraId="69CA7A08" w14:textId="77777777" w:rsidR="0067348D" w:rsidRDefault="0067348D" w:rsidP="0067348D">
      <w:pPr>
        <w:jc w:val="center"/>
        <w:rPr>
          <w:b/>
        </w:rPr>
      </w:pPr>
    </w:p>
    <w:p w14:paraId="17B87860" w14:textId="77777777" w:rsidR="0067348D" w:rsidRDefault="0067348D" w:rsidP="0067348D">
      <w:pPr>
        <w:jc w:val="center"/>
        <w:rPr>
          <w:b/>
        </w:rPr>
      </w:pPr>
    </w:p>
    <w:p w14:paraId="1AEEAAD5" w14:textId="77777777" w:rsidR="0067348D" w:rsidRDefault="0067348D" w:rsidP="0067348D">
      <w:pPr>
        <w:jc w:val="center"/>
        <w:rPr>
          <w:b/>
        </w:rPr>
      </w:pPr>
    </w:p>
    <w:p w14:paraId="511C6A72" w14:textId="77777777" w:rsidR="0067348D" w:rsidRDefault="0067348D" w:rsidP="0067348D">
      <w:pPr>
        <w:jc w:val="center"/>
        <w:rPr>
          <w:b/>
        </w:rPr>
      </w:pPr>
    </w:p>
    <w:p w14:paraId="4A2C72AD" w14:textId="77777777" w:rsidR="0067348D" w:rsidRDefault="0067348D" w:rsidP="0067348D">
      <w:pPr>
        <w:jc w:val="center"/>
        <w:rPr>
          <w:b/>
        </w:rPr>
      </w:pPr>
    </w:p>
    <w:p w14:paraId="263839D4" w14:textId="77777777" w:rsidR="0067348D" w:rsidRDefault="0067348D" w:rsidP="0067348D">
      <w:pPr>
        <w:jc w:val="center"/>
      </w:pPr>
      <w:r>
        <w:t>Stephanie Mikulasek</w:t>
      </w:r>
    </w:p>
    <w:p w14:paraId="560F51D5" w14:textId="77777777" w:rsidR="0067348D" w:rsidRDefault="0067348D" w:rsidP="0067348D">
      <w:pPr>
        <w:jc w:val="center"/>
      </w:pPr>
    </w:p>
    <w:p w14:paraId="24C32DB9" w14:textId="77777777" w:rsidR="0067348D" w:rsidRDefault="0067348D" w:rsidP="0067348D">
      <w:pPr>
        <w:jc w:val="center"/>
      </w:pPr>
    </w:p>
    <w:p w14:paraId="6EBDE7C6" w14:textId="77777777" w:rsidR="0067348D" w:rsidRDefault="0067348D" w:rsidP="0067348D">
      <w:pPr>
        <w:jc w:val="center"/>
      </w:pPr>
    </w:p>
    <w:p w14:paraId="06718168" w14:textId="77777777" w:rsidR="0067348D" w:rsidRDefault="0067348D" w:rsidP="0067348D">
      <w:pPr>
        <w:jc w:val="center"/>
      </w:pPr>
    </w:p>
    <w:p w14:paraId="4B7E2A9A" w14:textId="05A5FFFD" w:rsidR="0067348D" w:rsidRDefault="0067348D" w:rsidP="0067348D">
      <w:pPr>
        <w:jc w:val="center"/>
      </w:pPr>
      <w:r>
        <w:t>Annotated Bibliography (</w:t>
      </w:r>
      <w:r>
        <w:t>Third</w:t>
      </w:r>
      <w:r>
        <w:t xml:space="preserve"> Five)</w:t>
      </w:r>
    </w:p>
    <w:p w14:paraId="42353C26" w14:textId="77777777" w:rsidR="0067348D" w:rsidRDefault="0067348D" w:rsidP="0067348D">
      <w:pPr>
        <w:jc w:val="center"/>
      </w:pPr>
      <w:r>
        <w:t xml:space="preserve">EDLE 895 Dr. </w:t>
      </w:r>
      <w:proofErr w:type="spellStart"/>
      <w:r>
        <w:t>Farnoosh</w:t>
      </w:r>
      <w:proofErr w:type="spellEnd"/>
      <w:r>
        <w:t xml:space="preserve"> Shahrokhi</w:t>
      </w:r>
    </w:p>
    <w:p w14:paraId="0F514E5B" w14:textId="77777777" w:rsidR="0067348D" w:rsidRDefault="0067348D" w:rsidP="0067348D">
      <w:pPr>
        <w:jc w:val="center"/>
      </w:pPr>
      <w:r>
        <w:t>​​Emerging Issues in Administration and Supervision</w:t>
      </w:r>
    </w:p>
    <w:p w14:paraId="3D37B6A6" w14:textId="77777777" w:rsidR="0067348D" w:rsidRDefault="0067348D" w:rsidP="0067348D">
      <w:pPr>
        <w:jc w:val="center"/>
      </w:pPr>
      <w:r>
        <w:t>Spring 2022</w:t>
      </w:r>
    </w:p>
    <w:p w14:paraId="47DA20CA" w14:textId="1628BBA1" w:rsidR="0067348D" w:rsidRDefault="0067348D"/>
    <w:p w14:paraId="33B2C596" w14:textId="6C52EAE0" w:rsidR="0067348D" w:rsidRDefault="0067348D"/>
    <w:p w14:paraId="440975FB" w14:textId="39FFF986" w:rsidR="0067348D" w:rsidRDefault="0067348D"/>
    <w:p w14:paraId="2C144D44" w14:textId="7059695D" w:rsidR="0067348D" w:rsidRDefault="0067348D"/>
    <w:p w14:paraId="312C07F4" w14:textId="0139D62A" w:rsidR="0067348D" w:rsidRDefault="0067348D"/>
    <w:p w14:paraId="22D9B76A" w14:textId="155E3328" w:rsidR="0067348D" w:rsidRDefault="0067348D"/>
    <w:p w14:paraId="59DD35BF" w14:textId="1663C907" w:rsidR="0067348D" w:rsidRDefault="0067348D"/>
    <w:p w14:paraId="0D23CB3E" w14:textId="3138B7C1" w:rsidR="0067348D" w:rsidRDefault="0067348D"/>
    <w:p w14:paraId="67EE43B9" w14:textId="3AA8FD87" w:rsidR="0067348D" w:rsidRDefault="0067348D"/>
    <w:p w14:paraId="0012FE69" w14:textId="73B6B7DE" w:rsidR="0067348D" w:rsidRDefault="0067348D"/>
    <w:p w14:paraId="68DA07C5" w14:textId="0F6908FB" w:rsidR="0067348D" w:rsidRDefault="0067348D"/>
    <w:p w14:paraId="2B1F5C8D" w14:textId="6E328A12" w:rsidR="002E42EB" w:rsidRDefault="002E42EB" w:rsidP="002E42EB">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This series of annotated bibliographies look at program factors of faculty-led programs and two studies using coaching as a tool to develop intercultural competency.</w:t>
      </w:r>
      <w:r w:rsidR="00294E96">
        <w:rPr>
          <w:rFonts w:ascii="Times New Roman" w:eastAsia="Times New Roman" w:hAnsi="Times New Roman" w:cs="Times New Roman"/>
        </w:rPr>
        <w:t xml:space="preserve">  These studies consider participants from Australia, England, Canada, and the United States.</w:t>
      </w:r>
    </w:p>
    <w:p w14:paraId="26D03286" w14:textId="579C1C19" w:rsidR="002E42EB" w:rsidRDefault="002E42EB" w:rsidP="004D24CF">
      <w:pPr>
        <w:spacing w:line="480" w:lineRule="auto"/>
        <w:rPr>
          <w:rFonts w:ascii="Times New Roman" w:eastAsia="Times New Roman" w:hAnsi="Times New Roman" w:cs="Times New Roman"/>
        </w:rPr>
      </w:pPr>
    </w:p>
    <w:p w14:paraId="592FD36D" w14:textId="77777777" w:rsidR="003652D7" w:rsidRDefault="003652D7" w:rsidP="003652D7">
      <w:pPr>
        <w:spacing w:line="480" w:lineRule="auto"/>
        <w:rPr>
          <w:rFonts w:ascii="Times New Roman" w:eastAsia="Times New Roman" w:hAnsi="Times New Roman" w:cs="Times New Roman"/>
        </w:rPr>
      </w:pPr>
      <w:r w:rsidRPr="00162B16">
        <w:rPr>
          <w:rFonts w:ascii="Times New Roman" w:eastAsia="Times New Roman" w:hAnsi="Times New Roman" w:cs="Times New Roman"/>
        </w:rPr>
        <w:t xml:space="preserve">Grant, </w:t>
      </w:r>
      <w:r>
        <w:rPr>
          <w:rFonts w:ascii="Times New Roman" w:eastAsia="Times New Roman" w:hAnsi="Times New Roman" w:cs="Times New Roman"/>
        </w:rPr>
        <w:t xml:space="preserve">A., </w:t>
      </w:r>
      <w:r w:rsidRPr="00162B16">
        <w:rPr>
          <w:rFonts w:ascii="Times New Roman" w:eastAsia="Times New Roman" w:hAnsi="Times New Roman" w:cs="Times New Roman"/>
        </w:rPr>
        <w:t xml:space="preserve">Green, L., &amp; </w:t>
      </w:r>
      <w:proofErr w:type="spellStart"/>
      <w:r w:rsidRPr="00162B16">
        <w:rPr>
          <w:rFonts w:ascii="Times New Roman" w:eastAsia="Times New Roman" w:hAnsi="Times New Roman" w:cs="Times New Roman"/>
        </w:rPr>
        <w:t>Rynsaardt</w:t>
      </w:r>
      <w:proofErr w:type="spellEnd"/>
      <w:r w:rsidRPr="00162B16">
        <w:rPr>
          <w:rFonts w:ascii="Times New Roman" w:eastAsia="Times New Roman" w:hAnsi="Times New Roman" w:cs="Times New Roman"/>
        </w:rPr>
        <w:t xml:space="preserve">, J. (2010). </w:t>
      </w:r>
      <w:r>
        <w:rPr>
          <w:rFonts w:ascii="Times New Roman" w:eastAsia="Times New Roman" w:hAnsi="Times New Roman" w:cs="Times New Roman"/>
        </w:rPr>
        <w:t xml:space="preserve">Developmental coaching for high school teachers: </w:t>
      </w:r>
    </w:p>
    <w:p w14:paraId="1ACEDB9C" w14:textId="77777777" w:rsidR="003652D7" w:rsidRPr="00162B16" w:rsidRDefault="003652D7" w:rsidP="003652D7">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Executive coaching goes to school. </w:t>
      </w:r>
      <w:r w:rsidRPr="00162B16">
        <w:rPr>
          <w:rFonts w:ascii="Times New Roman" w:eastAsia="Times New Roman" w:hAnsi="Times New Roman" w:cs="Times New Roman"/>
          <w:i/>
          <w:iCs/>
        </w:rPr>
        <w:t>Consulting Psychology Journal</w:t>
      </w:r>
      <w:r>
        <w:rPr>
          <w:rFonts w:ascii="Times New Roman" w:eastAsia="Times New Roman" w:hAnsi="Times New Roman" w:cs="Times New Roman"/>
        </w:rPr>
        <w:t xml:space="preserve">. </w:t>
      </w:r>
      <w:r w:rsidRPr="00162B16">
        <w:rPr>
          <w:rFonts w:ascii="Times New Roman" w:eastAsia="Times New Roman" w:hAnsi="Times New Roman" w:cs="Times New Roman"/>
        </w:rPr>
        <w:t>62(3), 151–168. https://doi.org/10.1037/a0019212</w:t>
      </w:r>
    </w:p>
    <w:p w14:paraId="0CCBAF70" w14:textId="7B9728BB" w:rsidR="003652D7" w:rsidRDefault="003652D7" w:rsidP="003652D7">
      <w:pPr>
        <w:spacing w:line="480" w:lineRule="auto"/>
        <w:ind w:firstLine="720"/>
        <w:rPr>
          <w:rFonts w:ascii="Times New Roman" w:hAnsi="Times New Roman" w:cs="Times New Roman"/>
        </w:rPr>
      </w:pPr>
      <w:r>
        <w:rPr>
          <w:rFonts w:ascii="Times New Roman" w:hAnsi="Times New Roman" w:cs="Times New Roman"/>
        </w:rPr>
        <w:t xml:space="preserve">Very few studies refer to executive-style coaching in educational settings. Grant, Green, and </w:t>
      </w:r>
      <w:proofErr w:type="spellStart"/>
      <w:r>
        <w:rPr>
          <w:rFonts w:ascii="Times New Roman" w:hAnsi="Times New Roman" w:cs="Times New Roman"/>
        </w:rPr>
        <w:t>Rynsaardt</w:t>
      </w:r>
      <w:proofErr w:type="spellEnd"/>
      <w:r>
        <w:rPr>
          <w:rFonts w:ascii="Times New Roman" w:hAnsi="Times New Roman" w:cs="Times New Roman"/>
        </w:rPr>
        <w:t xml:space="preserve"> highlight that teachers are leaders, and that therefore theories of leadership apply, including the practice of coaching.  In a quantitative, </w:t>
      </w:r>
      <w:proofErr w:type="gramStart"/>
      <w:r>
        <w:rPr>
          <w:rFonts w:ascii="Times New Roman" w:hAnsi="Times New Roman" w:cs="Times New Roman"/>
        </w:rPr>
        <w:t>experimental</w:t>
      </w:r>
      <w:proofErr w:type="gramEnd"/>
      <w:r>
        <w:rPr>
          <w:rFonts w:ascii="Times New Roman" w:hAnsi="Times New Roman" w:cs="Times New Roman"/>
        </w:rPr>
        <w:t xml:space="preserve"> and quasi-experimental study, a randomized controlled design and </w:t>
      </w:r>
      <w:proofErr w:type="spellStart"/>
      <w:r>
        <w:rPr>
          <w:rFonts w:ascii="Times New Roman" w:hAnsi="Times New Roman" w:cs="Times New Roman"/>
        </w:rPr>
        <w:t>multirater</w:t>
      </w:r>
      <w:proofErr w:type="spellEnd"/>
      <w:r>
        <w:rPr>
          <w:rFonts w:ascii="Times New Roman" w:hAnsi="Times New Roman" w:cs="Times New Roman"/>
        </w:rPr>
        <w:t xml:space="preserve"> feedback process is utilized to assess the impact of coaching on “goal attainment, mental health, workplace well-being, and resilience,” as well as the impact of coaching on leadership styles on 44 Australian high school teachers (31 women; 13 men</w:t>
      </w:r>
      <w:r w:rsidR="00294E96">
        <w:rPr>
          <w:rFonts w:ascii="Times New Roman" w:hAnsi="Times New Roman" w:cs="Times New Roman"/>
        </w:rPr>
        <w:t xml:space="preserve">; </w:t>
      </w:r>
      <w:r>
        <w:rPr>
          <w:rFonts w:ascii="Times New Roman" w:hAnsi="Times New Roman" w:cs="Times New Roman"/>
        </w:rPr>
        <w:t>mean age of 43.21 years) randomly assigned to a control waitlist or coaching program (Grant et al, 2010, p. 151).   Coached educators received ten coaching sessions held biweekly.</w:t>
      </w:r>
    </w:p>
    <w:p w14:paraId="7D162544" w14:textId="6FFEC2D2" w:rsidR="003652D7" w:rsidRDefault="003652D7" w:rsidP="003652D7">
      <w:pPr>
        <w:spacing w:line="480" w:lineRule="auto"/>
        <w:rPr>
          <w:rFonts w:ascii="Times New Roman" w:hAnsi="Times New Roman" w:cs="Times New Roman"/>
        </w:rPr>
      </w:pPr>
      <w:r>
        <w:rPr>
          <w:rFonts w:ascii="Times New Roman" w:hAnsi="Times New Roman" w:cs="Times New Roman"/>
        </w:rPr>
        <w:tab/>
        <w:t xml:space="preserve">Coaching, as defined by the authors, is grounded in the theories of self-leadership, that is, an individual’s capacity to manage their own behavior, and transformational leadership, which refers to viewing the leader as facilitator of positive change in others.  Coaching is described as a process of reflection on beliefs and assumptions in order to generate increased self-awareness, the sharing of insights with others, and intentional actions to reflect these new insights.  The authors hypothesize that participating in a coaching program leads to increased goal attainment; increased resilience; increase in workplace well-being; and decreases in depression, anxiety, and stress.  In this study, significant reductions in passive/defensive and aggressive/defensive </w:t>
      </w:r>
      <w:r>
        <w:rPr>
          <w:rFonts w:ascii="Times New Roman" w:hAnsi="Times New Roman" w:cs="Times New Roman"/>
        </w:rPr>
        <w:lastRenderedPageBreak/>
        <w:t xml:space="preserve">leadership styles result from coaching, but other leadership goals are not well achieved.  The authors explain this weak result by noting that a different group of assessors (peer raters) are used during the study </w:t>
      </w:r>
      <w:r w:rsidR="00294E96">
        <w:rPr>
          <w:rFonts w:ascii="Times New Roman" w:hAnsi="Times New Roman" w:cs="Times New Roman"/>
        </w:rPr>
        <w:t>because of</w:t>
      </w:r>
      <w:r>
        <w:rPr>
          <w:rFonts w:ascii="Times New Roman" w:hAnsi="Times New Roman" w:cs="Times New Roman"/>
        </w:rPr>
        <w:t xml:space="preserve"> unexpected changes.  Additionally, teachers are not rated by their students, with whom they spent </w:t>
      </w:r>
      <w:r w:rsidR="00294E96">
        <w:rPr>
          <w:rFonts w:ascii="Times New Roman" w:hAnsi="Times New Roman" w:cs="Times New Roman"/>
        </w:rPr>
        <w:t>most of the</w:t>
      </w:r>
      <w:r>
        <w:rPr>
          <w:rFonts w:ascii="Times New Roman" w:hAnsi="Times New Roman" w:cs="Times New Roman"/>
        </w:rPr>
        <w:t xml:space="preserve"> time, but rather teachers are assessed by principals and other teachers.  Moreover, the assessment timeframe occurs at different stages during the school year (beginning and end of the school year, for example).  Also, a baseline of anxiety, stress, and depression is not established prior to the coaching intervention, which therefore means a comparison pre and post intervention was not possible.</w:t>
      </w:r>
    </w:p>
    <w:p w14:paraId="55A089C7" w14:textId="7102764E" w:rsidR="003652D7" w:rsidRPr="006F7E5A" w:rsidRDefault="003652D7" w:rsidP="003652D7">
      <w:pPr>
        <w:spacing w:line="480" w:lineRule="auto"/>
        <w:ind w:firstLine="720"/>
        <w:rPr>
          <w:rFonts w:ascii="Times New Roman" w:hAnsi="Times New Roman" w:cs="Times New Roman"/>
        </w:rPr>
      </w:pPr>
      <w:r>
        <w:rPr>
          <w:rFonts w:ascii="Times New Roman" w:hAnsi="Times New Roman" w:cs="Times New Roman"/>
        </w:rPr>
        <w:t>My research interests also view executive coaching as a powerful tool in leadership development; however, my focus contains a distinct purpose for coaching: intercultural competency.  A possible additional limit in this study is that its focus on general leadership growth was too broad and could therefore not be measured meaningfully – which is compounded by changing assessors, lack of baseline data, and possibly weakness in design.</w:t>
      </w:r>
    </w:p>
    <w:p w14:paraId="18857854" w14:textId="5365F3AC" w:rsidR="009A29F1" w:rsidRDefault="009A29F1" w:rsidP="003652D7">
      <w:pPr>
        <w:spacing w:line="480" w:lineRule="auto"/>
        <w:rPr>
          <w:rFonts w:ascii="Times New Roman" w:eastAsia="Times New Roman" w:hAnsi="Times New Roman" w:cs="Times New Roman"/>
        </w:rPr>
      </w:pPr>
    </w:p>
    <w:p w14:paraId="1673AD30" w14:textId="77777777" w:rsidR="002E42EB" w:rsidRDefault="00162B16" w:rsidP="004D24CF">
      <w:pPr>
        <w:spacing w:line="480" w:lineRule="auto"/>
        <w:rPr>
          <w:rFonts w:ascii="Times New Roman" w:eastAsia="Times New Roman" w:hAnsi="Times New Roman" w:cs="Times New Roman"/>
        </w:rPr>
      </w:pPr>
      <w:r w:rsidRPr="00162B16">
        <w:rPr>
          <w:rFonts w:ascii="Times New Roman" w:eastAsia="Times New Roman" w:hAnsi="Times New Roman" w:cs="Times New Roman"/>
        </w:rPr>
        <w:t xml:space="preserve">Niehaus, &amp; Wegener, A. (2018). What Are We Teaching Abroad? Faculty Goals for Short-Term </w:t>
      </w:r>
    </w:p>
    <w:p w14:paraId="6C7FE5F7" w14:textId="6AC35682" w:rsidR="00162B16" w:rsidRDefault="00162B16" w:rsidP="002E42EB">
      <w:pPr>
        <w:spacing w:line="480" w:lineRule="auto"/>
        <w:ind w:left="720"/>
        <w:rPr>
          <w:rFonts w:ascii="Times New Roman" w:eastAsia="Times New Roman" w:hAnsi="Times New Roman" w:cs="Times New Roman"/>
        </w:rPr>
      </w:pPr>
      <w:r w:rsidRPr="00162B16">
        <w:rPr>
          <w:rFonts w:ascii="Times New Roman" w:eastAsia="Times New Roman" w:hAnsi="Times New Roman" w:cs="Times New Roman"/>
        </w:rPr>
        <w:t xml:space="preserve">Study Abroad Courses. </w:t>
      </w:r>
      <w:r w:rsidRPr="00162B16">
        <w:rPr>
          <w:rFonts w:ascii="Times New Roman" w:eastAsia="Times New Roman" w:hAnsi="Times New Roman" w:cs="Times New Roman"/>
          <w:i/>
          <w:iCs/>
        </w:rPr>
        <w:t>Innovative Higher Education</w:t>
      </w:r>
      <w:r w:rsidR="00294E96">
        <w:rPr>
          <w:rFonts w:ascii="Times New Roman" w:eastAsia="Times New Roman" w:hAnsi="Times New Roman" w:cs="Times New Roman"/>
        </w:rPr>
        <w:t>.</w:t>
      </w:r>
      <w:r w:rsidRPr="00162B16">
        <w:rPr>
          <w:rFonts w:ascii="Times New Roman" w:eastAsia="Times New Roman" w:hAnsi="Times New Roman" w:cs="Times New Roman"/>
        </w:rPr>
        <w:t xml:space="preserve"> 44(2), 103–117. </w:t>
      </w:r>
      <w:hyperlink r:id="rId4" w:history="1">
        <w:r w:rsidR="002E42EB" w:rsidRPr="00162B16">
          <w:rPr>
            <w:rStyle w:val="Hyperlink"/>
            <w:rFonts w:ascii="Times New Roman" w:eastAsia="Times New Roman" w:hAnsi="Times New Roman" w:cs="Times New Roman"/>
          </w:rPr>
          <w:t>https://doi.org/10.1007/s10755-018-9450-2</w:t>
        </w:r>
      </w:hyperlink>
    </w:p>
    <w:p w14:paraId="408928D2" w14:textId="628030A9" w:rsidR="00162B16" w:rsidRDefault="00162B16" w:rsidP="004D24C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This qua</w:t>
      </w:r>
      <w:r w:rsidR="00B622D7">
        <w:rPr>
          <w:rFonts w:ascii="Times New Roman" w:eastAsia="Times New Roman" w:hAnsi="Times New Roman" w:cs="Times New Roman"/>
        </w:rPr>
        <w:t>nti</w:t>
      </w:r>
      <w:r>
        <w:rPr>
          <w:rFonts w:ascii="Times New Roman" w:eastAsia="Times New Roman" w:hAnsi="Times New Roman" w:cs="Times New Roman"/>
        </w:rPr>
        <w:t xml:space="preserve">tative study examines the </w:t>
      </w:r>
      <w:r w:rsidR="00452CE1">
        <w:rPr>
          <w:rFonts w:ascii="Times New Roman" w:eastAsia="Times New Roman" w:hAnsi="Times New Roman" w:cs="Times New Roman"/>
        </w:rPr>
        <w:t>relationship</w:t>
      </w:r>
      <w:r>
        <w:rPr>
          <w:rFonts w:ascii="Times New Roman" w:eastAsia="Times New Roman" w:hAnsi="Times New Roman" w:cs="Times New Roman"/>
        </w:rPr>
        <w:t xml:space="preserve"> between goals of faculty members and</w:t>
      </w:r>
      <w:r w:rsidR="00452CE1">
        <w:rPr>
          <w:rFonts w:ascii="Times New Roman" w:eastAsia="Times New Roman" w:hAnsi="Times New Roman" w:cs="Times New Roman"/>
        </w:rPr>
        <w:t xml:space="preserve"> their personal characteristics (such as race, gender, subject, prior experience, and so forth) </w:t>
      </w:r>
      <w:r w:rsidR="002E42EB">
        <w:rPr>
          <w:rFonts w:ascii="Times New Roman" w:eastAsia="Times New Roman" w:hAnsi="Times New Roman" w:cs="Times New Roman"/>
        </w:rPr>
        <w:t xml:space="preserve">when </w:t>
      </w:r>
      <w:r w:rsidR="00452CE1">
        <w:rPr>
          <w:rFonts w:ascii="Times New Roman" w:eastAsia="Times New Roman" w:hAnsi="Times New Roman" w:cs="Times New Roman"/>
        </w:rPr>
        <w:t>le</w:t>
      </w:r>
      <w:r w:rsidR="002E42EB">
        <w:rPr>
          <w:rFonts w:ascii="Times New Roman" w:eastAsia="Times New Roman" w:hAnsi="Times New Roman" w:cs="Times New Roman"/>
        </w:rPr>
        <w:t>a</w:t>
      </w:r>
      <w:r w:rsidR="00452CE1">
        <w:rPr>
          <w:rFonts w:ascii="Times New Roman" w:eastAsia="Times New Roman" w:hAnsi="Times New Roman" w:cs="Times New Roman"/>
        </w:rPr>
        <w:t>d</w:t>
      </w:r>
      <w:r w:rsidR="002E42EB">
        <w:rPr>
          <w:rFonts w:ascii="Times New Roman" w:eastAsia="Times New Roman" w:hAnsi="Times New Roman" w:cs="Times New Roman"/>
        </w:rPr>
        <w:t>ing</w:t>
      </w:r>
      <w:r w:rsidR="00452CE1">
        <w:rPr>
          <w:rFonts w:ascii="Times New Roman" w:eastAsia="Times New Roman" w:hAnsi="Times New Roman" w:cs="Times New Roman"/>
        </w:rPr>
        <w:t xml:space="preserve"> </w:t>
      </w:r>
      <w:r>
        <w:rPr>
          <w:rFonts w:ascii="Times New Roman" w:eastAsia="Times New Roman" w:hAnsi="Times New Roman" w:cs="Times New Roman"/>
        </w:rPr>
        <w:t>study abroad, faculty-led programs</w:t>
      </w:r>
      <w:r w:rsidR="00452CE1">
        <w:rPr>
          <w:rFonts w:ascii="Times New Roman" w:eastAsia="Times New Roman" w:hAnsi="Times New Roman" w:cs="Times New Roman"/>
        </w:rPr>
        <w:t xml:space="preserve">, which are the most “popular form of study abroad” (Niehaus &amp; Wegener, 2018, p. 104).  The authors hypothesize that understanding the faculty member goals in a program will increase insight on the effects </w:t>
      </w:r>
      <w:r w:rsidR="002E42EB">
        <w:rPr>
          <w:rFonts w:ascii="Times New Roman" w:eastAsia="Times New Roman" w:hAnsi="Times New Roman" w:cs="Times New Roman"/>
        </w:rPr>
        <w:t>on</w:t>
      </w:r>
      <w:r w:rsidR="00452CE1">
        <w:rPr>
          <w:rFonts w:ascii="Times New Roman" w:eastAsia="Times New Roman" w:hAnsi="Times New Roman" w:cs="Times New Roman"/>
        </w:rPr>
        <w:t xml:space="preserve"> the program and better reveal the role faculty members play in the study abroad apparatus.  Survey </w:t>
      </w:r>
      <w:r>
        <w:rPr>
          <w:rFonts w:ascii="Times New Roman" w:eastAsia="Times New Roman" w:hAnsi="Times New Roman" w:cs="Times New Roman"/>
        </w:rPr>
        <w:t>data from more than 4</w:t>
      </w:r>
      <w:r w:rsidR="005968DA">
        <w:rPr>
          <w:rFonts w:ascii="Times New Roman" w:eastAsia="Times New Roman" w:hAnsi="Times New Roman" w:cs="Times New Roman"/>
        </w:rPr>
        <w:t>73</w:t>
      </w:r>
      <w:r>
        <w:rPr>
          <w:rFonts w:ascii="Times New Roman" w:eastAsia="Times New Roman" w:hAnsi="Times New Roman" w:cs="Times New Roman"/>
        </w:rPr>
        <w:t xml:space="preserve"> </w:t>
      </w:r>
      <w:r>
        <w:rPr>
          <w:rFonts w:ascii="Times New Roman" w:eastAsia="Times New Roman" w:hAnsi="Times New Roman" w:cs="Times New Roman"/>
        </w:rPr>
        <w:lastRenderedPageBreak/>
        <w:t>faculty members</w:t>
      </w:r>
      <w:r w:rsidR="005968DA">
        <w:rPr>
          <w:rFonts w:ascii="Times New Roman" w:eastAsia="Times New Roman" w:hAnsi="Times New Roman" w:cs="Times New Roman"/>
        </w:rPr>
        <w:t xml:space="preserve"> from 72 institutions</w:t>
      </w:r>
      <w:r w:rsidR="00B622D7">
        <w:rPr>
          <w:rFonts w:ascii="Times New Roman" w:eastAsia="Times New Roman" w:hAnsi="Times New Roman" w:cs="Times New Roman"/>
        </w:rPr>
        <w:t xml:space="preserve"> from a diverse array of disciplines from doctoral, masters, and bachelor level programs participated; About 86% of respondents were white and over 60% spoke more than one language.  </w:t>
      </w:r>
    </w:p>
    <w:p w14:paraId="65F7DCCC" w14:textId="58406DC5" w:rsidR="00452CE1" w:rsidRDefault="00452CE1" w:rsidP="004D24C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Niehaus and Wegener assert that faculty members </w:t>
      </w:r>
      <w:r w:rsidR="005968DA">
        <w:rPr>
          <w:rFonts w:ascii="Times New Roman" w:eastAsia="Times New Roman" w:hAnsi="Times New Roman" w:cs="Times New Roman"/>
        </w:rPr>
        <w:t>play a pivotal and essential role on the students’ development of intercultural competency and experience during a study abroad program, but that limited research examines how faculty members approach study abroad programs and courses.  How faculty interact with students and design their courses, including their pedagogy, epistemologies, disciplines, prior experience, and objectives, will negatively or positively effect a student’s development of intercultural competency.  The authors f</w:t>
      </w:r>
      <w:r w:rsidR="002E42EB">
        <w:rPr>
          <w:rFonts w:ascii="Times New Roman" w:eastAsia="Times New Roman" w:hAnsi="Times New Roman" w:cs="Times New Roman"/>
        </w:rPr>
        <w:t>i</w:t>
      </w:r>
      <w:r w:rsidR="005968DA">
        <w:rPr>
          <w:rFonts w:ascii="Times New Roman" w:eastAsia="Times New Roman" w:hAnsi="Times New Roman" w:cs="Times New Roman"/>
        </w:rPr>
        <w:t>nd that faculty objectives during study abroad programs vary, a</w:t>
      </w:r>
      <w:r w:rsidR="00B622D7">
        <w:rPr>
          <w:rFonts w:ascii="Times New Roman" w:eastAsia="Times New Roman" w:hAnsi="Times New Roman" w:cs="Times New Roman"/>
        </w:rPr>
        <w:t>lthough cultural learning had a statistically higher endorsement as a goal than any other</w:t>
      </w:r>
      <w:r w:rsidR="00A85D98">
        <w:rPr>
          <w:rFonts w:ascii="Times New Roman" w:eastAsia="Times New Roman" w:hAnsi="Times New Roman" w:cs="Times New Roman"/>
        </w:rPr>
        <w:t xml:space="preserve"> with challenging ethnocentrism the second most dominant objective; </w:t>
      </w:r>
      <w:r w:rsidR="00B622D7">
        <w:rPr>
          <w:rFonts w:ascii="Times New Roman" w:eastAsia="Times New Roman" w:hAnsi="Times New Roman" w:cs="Times New Roman"/>
        </w:rPr>
        <w:t>despite th</w:t>
      </w:r>
      <w:r w:rsidR="00A85D98">
        <w:rPr>
          <w:rFonts w:ascii="Times New Roman" w:eastAsia="Times New Roman" w:hAnsi="Times New Roman" w:cs="Times New Roman"/>
        </w:rPr>
        <w:t>ese</w:t>
      </w:r>
      <w:r w:rsidR="00B622D7">
        <w:rPr>
          <w:rFonts w:ascii="Times New Roman" w:eastAsia="Times New Roman" w:hAnsi="Times New Roman" w:cs="Times New Roman"/>
        </w:rPr>
        <w:t xml:space="preserve"> finding</w:t>
      </w:r>
      <w:r w:rsidR="00A85D98">
        <w:rPr>
          <w:rFonts w:ascii="Times New Roman" w:eastAsia="Times New Roman" w:hAnsi="Times New Roman" w:cs="Times New Roman"/>
        </w:rPr>
        <w:t>s</w:t>
      </w:r>
      <w:r w:rsidR="00B622D7">
        <w:rPr>
          <w:rFonts w:ascii="Times New Roman" w:eastAsia="Times New Roman" w:hAnsi="Times New Roman" w:cs="Times New Roman"/>
        </w:rPr>
        <w:t xml:space="preserve">, seven responses specifically indicated cultural learning was not an objective.  Career development </w:t>
      </w:r>
      <w:r w:rsidR="002E42EB">
        <w:rPr>
          <w:rFonts w:ascii="Times New Roman" w:eastAsia="Times New Roman" w:hAnsi="Times New Roman" w:cs="Times New Roman"/>
        </w:rPr>
        <w:t>i</w:t>
      </w:r>
      <w:r w:rsidR="00B622D7">
        <w:rPr>
          <w:rFonts w:ascii="Times New Roman" w:eastAsia="Times New Roman" w:hAnsi="Times New Roman" w:cs="Times New Roman"/>
        </w:rPr>
        <w:t xml:space="preserve">s the least popular objective. </w:t>
      </w:r>
    </w:p>
    <w:p w14:paraId="3410FFFF" w14:textId="1B84D8DE" w:rsidR="00162B16" w:rsidRDefault="00A85D98" w:rsidP="003652D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to different goals arising from a faculty member’s discipline, a key differentiator in identifying faculty goals </w:t>
      </w:r>
      <w:r w:rsidR="002E42EB">
        <w:rPr>
          <w:rFonts w:ascii="Times New Roman" w:eastAsia="Times New Roman" w:hAnsi="Times New Roman" w:cs="Times New Roman"/>
        </w:rPr>
        <w:t>i</w:t>
      </w:r>
      <w:r>
        <w:rPr>
          <w:rFonts w:ascii="Times New Roman" w:eastAsia="Times New Roman" w:hAnsi="Times New Roman" w:cs="Times New Roman"/>
        </w:rPr>
        <w:t xml:space="preserve">s their international experience and prior intercultural experience.  The authors note that a faculty members’ own intercultural competence is “a predictor of their approaches to teaching abroad” (Niehaus &amp; Wegener, 2018, p. 115).  </w:t>
      </w:r>
      <w:r w:rsidR="00096529">
        <w:rPr>
          <w:rFonts w:ascii="Times New Roman" w:eastAsia="Times New Roman" w:hAnsi="Times New Roman" w:cs="Times New Roman"/>
        </w:rPr>
        <w:t xml:space="preserve">The authors only speculate what characteristics may lead to this intercultural competency, noting they did not have a direct measurement in this area.  My research interest </w:t>
      </w:r>
      <w:r>
        <w:rPr>
          <w:rFonts w:ascii="Times New Roman" w:eastAsia="Times New Roman" w:hAnsi="Times New Roman" w:cs="Times New Roman"/>
        </w:rPr>
        <w:t xml:space="preserve">focuses on </w:t>
      </w:r>
      <w:r w:rsidR="00096529">
        <w:rPr>
          <w:rFonts w:ascii="Times New Roman" w:eastAsia="Times New Roman" w:hAnsi="Times New Roman" w:cs="Times New Roman"/>
        </w:rPr>
        <w:t xml:space="preserve">this question: the </w:t>
      </w:r>
      <w:r>
        <w:rPr>
          <w:rFonts w:ascii="Times New Roman" w:eastAsia="Times New Roman" w:hAnsi="Times New Roman" w:cs="Times New Roman"/>
        </w:rPr>
        <w:t xml:space="preserve">faculty </w:t>
      </w:r>
      <w:r w:rsidR="00096529">
        <w:rPr>
          <w:rFonts w:ascii="Times New Roman" w:eastAsia="Times New Roman" w:hAnsi="Times New Roman" w:cs="Times New Roman"/>
        </w:rPr>
        <w:t xml:space="preserve">member’s own </w:t>
      </w:r>
      <w:r>
        <w:rPr>
          <w:rFonts w:ascii="Times New Roman" w:eastAsia="Times New Roman" w:hAnsi="Times New Roman" w:cs="Times New Roman"/>
        </w:rPr>
        <w:t>level of intercultural competency</w:t>
      </w:r>
      <w:r w:rsidR="00096529">
        <w:rPr>
          <w:rFonts w:ascii="Times New Roman" w:eastAsia="Times New Roman" w:hAnsi="Times New Roman" w:cs="Times New Roman"/>
        </w:rPr>
        <w:t xml:space="preserve">, </w:t>
      </w:r>
      <w:r>
        <w:rPr>
          <w:rFonts w:ascii="Times New Roman" w:eastAsia="Times New Roman" w:hAnsi="Times New Roman" w:cs="Times New Roman"/>
        </w:rPr>
        <w:t>and</w:t>
      </w:r>
      <w:r w:rsidR="00096529">
        <w:rPr>
          <w:rFonts w:ascii="Times New Roman" w:eastAsia="Times New Roman" w:hAnsi="Times New Roman" w:cs="Times New Roman"/>
        </w:rPr>
        <w:t xml:space="preserve"> critically,</w:t>
      </w:r>
      <w:r>
        <w:rPr>
          <w:rFonts w:ascii="Times New Roman" w:eastAsia="Times New Roman" w:hAnsi="Times New Roman" w:cs="Times New Roman"/>
        </w:rPr>
        <w:t xml:space="preserve"> how to increase that competency prior to leading the study abroad program. </w:t>
      </w:r>
    </w:p>
    <w:p w14:paraId="528089C0" w14:textId="77777777" w:rsidR="00294E96" w:rsidRDefault="00294E96" w:rsidP="003652D7">
      <w:pPr>
        <w:spacing w:line="480" w:lineRule="auto"/>
        <w:ind w:firstLine="720"/>
        <w:rPr>
          <w:rFonts w:ascii="Times New Roman" w:eastAsia="Times New Roman" w:hAnsi="Times New Roman" w:cs="Times New Roman"/>
        </w:rPr>
      </w:pPr>
    </w:p>
    <w:p w14:paraId="47AD3BCA" w14:textId="77777777" w:rsidR="003652D7" w:rsidRDefault="003652D7" w:rsidP="003652D7">
      <w:pPr>
        <w:spacing w:line="480" w:lineRule="auto"/>
        <w:rPr>
          <w:rFonts w:ascii="Times New Roman" w:eastAsia="Times New Roman" w:hAnsi="Times New Roman" w:cs="Times New Roman"/>
        </w:rPr>
      </w:pPr>
      <w:r w:rsidRPr="00162B16">
        <w:rPr>
          <w:rFonts w:ascii="Times New Roman" w:eastAsia="Times New Roman" w:hAnsi="Times New Roman" w:cs="Times New Roman"/>
        </w:rPr>
        <w:t xml:space="preserve">Paras, </w:t>
      </w:r>
      <w:r>
        <w:rPr>
          <w:rFonts w:ascii="Times New Roman" w:eastAsia="Times New Roman" w:hAnsi="Times New Roman" w:cs="Times New Roman"/>
        </w:rPr>
        <w:t xml:space="preserve">A., </w:t>
      </w:r>
      <w:r w:rsidRPr="00162B16">
        <w:rPr>
          <w:rFonts w:ascii="Times New Roman" w:eastAsia="Times New Roman" w:hAnsi="Times New Roman" w:cs="Times New Roman"/>
        </w:rPr>
        <w:t xml:space="preserve">Carignan, M., Brenner, A., Hardy, J., </w:t>
      </w:r>
      <w:proofErr w:type="spellStart"/>
      <w:r w:rsidRPr="00162B16">
        <w:rPr>
          <w:rFonts w:ascii="Times New Roman" w:eastAsia="Times New Roman" w:hAnsi="Times New Roman" w:cs="Times New Roman"/>
        </w:rPr>
        <w:t>Malmgren</w:t>
      </w:r>
      <w:proofErr w:type="spellEnd"/>
      <w:r w:rsidRPr="00162B16">
        <w:rPr>
          <w:rFonts w:ascii="Times New Roman" w:eastAsia="Times New Roman" w:hAnsi="Times New Roman" w:cs="Times New Roman"/>
        </w:rPr>
        <w:t xml:space="preserve">, J., &amp; </w:t>
      </w:r>
      <w:proofErr w:type="spellStart"/>
      <w:r w:rsidRPr="00162B16">
        <w:rPr>
          <w:rFonts w:ascii="Times New Roman" w:eastAsia="Times New Roman" w:hAnsi="Times New Roman" w:cs="Times New Roman"/>
        </w:rPr>
        <w:t>Rathburn</w:t>
      </w:r>
      <w:proofErr w:type="spellEnd"/>
      <w:r w:rsidRPr="00162B16">
        <w:rPr>
          <w:rFonts w:ascii="Times New Roman" w:eastAsia="Times New Roman" w:hAnsi="Times New Roman" w:cs="Times New Roman"/>
        </w:rPr>
        <w:t xml:space="preserve">, M. (2019). </w:t>
      </w:r>
    </w:p>
    <w:p w14:paraId="5BDB7F29" w14:textId="77777777" w:rsidR="003652D7" w:rsidRPr="003652D7" w:rsidRDefault="003652D7" w:rsidP="003652D7">
      <w:pPr>
        <w:spacing w:line="480" w:lineRule="auto"/>
        <w:ind w:left="720"/>
        <w:rPr>
          <w:rFonts w:ascii="Times New Roman" w:eastAsia="Times New Roman" w:hAnsi="Times New Roman" w:cs="Times New Roman"/>
        </w:rPr>
      </w:pPr>
      <w:r w:rsidRPr="00162B16">
        <w:rPr>
          <w:rFonts w:ascii="Times New Roman" w:eastAsia="Times New Roman" w:hAnsi="Times New Roman" w:cs="Times New Roman"/>
        </w:rPr>
        <w:lastRenderedPageBreak/>
        <w:t xml:space="preserve">Understanding How Program Factors Influence Intercultural Learning in Study Abroad: The Benefits of Mixed-Method Analysis. </w:t>
      </w:r>
      <w:r w:rsidRPr="00162B16">
        <w:rPr>
          <w:rFonts w:ascii="Times New Roman" w:eastAsia="Times New Roman" w:hAnsi="Times New Roman" w:cs="Times New Roman"/>
          <w:i/>
          <w:iCs/>
        </w:rPr>
        <w:t>Frontiers (Boston, Mass.)</w:t>
      </w:r>
      <w:r>
        <w:rPr>
          <w:rFonts w:ascii="Times New Roman" w:eastAsia="Times New Roman" w:hAnsi="Times New Roman" w:cs="Times New Roman"/>
        </w:rPr>
        <w:t>.</w:t>
      </w:r>
      <w:r w:rsidRPr="00162B16">
        <w:rPr>
          <w:rFonts w:ascii="Times New Roman" w:eastAsia="Times New Roman" w:hAnsi="Times New Roman" w:cs="Times New Roman"/>
        </w:rPr>
        <w:t xml:space="preserve"> 31(1), 22–45. https://doi.org/10.36366/frontiers.v31i1.441</w:t>
      </w:r>
    </w:p>
    <w:p w14:paraId="0EAA2C60" w14:textId="3651401B" w:rsidR="003652D7" w:rsidRDefault="003652D7" w:rsidP="003652D7">
      <w:pPr>
        <w:spacing w:line="480" w:lineRule="auto"/>
        <w:ind w:firstLine="720"/>
        <w:rPr>
          <w:rFonts w:ascii="Times New Roman" w:hAnsi="Times New Roman" w:cs="Times New Roman"/>
        </w:rPr>
      </w:pPr>
      <w:r w:rsidRPr="00D951C0">
        <w:rPr>
          <w:rFonts w:ascii="Times New Roman" w:hAnsi="Times New Roman" w:cs="Times New Roman"/>
        </w:rPr>
        <w:t>This mixed-method analysis examines how short</w:t>
      </w:r>
      <w:r>
        <w:rPr>
          <w:rFonts w:ascii="Times New Roman" w:hAnsi="Times New Roman" w:cs="Times New Roman"/>
        </w:rPr>
        <w:t>-</w:t>
      </w:r>
      <w:r w:rsidRPr="00D951C0">
        <w:rPr>
          <w:rFonts w:ascii="Times New Roman" w:hAnsi="Times New Roman" w:cs="Times New Roman"/>
        </w:rPr>
        <w:t>term</w:t>
      </w:r>
      <w:r>
        <w:rPr>
          <w:rFonts w:ascii="Times New Roman" w:hAnsi="Times New Roman" w:cs="Times New Roman"/>
        </w:rPr>
        <w:t>, faculty-led</w:t>
      </w:r>
      <w:r w:rsidRPr="00D951C0">
        <w:rPr>
          <w:rFonts w:ascii="Times New Roman" w:hAnsi="Times New Roman" w:cs="Times New Roman"/>
        </w:rPr>
        <w:t xml:space="preserve"> study abroad programs </w:t>
      </w:r>
      <w:r>
        <w:rPr>
          <w:rFonts w:ascii="Times New Roman" w:hAnsi="Times New Roman" w:cs="Times New Roman"/>
        </w:rPr>
        <w:t xml:space="preserve">from the United States and Canada </w:t>
      </w:r>
      <w:r w:rsidRPr="00D951C0">
        <w:rPr>
          <w:rFonts w:ascii="Times New Roman" w:hAnsi="Times New Roman" w:cs="Times New Roman"/>
        </w:rPr>
        <w:t xml:space="preserve">contribute to the development of intercultural competency among students.  Paras, Carignan, Brenner, Hardy, </w:t>
      </w:r>
      <w:proofErr w:type="spellStart"/>
      <w:r w:rsidRPr="00D951C0">
        <w:rPr>
          <w:rFonts w:ascii="Times New Roman" w:hAnsi="Times New Roman" w:cs="Times New Roman"/>
        </w:rPr>
        <w:t>Malmgren</w:t>
      </w:r>
      <w:proofErr w:type="spellEnd"/>
      <w:r w:rsidRPr="00D951C0">
        <w:rPr>
          <w:rFonts w:ascii="Times New Roman" w:hAnsi="Times New Roman" w:cs="Times New Roman"/>
        </w:rPr>
        <w:t xml:space="preserve"> and </w:t>
      </w:r>
      <w:proofErr w:type="spellStart"/>
      <w:r w:rsidRPr="00D951C0">
        <w:rPr>
          <w:rFonts w:ascii="Times New Roman" w:hAnsi="Times New Roman" w:cs="Times New Roman"/>
        </w:rPr>
        <w:t>Rathburn</w:t>
      </w:r>
      <w:proofErr w:type="spellEnd"/>
      <w:r>
        <w:rPr>
          <w:rFonts w:ascii="Times New Roman" w:hAnsi="Times New Roman" w:cs="Times New Roman"/>
        </w:rPr>
        <w:t xml:space="preserve"> (2019) assert that pre-departure intercultural training; on-site discussion and reflection; and post-return reflection and writing are key components to increase intercultural competency and learning outcomes among students.  Further, the integration of service-learning components and attention to intra-group dynamics support intercultural competency development.  This study examines pre- and post-Intercultural Development Inventory (IDI) survey scores from 53 participants and a qualitative analysis of student writings to reveal nuance in student development.</w:t>
      </w:r>
    </w:p>
    <w:p w14:paraId="3175289B" w14:textId="0F327D8C" w:rsidR="003652D7" w:rsidRDefault="003652D7" w:rsidP="003652D7">
      <w:pPr>
        <w:spacing w:line="480" w:lineRule="auto"/>
        <w:ind w:firstLine="720"/>
        <w:rPr>
          <w:rFonts w:ascii="Times New Roman" w:hAnsi="Times New Roman" w:cs="Times New Roman"/>
        </w:rPr>
      </w:pPr>
      <w:r>
        <w:rPr>
          <w:rFonts w:ascii="Times New Roman" w:hAnsi="Times New Roman" w:cs="Times New Roman"/>
        </w:rPr>
        <w:t xml:space="preserve">Using </w:t>
      </w:r>
      <w:proofErr w:type="spellStart"/>
      <w:r>
        <w:rPr>
          <w:rFonts w:ascii="Times New Roman" w:hAnsi="Times New Roman" w:cs="Times New Roman"/>
        </w:rPr>
        <w:t>Vande</w:t>
      </w:r>
      <w:proofErr w:type="spellEnd"/>
      <w:r>
        <w:rPr>
          <w:rFonts w:ascii="Times New Roman" w:hAnsi="Times New Roman" w:cs="Times New Roman"/>
        </w:rPr>
        <w:t xml:space="preserve"> Berg’s development framework, the authors define intercultural competency as a process of “cultivating cultural self-awareness, development awareness of others, managing emotions, and bridging cultural gaps” (Paras et al., 2019, p. 24).   Hammer’s IDI tool is utilized and aggregated by </w:t>
      </w:r>
      <w:r w:rsidR="00294E96">
        <w:rPr>
          <w:rFonts w:ascii="Times New Roman" w:hAnsi="Times New Roman" w:cs="Times New Roman"/>
        </w:rPr>
        <w:t>institution and</w:t>
      </w:r>
      <w:r>
        <w:rPr>
          <w:rFonts w:ascii="Times New Roman" w:hAnsi="Times New Roman" w:cs="Times New Roman"/>
        </w:rPr>
        <w:t xml:space="preserve"> reveals significant variability among student scores depending on the program.  However, determining how program features contribute, or not, to student learning is not apparent in this study.  The authors find pre-departure intercultural learning training, particularly context-specific knowledge, critical and a key part of the process of developing intercultural competency.  The role of service learning, such as face-to-face intercultural engagement, also develops intercultural competency, although this study does not assess how those engagements contributed or how students make meaning from them.  The role of intra-group dynamics surprise</w:t>
      </w:r>
      <w:r w:rsidR="00294E96">
        <w:rPr>
          <w:rFonts w:ascii="Times New Roman" w:hAnsi="Times New Roman" w:cs="Times New Roman"/>
        </w:rPr>
        <w:t>s</w:t>
      </w:r>
      <w:r>
        <w:rPr>
          <w:rFonts w:ascii="Times New Roman" w:hAnsi="Times New Roman" w:cs="Times New Roman"/>
        </w:rPr>
        <w:t xml:space="preserve"> the authors; difficult group dynamics has a negative impact on </w:t>
      </w:r>
      <w:r>
        <w:rPr>
          <w:rFonts w:ascii="Times New Roman" w:hAnsi="Times New Roman" w:cs="Times New Roman"/>
        </w:rPr>
        <w:lastRenderedPageBreak/>
        <w:t xml:space="preserve">achieving intercultural learning outcomes while positive dynamics help to alleviate culture shock and discomfort.  The authors note the influence of group dynamics needs further research, which is </w:t>
      </w:r>
      <w:r w:rsidR="00294E96">
        <w:rPr>
          <w:rFonts w:ascii="Times New Roman" w:hAnsi="Times New Roman" w:cs="Times New Roman"/>
        </w:rPr>
        <w:t>part</w:t>
      </w:r>
      <w:r>
        <w:rPr>
          <w:rFonts w:ascii="Times New Roman" w:hAnsi="Times New Roman" w:cs="Times New Roman"/>
        </w:rPr>
        <w:t xml:space="preserve"> of my research interests as I explore the leader and his/her interaction with the group.  </w:t>
      </w:r>
    </w:p>
    <w:p w14:paraId="76A391F4" w14:textId="77777777" w:rsidR="003652D7" w:rsidRDefault="003652D7" w:rsidP="003652D7">
      <w:pPr>
        <w:spacing w:line="480" w:lineRule="auto"/>
        <w:ind w:firstLine="720"/>
        <w:rPr>
          <w:rFonts w:ascii="Times New Roman" w:hAnsi="Times New Roman" w:cs="Times New Roman"/>
        </w:rPr>
      </w:pPr>
      <w:r>
        <w:rPr>
          <w:rFonts w:ascii="Times New Roman" w:hAnsi="Times New Roman" w:cs="Times New Roman"/>
        </w:rPr>
        <w:t>Finally, the authors assert that intercultural competence is not automatic following a study abroad program.  Program facilitators (such as the faculty leader) must be aware of the attitudes and experiences of student participants, suggest the authors, but they do not assess the degree to which the facilitators themselves are aware of their own intercultural competency.  A research area is to examine the role of the educator in student’s intercultural development.  “If we understand correctly that skilled interventions yield more powerful intercultural growth opportunities for students, the extent to which this is possible relies heavily on an educator’s own intercultural knowledge and skills” (Paras et al., 2019, p. 42); this point is exactly the foundational question of my research, followed by asking, how best do we do this, and how can coaching be a tool in this process.</w:t>
      </w:r>
    </w:p>
    <w:p w14:paraId="1B4F2DBC" w14:textId="77777777" w:rsidR="003652D7" w:rsidRPr="003652D7" w:rsidRDefault="003652D7" w:rsidP="003652D7">
      <w:pPr>
        <w:spacing w:line="480" w:lineRule="auto"/>
        <w:ind w:firstLine="720"/>
        <w:rPr>
          <w:rFonts w:ascii="Times New Roman" w:eastAsia="Times New Roman" w:hAnsi="Times New Roman" w:cs="Times New Roman"/>
        </w:rPr>
      </w:pPr>
    </w:p>
    <w:p w14:paraId="6716869E" w14:textId="77777777" w:rsidR="002E42EB" w:rsidRDefault="00162B16" w:rsidP="004D24CF">
      <w:pPr>
        <w:spacing w:line="480" w:lineRule="auto"/>
        <w:rPr>
          <w:rFonts w:ascii="Times New Roman" w:eastAsia="Times New Roman" w:hAnsi="Times New Roman" w:cs="Times New Roman"/>
        </w:rPr>
      </w:pPr>
      <w:r w:rsidRPr="00162B16">
        <w:rPr>
          <w:rFonts w:ascii="Times New Roman" w:eastAsia="Times New Roman" w:hAnsi="Times New Roman" w:cs="Times New Roman"/>
        </w:rPr>
        <w:t xml:space="preserve">Patti, </w:t>
      </w:r>
      <w:r w:rsidR="00096529">
        <w:rPr>
          <w:rFonts w:ascii="Times New Roman" w:eastAsia="Times New Roman" w:hAnsi="Times New Roman" w:cs="Times New Roman"/>
        </w:rPr>
        <w:t xml:space="preserve">J., </w:t>
      </w:r>
      <w:r w:rsidRPr="00162B16">
        <w:rPr>
          <w:rFonts w:ascii="Times New Roman" w:eastAsia="Times New Roman" w:hAnsi="Times New Roman" w:cs="Times New Roman"/>
        </w:rPr>
        <w:t xml:space="preserve">Holzer, A., Brackett, M., &amp; Stern, R. (2015). Twenty-first-century professional </w:t>
      </w:r>
    </w:p>
    <w:p w14:paraId="254C3721" w14:textId="479A407D" w:rsidR="00096529" w:rsidRDefault="00162B16" w:rsidP="003652D7">
      <w:pPr>
        <w:spacing w:line="480" w:lineRule="auto"/>
        <w:ind w:left="720"/>
        <w:rPr>
          <w:rFonts w:ascii="Times New Roman" w:eastAsia="Times New Roman" w:hAnsi="Times New Roman" w:cs="Times New Roman"/>
        </w:rPr>
      </w:pPr>
      <w:r w:rsidRPr="00162B16">
        <w:rPr>
          <w:rFonts w:ascii="Times New Roman" w:eastAsia="Times New Roman" w:hAnsi="Times New Roman" w:cs="Times New Roman"/>
        </w:rPr>
        <w:t xml:space="preserve">development for educators: a coaching approach grounded in emotional intelligence. </w:t>
      </w:r>
      <w:proofErr w:type="gramStart"/>
      <w:r w:rsidRPr="00162B16">
        <w:rPr>
          <w:rFonts w:ascii="Times New Roman" w:eastAsia="Times New Roman" w:hAnsi="Times New Roman" w:cs="Times New Roman"/>
          <w:i/>
          <w:iCs/>
        </w:rPr>
        <w:t>Coaching :</w:t>
      </w:r>
      <w:proofErr w:type="gramEnd"/>
      <w:r w:rsidRPr="00162B16">
        <w:rPr>
          <w:rFonts w:ascii="Times New Roman" w:eastAsia="Times New Roman" w:hAnsi="Times New Roman" w:cs="Times New Roman"/>
          <w:i/>
          <w:iCs/>
        </w:rPr>
        <w:t xml:space="preserve"> an International Journal of Theory, Research &amp; Practice</w:t>
      </w:r>
      <w:r w:rsidR="00096529">
        <w:rPr>
          <w:rFonts w:ascii="Times New Roman" w:eastAsia="Times New Roman" w:hAnsi="Times New Roman" w:cs="Times New Roman"/>
        </w:rPr>
        <w:t>.</w:t>
      </w:r>
      <w:r w:rsidRPr="00162B16">
        <w:rPr>
          <w:rFonts w:ascii="Times New Roman" w:eastAsia="Times New Roman" w:hAnsi="Times New Roman" w:cs="Times New Roman"/>
        </w:rPr>
        <w:t xml:space="preserve"> 8(2), 96–119. </w:t>
      </w:r>
      <w:hyperlink r:id="rId5" w:history="1">
        <w:r w:rsidR="00096529" w:rsidRPr="00162B16">
          <w:rPr>
            <w:rStyle w:val="Hyperlink"/>
            <w:rFonts w:ascii="Times New Roman" w:eastAsia="Times New Roman" w:hAnsi="Times New Roman" w:cs="Times New Roman"/>
          </w:rPr>
          <w:t>https://doi.org/10.1080/17521882.2015.1061031</w:t>
        </w:r>
      </w:hyperlink>
    </w:p>
    <w:p w14:paraId="020E2227" w14:textId="744014C3" w:rsidR="00096529" w:rsidRDefault="00D47BCD" w:rsidP="004D24C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One of only a few studies on emotional intelligence-based leadership coaching, </w:t>
      </w:r>
      <w:r w:rsidR="00096529">
        <w:rPr>
          <w:rFonts w:ascii="Times New Roman" w:eastAsia="Times New Roman" w:hAnsi="Times New Roman" w:cs="Times New Roman"/>
        </w:rPr>
        <w:t>Patti, Holzer, Brackett and Stern (2015) examin</w:t>
      </w:r>
      <w:r>
        <w:rPr>
          <w:rFonts w:ascii="Times New Roman" w:eastAsia="Times New Roman" w:hAnsi="Times New Roman" w:cs="Times New Roman"/>
        </w:rPr>
        <w:t>e</w:t>
      </w:r>
      <w:r w:rsidR="00096529">
        <w:rPr>
          <w:rFonts w:ascii="Times New Roman" w:eastAsia="Times New Roman" w:hAnsi="Times New Roman" w:cs="Times New Roman"/>
        </w:rPr>
        <w:t xml:space="preserve"> the benefits and challenges of integrating a coaching program among educators who are responsible for teaching emotional intelligence to students in </w:t>
      </w:r>
      <w:r>
        <w:rPr>
          <w:rFonts w:ascii="Times New Roman" w:eastAsia="Times New Roman" w:hAnsi="Times New Roman" w:cs="Times New Roman"/>
        </w:rPr>
        <w:t xml:space="preserve">Kent, England from 2008-2010.  The implementation of the coaching program </w:t>
      </w:r>
      <w:r w:rsidR="002E42EB">
        <w:rPr>
          <w:rFonts w:ascii="Times New Roman" w:eastAsia="Times New Roman" w:hAnsi="Times New Roman" w:cs="Times New Roman"/>
        </w:rPr>
        <w:t>i</w:t>
      </w:r>
      <w:r>
        <w:rPr>
          <w:rFonts w:ascii="Times New Roman" w:eastAsia="Times New Roman" w:hAnsi="Times New Roman" w:cs="Times New Roman"/>
        </w:rPr>
        <w:t xml:space="preserve">s part of a professional development program to develop and inculcate self-awareness and emotion </w:t>
      </w:r>
      <w:r>
        <w:rPr>
          <w:rFonts w:ascii="Times New Roman" w:eastAsia="Times New Roman" w:hAnsi="Times New Roman" w:cs="Times New Roman"/>
        </w:rPr>
        <w:lastRenderedPageBreak/>
        <w:t xml:space="preserve">management skills among educators, and correspondingly their students.  </w:t>
      </w:r>
      <w:r w:rsidR="001410C0">
        <w:rPr>
          <w:rFonts w:ascii="Times New Roman" w:eastAsia="Times New Roman" w:hAnsi="Times New Roman" w:cs="Times New Roman"/>
        </w:rPr>
        <w:t>Using a grounded theory approach, d</w:t>
      </w:r>
      <w:r>
        <w:rPr>
          <w:rFonts w:ascii="Times New Roman" w:eastAsia="Times New Roman" w:hAnsi="Times New Roman" w:cs="Times New Roman"/>
        </w:rPr>
        <w:t xml:space="preserve">ata </w:t>
      </w:r>
      <w:r w:rsidR="002E42EB">
        <w:rPr>
          <w:rFonts w:ascii="Times New Roman" w:eastAsia="Times New Roman" w:hAnsi="Times New Roman" w:cs="Times New Roman"/>
        </w:rPr>
        <w:t>i</w:t>
      </w:r>
      <w:r>
        <w:rPr>
          <w:rFonts w:ascii="Times New Roman" w:eastAsia="Times New Roman" w:hAnsi="Times New Roman" w:cs="Times New Roman"/>
        </w:rPr>
        <w:t>s collected from twelve educators who participated in a year-long</w:t>
      </w:r>
      <w:r w:rsidR="001410C0">
        <w:rPr>
          <w:rFonts w:ascii="Times New Roman" w:eastAsia="Times New Roman" w:hAnsi="Times New Roman" w:cs="Times New Roman"/>
        </w:rPr>
        <w:t>, 60</w:t>
      </w:r>
      <w:r w:rsidR="002E42EB">
        <w:rPr>
          <w:rFonts w:ascii="Times New Roman" w:eastAsia="Times New Roman" w:hAnsi="Times New Roman" w:cs="Times New Roman"/>
        </w:rPr>
        <w:t>-</w:t>
      </w:r>
      <w:r w:rsidR="001410C0">
        <w:rPr>
          <w:rFonts w:ascii="Times New Roman" w:eastAsia="Times New Roman" w:hAnsi="Times New Roman" w:cs="Times New Roman"/>
        </w:rPr>
        <w:t xml:space="preserve"> hour</w:t>
      </w:r>
      <w:r>
        <w:rPr>
          <w:rFonts w:ascii="Times New Roman" w:eastAsia="Times New Roman" w:hAnsi="Times New Roman" w:cs="Times New Roman"/>
        </w:rPr>
        <w:t xml:space="preserve"> coaching certification program; pre- and post- interviews and reports from six coaching sessions (per coach) </w:t>
      </w:r>
      <w:r w:rsidR="002E42EB">
        <w:rPr>
          <w:rFonts w:ascii="Times New Roman" w:eastAsia="Times New Roman" w:hAnsi="Times New Roman" w:cs="Times New Roman"/>
        </w:rPr>
        <w:t>a</w:t>
      </w:r>
      <w:r>
        <w:rPr>
          <w:rFonts w:ascii="Times New Roman" w:eastAsia="Times New Roman" w:hAnsi="Times New Roman" w:cs="Times New Roman"/>
        </w:rPr>
        <w:t>re analyzed.</w:t>
      </w:r>
      <w:r w:rsidR="001410C0">
        <w:rPr>
          <w:rFonts w:ascii="Times New Roman" w:eastAsia="Times New Roman" w:hAnsi="Times New Roman" w:cs="Times New Roman"/>
        </w:rPr>
        <w:t xml:space="preserve"> The coaching program included coaching for the participants; practice in coaching; critical friends during exercises; and a videotaped certification process.</w:t>
      </w:r>
    </w:p>
    <w:p w14:paraId="380F6A5D" w14:textId="52F2269A" w:rsidR="00D47BCD" w:rsidRDefault="00D854E8" w:rsidP="004D24C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build emotional intelligence among educators, a coaching program utilizing Personal, Professional Coaching (PPC), </w:t>
      </w:r>
      <w:r w:rsidR="00AB0455">
        <w:rPr>
          <w:rFonts w:ascii="Times New Roman" w:eastAsia="Times New Roman" w:hAnsi="Times New Roman" w:cs="Times New Roman"/>
        </w:rPr>
        <w:t>i</w:t>
      </w:r>
      <w:r>
        <w:rPr>
          <w:rFonts w:ascii="Times New Roman" w:eastAsia="Times New Roman" w:hAnsi="Times New Roman" w:cs="Times New Roman"/>
        </w:rPr>
        <w:t>s integrated as a professional development tool to nurture relationships, create an environment of trust, and build a culture of effective learning</w:t>
      </w:r>
      <w:r w:rsidR="001410C0">
        <w:rPr>
          <w:rFonts w:ascii="Times New Roman" w:eastAsia="Times New Roman" w:hAnsi="Times New Roman" w:cs="Times New Roman"/>
        </w:rPr>
        <w:t xml:space="preserve">.  By </w:t>
      </w:r>
      <w:r w:rsidR="001410C0">
        <w:rPr>
          <w:rFonts w:ascii="Times New Roman" w:eastAsia="Times New Roman" w:hAnsi="Times New Roman" w:cs="Times New Roman"/>
        </w:rPr>
        <w:t>increasing the depth of self-awareness, self-management, social awareness, and relationship awareness among educators</w:t>
      </w:r>
      <w:r w:rsidR="001410C0">
        <w:rPr>
          <w:rFonts w:ascii="Times New Roman" w:eastAsia="Times New Roman" w:hAnsi="Times New Roman" w:cs="Times New Roman"/>
        </w:rPr>
        <w:t>, the ultimate goal of improving</w:t>
      </w:r>
      <w:r>
        <w:rPr>
          <w:rFonts w:ascii="Times New Roman" w:eastAsia="Times New Roman" w:hAnsi="Times New Roman" w:cs="Times New Roman"/>
        </w:rPr>
        <w:t xml:space="preserve"> student achievement </w:t>
      </w:r>
      <w:r w:rsidR="001410C0">
        <w:rPr>
          <w:rFonts w:ascii="Times New Roman" w:eastAsia="Times New Roman" w:hAnsi="Times New Roman" w:cs="Times New Roman"/>
        </w:rPr>
        <w:t>could be achieved.  The authors assert their hypothesis that supporting educators’ practice of teaching social and emotional skills to and among students</w:t>
      </w:r>
      <w:r w:rsidR="005B4251">
        <w:rPr>
          <w:rFonts w:ascii="Times New Roman" w:eastAsia="Times New Roman" w:hAnsi="Times New Roman" w:cs="Times New Roman"/>
        </w:rPr>
        <w:t xml:space="preserve"> </w:t>
      </w:r>
      <w:r w:rsidR="001410C0">
        <w:rPr>
          <w:rFonts w:ascii="Times New Roman" w:eastAsia="Times New Roman" w:hAnsi="Times New Roman" w:cs="Times New Roman"/>
        </w:rPr>
        <w:t>must begin with increasing the educators’ own self-awareness of how their emotional skills, attitudes, and beliefs affect their behaviors and teaching practices.</w:t>
      </w:r>
    </w:p>
    <w:p w14:paraId="5E9531E5" w14:textId="7E473C17" w:rsidR="005B4251" w:rsidRDefault="00AB0455" w:rsidP="004D24C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Coaches who complete the program </w:t>
      </w:r>
      <w:r>
        <w:rPr>
          <w:rFonts w:ascii="Times New Roman" w:eastAsia="Times New Roman" w:hAnsi="Times New Roman" w:cs="Times New Roman"/>
        </w:rPr>
        <w:t>a</w:t>
      </w:r>
      <w:r>
        <w:rPr>
          <w:rFonts w:ascii="Times New Roman" w:eastAsia="Times New Roman" w:hAnsi="Times New Roman" w:cs="Times New Roman"/>
        </w:rPr>
        <w:t>re found to have gained new strategies for self-awareness and self-management as well as positive shifts in thinking and improved relationships within their classrooms</w:t>
      </w:r>
      <w:r w:rsidR="005B4251">
        <w:rPr>
          <w:rFonts w:ascii="Times New Roman" w:eastAsia="Times New Roman" w:hAnsi="Times New Roman" w:cs="Times New Roman"/>
        </w:rPr>
        <w:t xml:space="preserve">.  </w:t>
      </w:r>
      <w:r>
        <w:rPr>
          <w:rFonts w:ascii="Times New Roman" w:eastAsia="Times New Roman" w:hAnsi="Times New Roman" w:cs="Times New Roman"/>
        </w:rPr>
        <w:t>At the same time, t</w:t>
      </w:r>
      <w:r w:rsidR="005B4251">
        <w:rPr>
          <w:rFonts w:ascii="Times New Roman" w:eastAsia="Times New Roman" w:hAnsi="Times New Roman" w:cs="Times New Roman"/>
        </w:rPr>
        <w:t xml:space="preserve">he study’s attrition rate, which dropped from an original 24 participants to 12, </w:t>
      </w:r>
      <w:r>
        <w:rPr>
          <w:rFonts w:ascii="Times New Roman" w:eastAsia="Times New Roman" w:hAnsi="Times New Roman" w:cs="Times New Roman"/>
        </w:rPr>
        <w:t>i</w:t>
      </w:r>
      <w:r w:rsidR="005B4251">
        <w:rPr>
          <w:rFonts w:ascii="Times New Roman" w:eastAsia="Times New Roman" w:hAnsi="Times New Roman" w:cs="Times New Roman"/>
        </w:rPr>
        <w:t xml:space="preserve">s largely due to coaches’ discomfort with personal reflection and commitment to </w:t>
      </w:r>
      <w:r w:rsidR="00294E96">
        <w:rPr>
          <w:rFonts w:ascii="Times New Roman" w:eastAsia="Times New Roman" w:hAnsi="Times New Roman" w:cs="Times New Roman"/>
        </w:rPr>
        <w:t>the program</w:t>
      </w:r>
      <w:r w:rsidR="005B4251">
        <w:rPr>
          <w:rFonts w:ascii="Times New Roman" w:eastAsia="Times New Roman" w:hAnsi="Times New Roman" w:cs="Times New Roman"/>
        </w:rPr>
        <w:t xml:space="preserve">.  </w:t>
      </w:r>
      <w:r w:rsidR="006F7E5A">
        <w:rPr>
          <w:rFonts w:ascii="Times New Roman" w:eastAsia="Times New Roman" w:hAnsi="Times New Roman" w:cs="Times New Roman"/>
        </w:rPr>
        <w:t xml:space="preserve">Challenges for </w:t>
      </w:r>
      <w:r w:rsidR="00294E96">
        <w:rPr>
          <w:rFonts w:ascii="Times New Roman" w:eastAsia="Times New Roman" w:hAnsi="Times New Roman" w:cs="Times New Roman"/>
        </w:rPr>
        <w:t>continuing with</w:t>
      </w:r>
      <w:r w:rsidR="006F7E5A">
        <w:rPr>
          <w:rFonts w:ascii="Times New Roman" w:eastAsia="Times New Roman" w:hAnsi="Times New Roman" w:cs="Times New Roman"/>
        </w:rPr>
        <w:t xml:space="preserve"> the coaching program include maintaining the necessary time commitment and support from leadership.  </w:t>
      </w:r>
    </w:p>
    <w:p w14:paraId="759C1DBF" w14:textId="031B9B1F" w:rsidR="00162B16" w:rsidRDefault="006F7E5A" w:rsidP="00AB045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I am focused on faculty-led international immersion programs and the preparation of those faculty, this study offers insight into the results from integrating a coaching program among educators and the effect on the classroom, coaches, and </w:t>
      </w:r>
      <w:proofErr w:type="spellStart"/>
      <w:r>
        <w:rPr>
          <w:rFonts w:ascii="Times New Roman" w:eastAsia="Times New Roman" w:hAnsi="Times New Roman" w:cs="Times New Roman"/>
        </w:rPr>
        <w:t>coachees</w:t>
      </w:r>
      <w:proofErr w:type="spellEnd"/>
      <w:r>
        <w:rPr>
          <w:rFonts w:ascii="Times New Roman" w:eastAsia="Times New Roman" w:hAnsi="Times New Roman" w:cs="Times New Roman"/>
        </w:rPr>
        <w:t xml:space="preserve">.  Not conclusive are the </w:t>
      </w:r>
      <w:r>
        <w:rPr>
          <w:rFonts w:ascii="Times New Roman" w:eastAsia="Times New Roman" w:hAnsi="Times New Roman" w:cs="Times New Roman"/>
        </w:rPr>
        <w:lastRenderedPageBreak/>
        <w:t>long</w:t>
      </w:r>
      <w:r w:rsidR="00AB0455">
        <w:rPr>
          <w:rFonts w:ascii="Times New Roman" w:eastAsia="Times New Roman" w:hAnsi="Times New Roman" w:cs="Times New Roman"/>
        </w:rPr>
        <w:t>-</w:t>
      </w:r>
      <w:r>
        <w:rPr>
          <w:rFonts w:ascii="Times New Roman" w:eastAsia="Times New Roman" w:hAnsi="Times New Roman" w:cs="Times New Roman"/>
        </w:rPr>
        <w:t>term impacts on students’ learning outcomes and whether a single school year with a teacher trained as a coach would have significant long-term positive effect.</w:t>
      </w:r>
    </w:p>
    <w:p w14:paraId="4DA4E787" w14:textId="4A53014E" w:rsidR="00162B16" w:rsidRDefault="00162B16" w:rsidP="00294E96">
      <w:pPr>
        <w:spacing w:line="480" w:lineRule="auto"/>
      </w:pPr>
    </w:p>
    <w:p w14:paraId="1180E543" w14:textId="77777777" w:rsidR="003652D7" w:rsidRDefault="003652D7" w:rsidP="003652D7">
      <w:pPr>
        <w:spacing w:line="480" w:lineRule="auto"/>
        <w:rPr>
          <w:rFonts w:ascii="Times New Roman" w:eastAsia="Times New Roman" w:hAnsi="Times New Roman" w:cs="Times New Roman"/>
        </w:rPr>
      </w:pPr>
      <w:r w:rsidRPr="0067348D">
        <w:rPr>
          <w:rFonts w:ascii="Times New Roman" w:eastAsia="Times New Roman" w:hAnsi="Times New Roman" w:cs="Times New Roman"/>
        </w:rPr>
        <w:t xml:space="preserve">Whatley, Landon, A. C., Tarrant, M. A., &amp; Rubin, D. (2021). Program Design and the </w:t>
      </w:r>
    </w:p>
    <w:p w14:paraId="18E7FC3B" w14:textId="77777777" w:rsidR="003652D7" w:rsidRDefault="003652D7" w:rsidP="003652D7">
      <w:pPr>
        <w:spacing w:line="480" w:lineRule="auto"/>
        <w:ind w:left="720"/>
        <w:rPr>
          <w:rFonts w:ascii="Times New Roman" w:eastAsia="Times New Roman" w:hAnsi="Times New Roman" w:cs="Times New Roman"/>
        </w:rPr>
      </w:pPr>
      <w:r w:rsidRPr="0067348D">
        <w:rPr>
          <w:rFonts w:ascii="Times New Roman" w:eastAsia="Times New Roman" w:hAnsi="Times New Roman" w:cs="Times New Roman"/>
        </w:rPr>
        <w:t xml:space="preserve">Development of Students’ Global Perspectives in Faculty-Led Short-Term Study Abroad. </w:t>
      </w:r>
      <w:r w:rsidRPr="0067348D">
        <w:rPr>
          <w:rFonts w:ascii="Times New Roman" w:eastAsia="Times New Roman" w:hAnsi="Times New Roman" w:cs="Times New Roman"/>
          <w:i/>
          <w:iCs/>
        </w:rPr>
        <w:t>Journal of Studies in International Education</w:t>
      </w:r>
      <w:r w:rsidRPr="0067348D">
        <w:rPr>
          <w:rFonts w:ascii="Times New Roman" w:eastAsia="Times New Roman" w:hAnsi="Times New Roman" w:cs="Times New Roman"/>
        </w:rPr>
        <w:t xml:space="preserve">, </w:t>
      </w:r>
      <w:r w:rsidRPr="0067348D">
        <w:rPr>
          <w:rFonts w:ascii="Times New Roman" w:eastAsia="Times New Roman" w:hAnsi="Times New Roman" w:cs="Times New Roman"/>
          <w:i/>
          <w:iCs/>
        </w:rPr>
        <w:t>25</w:t>
      </w:r>
      <w:r w:rsidRPr="0067348D">
        <w:rPr>
          <w:rFonts w:ascii="Times New Roman" w:eastAsia="Times New Roman" w:hAnsi="Times New Roman" w:cs="Times New Roman"/>
        </w:rPr>
        <w:t xml:space="preserve">(3), 301–318. </w:t>
      </w:r>
      <w:hyperlink r:id="rId6" w:history="1">
        <w:r w:rsidRPr="0067348D">
          <w:rPr>
            <w:rStyle w:val="Hyperlink"/>
            <w:rFonts w:ascii="Times New Roman" w:eastAsia="Times New Roman" w:hAnsi="Times New Roman" w:cs="Times New Roman"/>
          </w:rPr>
          <w:t>https://doi.org/10.1177/1028315320906156</w:t>
        </w:r>
      </w:hyperlink>
    </w:p>
    <w:p w14:paraId="16C42273" w14:textId="0DD92E01" w:rsidR="003652D7" w:rsidRDefault="003652D7" w:rsidP="003652D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Looking at faculty-led, short term study abroad programs, Whatley, </w:t>
      </w:r>
      <w:proofErr w:type="gramStart"/>
      <w:r>
        <w:rPr>
          <w:rFonts w:ascii="Times New Roman" w:eastAsia="Times New Roman" w:hAnsi="Times New Roman" w:cs="Times New Roman"/>
        </w:rPr>
        <w:t>Landon ,Tarrant</w:t>
      </w:r>
      <w:proofErr w:type="gramEnd"/>
      <w:r>
        <w:rPr>
          <w:rFonts w:ascii="Times New Roman" w:eastAsia="Times New Roman" w:hAnsi="Times New Roman" w:cs="Times New Roman"/>
        </w:rPr>
        <w:t>, and Rubin (2021) examine the linkages between design features and the development of global perspectives and intercultural competency among students.  Their objective is to tease out what design features optimize these competencies, which is an area, the authors argue, generally excluded when assessing study abroad programs.  Utilizing Engberg and Fox’s (2011) definition of global competency, “the acquisition of knowledge, attitudes, and skills important to intercultural communication, as well as the development of more complex epistemological processes,  identities, and interpersonal relations” (Whatley at al</w:t>
      </w:r>
      <w:r w:rsidR="00294E96">
        <w:rPr>
          <w:rFonts w:ascii="Times New Roman" w:eastAsia="Times New Roman" w:hAnsi="Times New Roman" w:cs="Times New Roman"/>
        </w:rPr>
        <w:t>.</w:t>
      </w:r>
      <w:r>
        <w:rPr>
          <w:rFonts w:ascii="Times New Roman" w:eastAsia="Times New Roman" w:hAnsi="Times New Roman" w:cs="Times New Roman"/>
        </w:rPr>
        <w:t xml:space="preserve">, p. 305),  this study assesses data from students (N = 2280) and summer study abroad programs (N= 59) between 2012 and 2015 sourced from a research university in the southeastern part of the United States.  The Global Perspective Inventory (GPI) is used as the analytical tool in this quantitative study.  </w:t>
      </w:r>
    </w:p>
    <w:p w14:paraId="7D6A6666" w14:textId="77777777" w:rsidR="003652D7" w:rsidRDefault="003652D7" w:rsidP="003652D7">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Results first indicate that the length of the program is not a significant predictor of GPI scores.  The average study abroad program in this study is just under four weeks; most students (81%) lived in dormitories or hotels; 91% of the courses were taught in English, and 79% of programs had a reflection component.  Only 10% of the programs offered internships and 11% offered volunteer work.  Further, the study finds the greater number of students in a single study </w:t>
      </w:r>
      <w:r>
        <w:rPr>
          <w:rFonts w:ascii="Times New Roman" w:eastAsia="Times New Roman" w:hAnsi="Times New Roman" w:cs="Times New Roman"/>
        </w:rPr>
        <w:lastRenderedPageBreak/>
        <w:t xml:space="preserve">abroad program negatively affects the rise of GPI scores, particularly in intrapersonal identity and interpersonal social interaction.  </w:t>
      </w:r>
    </w:p>
    <w:p w14:paraId="75E741F9" w14:textId="77777777" w:rsidR="003652D7" w:rsidRDefault="003652D7" w:rsidP="003652D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Conclusions from this study suggest smaller study abroad groups will lead to more positive GPI scores, and that reflection opportunities are critical.  The authors also note the need for additional research on group dynamics, which is an interest in my research.  For my research interests, I am focused on the training and intercultural competency of the faculty traveling with the students. The authors in this study do not address the level of self-awareness, intercultural competency, or support the faculty received prior to or during the study abroad program.</w:t>
      </w:r>
    </w:p>
    <w:p w14:paraId="57890C7D" w14:textId="77777777" w:rsidR="00B40E69" w:rsidRDefault="00B40E69" w:rsidP="00B40E69">
      <w:pPr>
        <w:ind w:firstLine="720"/>
        <w:rPr>
          <w:rFonts w:ascii="Times New Roman" w:hAnsi="Times New Roman" w:cs="Times New Roman"/>
        </w:rPr>
      </w:pPr>
    </w:p>
    <w:p w14:paraId="0A1F9FFD" w14:textId="62379E1F" w:rsidR="00D951C0" w:rsidRDefault="00B40E69" w:rsidP="00D951C0">
      <w:pPr>
        <w:rPr>
          <w:rFonts w:ascii="Times New Roman" w:hAnsi="Times New Roman" w:cs="Times New Roman"/>
        </w:rPr>
      </w:pPr>
      <w:r>
        <w:rPr>
          <w:rFonts w:ascii="Times New Roman" w:hAnsi="Times New Roman" w:cs="Times New Roman"/>
        </w:rPr>
        <w:t xml:space="preserve"> </w:t>
      </w:r>
    </w:p>
    <w:sectPr w:rsidR="00D9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8D"/>
    <w:rsid w:val="00096529"/>
    <w:rsid w:val="001410C0"/>
    <w:rsid w:val="00162B16"/>
    <w:rsid w:val="00294E96"/>
    <w:rsid w:val="002D28D8"/>
    <w:rsid w:val="002E42EB"/>
    <w:rsid w:val="003652D7"/>
    <w:rsid w:val="00452CE1"/>
    <w:rsid w:val="004D24CF"/>
    <w:rsid w:val="005968DA"/>
    <w:rsid w:val="005B4251"/>
    <w:rsid w:val="0067348D"/>
    <w:rsid w:val="006F7E5A"/>
    <w:rsid w:val="007075EF"/>
    <w:rsid w:val="00736557"/>
    <w:rsid w:val="007E108B"/>
    <w:rsid w:val="007E3A4A"/>
    <w:rsid w:val="00895239"/>
    <w:rsid w:val="008A0624"/>
    <w:rsid w:val="009A29F1"/>
    <w:rsid w:val="00A85D98"/>
    <w:rsid w:val="00AB0455"/>
    <w:rsid w:val="00AF054B"/>
    <w:rsid w:val="00B40E69"/>
    <w:rsid w:val="00B622D7"/>
    <w:rsid w:val="00C946D5"/>
    <w:rsid w:val="00CC3832"/>
    <w:rsid w:val="00CD7583"/>
    <w:rsid w:val="00D325FA"/>
    <w:rsid w:val="00D47BCD"/>
    <w:rsid w:val="00D854E8"/>
    <w:rsid w:val="00D951C0"/>
    <w:rsid w:val="00F3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62367"/>
  <w15:chartTrackingRefBased/>
  <w15:docId w15:val="{244DDF4F-AF47-764D-8809-53D8CD6E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48D"/>
    <w:rPr>
      <w:color w:val="0563C1" w:themeColor="hyperlink"/>
      <w:u w:val="single"/>
    </w:rPr>
  </w:style>
  <w:style w:type="character" w:styleId="UnresolvedMention">
    <w:name w:val="Unresolved Mention"/>
    <w:basedOn w:val="DefaultParagraphFont"/>
    <w:uiPriority w:val="99"/>
    <w:semiHidden/>
    <w:unhideWhenUsed/>
    <w:rsid w:val="0067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11675">
      <w:bodyDiv w:val="1"/>
      <w:marLeft w:val="0"/>
      <w:marRight w:val="0"/>
      <w:marTop w:val="0"/>
      <w:marBottom w:val="0"/>
      <w:divBdr>
        <w:top w:val="none" w:sz="0" w:space="0" w:color="auto"/>
        <w:left w:val="none" w:sz="0" w:space="0" w:color="auto"/>
        <w:bottom w:val="none" w:sz="0" w:space="0" w:color="auto"/>
        <w:right w:val="none" w:sz="0" w:space="0" w:color="auto"/>
      </w:divBdr>
    </w:div>
    <w:div w:id="1017269068">
      <w:bodyDiv w:val="1"/>
      <w:marLeft w:val="0"/>
      <w:marRight w:val="0"/>
      <w:marTop w:val="0"/>
      <w:marBottom w:val="0"/>
      <w:divBdr>
        <w:top w:val="none" w:sz="0" w:space="0" w:color="auto"/>
        <w:left w:val="none" w:sz="0" w:space="0" w:color="auto"/>
        <w:bottom w:val="none" w:sz="0" w:space="0" w:color="auto"/>
        <w:right w:val="none" w:sz="0" w:space="0" w:color="auto"/>
      </w:divBdr>
    </w:div>
    <w:div w:id="1312443731">
      <w:bodyDiv w:val="1"/>
      <w:marLeft w:val="0"/>
      <w:marRight w:val="0"/>
      <w:marTop w:val="0"/>
      <w:marBottom w:val="0"/>
      <w:divBdr>
        <w:top w:val="none" w:sz="0" w:space="0" w:color="auto"/>
        <w:left w:val="none" w:sz="0" w:space="0" w:color="auto"/>
        <w:bottom w:val="none" w:sz="0" w:space="0" w:color="auto"/>
        <w:right w:val="none" w:sz="0" w:space="0" w:color="auto"/>
      </w:divBdr>
    </w:div>
    <w:div w:id="1618608509">
      <w:bodyDiv w:val="1"/>
      <w:marLeft w:val="0"/>
      <w:marRight w:val="0"/>
      <w:marTop w:val="0"/>
      <w:marBottom w:val="0"/>
      <w:divBdr>
        <w:top w:val="none" w:sz="0" w:space="0" w:color="auto"/>
        <w:left w:val="none" w:sz="0" w:space="0" w:color="auto"/>
        <w:bottom w:val="none" w:sz="0" w:space="0" w:color="auto"/>
        <w:right w:val="none" w:sz="0" w:space="0" w:color="auto"/>
      </w:divBdr>
    </w:div>
    <w:div w:id="19523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028315320906156" TargetMode="External"/><Relationship Id="rId5" Type="http://schemas.openxmlformats.org/officeDocument/2006/relationships/hyperlink" Target="https://doi.org/10.1080/17521882.2015.1061031" TargetMode="External"/><Relationship Id="rId4" Type="http://schemas.openxmlformats.org/officeDocument/2006/relationships/hyperlink" Target="https://doi.org/10.1007/s10755-018-94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2022-04-07T03:49:00Z</dcterms:created>
  <dcterms:modified xsi:type="dcterms:W3CDTF">2022-04-07T03:49:00Z</dcterms:modified>
</cp:coreProperties>
</file>