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AA5E" w14:textId="77777777" w:rsidR="00CE4E56" w:rsidRDefault="00CE4E56" w:rsidP="00CE4E56">
      <w:pPr>
        <w:rPr>
          <w:b/>
        </w:rPr>
      </w:pPr>
      <w:r>
        <w:rPr>
          <w:b/>
        </w:rPr>
        <w:t>MEMO</w:t>
      </w:r>
    </w:p>
    <w:p w14:paraId="6F699CEE" w14:textId="77777777" w:rsidR="00CE4E56" w:rsidRDefault="00CE4E56" w:rsidP="00CE4E56">
      <w:pPr>
        <w:ind w:left="720"/>
      </w:pPr>
    </w:p>
    <w:p w14:paraId="41B64CEC" w14:textId="37C49B6B" w:rsidR="00CE4E56" w:rsidRDefault="00CE4E56" w:rsidP="00CE4E56">
      <w:pPr>
        <w:ind w:left="720"/>
      </w:pPr>
      <w:r>
        <w:t>Date:</w:t>
      </w:r>
      <w:r>
        <w:tab/>
      </w:r>
      <w:r>
        <w:tab/>
        <w:t>November 4, 2020</w:t>
      </w:r>
    </w:p>
    <w:p w14:paraId="09B1DA52" w14:textId="77777777" w:rsidR="00CE4E56" w:rsidRDefault="00CE4E56" w:rsidP="00CE4E56">
      <w:pPr>
        <w:ind w:left="720"/>
      </w:pPr>
    </w:p>
    <w:p w14:paraId="07113470" w14:textId="77777777" w:rsidR="00CE4E56" w:rsidRDefault="00CE4E56" w:rsidP="00CE4E56">
      <w:pPr>
        <w:ind w:left="720"/>
      </w:pPr>
      <w:r>
        <w:t>To:</w:t>
      </w:r>
      <w:r>
        <w:tab/>
      </w:r>
      <w:r>
        <w:tab/>
        <w:t>Dr. Beverly Shaklee</w:t>
      </w:r>
    </w:p>
    <w:p w14:paraId="3A156C74" w14:textId="77777777" w:rsidR="00CE4E56" w:rsidRDefault="00CE4E56" w:rsidP="00CE4E56">
      <w:pPr>
        <w:ind w:left="720"/>
      </w:pPr>
    </w:p>
    <w:p w14:paraId="62EE67B8" w14:textId="77777777" w:rsidR="00CE4E56" w:rsidRDefault="00CE4E56" w:rsidP="00CE4E56">
      <w:pPr>
        <w:ind w:left="720"/>
      </w:pPr>
      <w:r>
        <w:t>From:</w:t>
      </w:r>
      <w:r>
        <w:tab/>
      </w:r>
      <w:r>
        <w:tab/>
        <w:t>Stephanie Mikulasek</w:t>
      </w:r>
    </w:p>
    <w:p w14:paraId="6F0DE5EB" w14:textId="77777777" w:rsidR="00CE4E56" w:rsidRDefault="00CE4E56" w:rsidP="00CE4E56">
      <w:pPr>
        <w:ind w:left="720"/>
      </w:pPr>
    </w:p>
    <w:p w14:paraId="033A4DAE" w14:textId="77777777" w:rsidR="00CE4E56" w:rsidRDefault="00CE4E56" w:rsidP="00CE4E56">
      <w:pPr>
        <w:ind w:left="720"/>
      </w:pPr>
      <w:r>
        <w:t xml:space="preserve">RE: </w:t>
      </w:r>
      <w:r>
        <w:tab/>
      </w:r>
      <w:r>
        <w:tab/>
        <w:t>Self-Evaluation of the PBL Process</w:t>
      </w:r>
    </w:p>
    <w:p w14:paraId="6EC2AF80" w14:textId="77777777" w:rsidR="00CE4E56" w:rsidRDefault="00CE4E56" w:rsidP="00CE4E56">
      <w:r>
        <w:t>______________________________________________________________________</w:t>
      </w:r>
    </w:p>
    <w:p w14:paraId="3DD3B08C" w14:textId="77777777" w:rsidR="00CE4E56" w:rsidRDefault="00CE4E56" w:rsidP="00CE4E56">
      <w:pPr>
        <w:rPr>
          <w:b/>
        </w:rPr>
      </w:pPr>
    </w:p>
    <w:p w14:paraId="7D28BCC1" w14:textId="77777777" w:rsidR="00CE4E56" w:rsidRDefault="00CE4E56" w:rsidP="00CE4E56">
      <w:pPr>
        <w:rPr>
          <w:b/>
        </w:rPr>
      </w:pPr>
      <w:r>
        <w:rPr>
          <w:b/>
        </w:rPr>
        <w:t xml:space="preserve">Introduction </w:t>
      </w:r>
    </w:p>
    <w:p w14:paraId="1EDE2669" w14:textId="77777777" w:rsidR="00CE4E56" w:rsidRDefault="00CE4E56" w:rsidP="00CE4E56">
      <w:pPr>
        <w:rPr>
          <w:b/>
        </w:rPr>
      </w:pPr>
    </w:p>
    <w:p w14:paraId="4B744C02" w14:textId="1F888FBF" w:rsidR="00CE4E56" w:rsidRDefault="00CE4E56" w:rsidP="00CE4E56">
      <w:r>
        <w:t xml:space="preserve">This Memo summarizes both my analysis of the Problem Based Learning (PBL)-2 process and offers a self-evaluation based on the pre-established rubric.  In general, I found this second </w:t>
      </w:r>
      <w:r w:rsidR="004032BD">
        <w:t>PBL</w:t>
      </w:r>
      <w:r>
        <w:t xml:space="preserve"> process more difficult than PBL-1, but I remain optimistic of its value to learning. </w:t>
      </w:r>
    </w:p>
    <w:p w14:paraId="4794B59A" w14:textId="77777777" w:rsidR="00CE4E56" w:rsidRDefault="00CE4E56" w:rsidP="00CE4E56">
      <w:pPr>
        <w:rPr>
          <w:b/>
        </w:rPr>
      </w:pPr>
    </w:p>
    <w:p w14:paraId="2F07BCB9" w14:textId="77777777" w:rsidR="00CE4E56" w:rsidRDefault="00CE4E56" w:rsidP="00CE4E56">
      <w:pPr>
        <w:rPr>
          <w:b/>
        </w:rPr>
      </w:pPr>
      <w:r>
        <w:rPr>
          <w:b/>
        </w:rPr>
        <w:t>Analysis of Process</w:t>
      </w:r>
    </w:p>
    <w:p w14:paraId="56DFCEA3" w14:textId="77777777" w:rsidR="00CE4E56" w:rsidRDefault="00CE4E56" w:rsidP="00CE4E56">
      <w:pPr>
        <w:rPr>
          <w:b/>
        </w:rPr>
      </w:pPr>
    </w:p>
    <w:p w14:paraId="72977A55" w14:textId="65FA87A9" w:rsidR="00CE4E56" w:rsidRDefault="00CE4E56" w:rsidP="00CE4E56">
      <w:r>
        <w:t>This two-week PBL assignment offered some prescriptive instructions (roles of students, readings, general instructions), but leaned on the students to decipher the parameters, craft a response, and defend that response.  As mentioned in my analysis of PBL-1, I am familiar with this process in my work at USAID as we seek to identify a primary challenge and then craft responses to that challenge. It seems relevant to directly quote from my first analysis</w:t>
      </w:r>
      <w:r w:rsidR="004032BD">
        <w:t xml:space="preserve"> as I reflected on the connection between development and a PBL-like process</w:t>
      </w:r>
      <w:r>
        <w:t xml:space="preserve">: </w:t>
      </w:r>
    </w:p>
    <w:p w14:paraId="61DF67CD" w14:textId="77777777" w:rsidR="00CE4E56" w:rsidRDefault="00CE4E56" w:rsidP="00CE4E56"/>
    <w:p w14:paraId="63071D5A" w14:textId="2B059637" w:rsidR="00CE4E56" w:rsidRPr="00CE4E56" w:rsidRDefault="00CE4E56" w:rsidP="00CE4E56">
      <w:pPr>
        <w:ind w:left="720"/>
      </w:pPr>
      <w:r w:rsidRPr="00CE4E56">
        <w:rPr>
          <w:i/>
          <w:iCs/>
        </w:rPr>
        <w:t xml:space="preserve">“Almost without exception, our analysis of the problem is incomplete.  A broad number of ‘problems’ or challenges exist; what matters in our work is to discern where best to start, what variables we need to keep in mind, who the stakeholders are, what research is needed or available, and what assumptions we are making.  Moreover, as much as we may try to calibrate our problem statement with a response (we hesitate to use the word “solution”), we design and implement activities aware that a variety of responses to the challenge are possible.  We only have chosen the one we think will work most effectively within our budget to respond with the knowledge we have at that time.”  </w:t>
      </w:r>
      <w:r>
        <w:rPr>
          <w:i/>
          <w:iCs/>
        </w:rPr>
        <w:t>(</w:t>
      </w:r>
      <w:r>
        <w:t>Mikulasek: PBL-1 Self Analysis Memo)</w:t>
      </w:r>
    </w:p>
    <w:p w14:paraId="22FDF33E" w14:textId="77777777" w:rsidR="00CE4E56" w:rsidRDefault="00CE4E56" w:rsidP="00CE4E56"/>
    <w:p w14:paraId="5AF8D5DC" w14:textId="4EA9F249" w:rsidR="00FF6BDA" w:rsidRDefault="00CE4E56" w:rsidP="00CE4E56">
      <w:r>
        <w:t>This previous reflection is important because coincidentally, PBL-2 asked us to assess the role, viability and sustainability of international development – questions I’ve been addressing for 25 years. Therefore, my particular role in this process was markedly different</w:t>
      </w:r>
      <w:r w:rsidR="00937F87">
        <w:t xml:space="preserve">, which I’ll discuss in the following section.  As for the process, our group seemed to struggle particularly with synchronous time availability.  </w:t>
      </w:r>
      <w:r w:rsidR="004032BD">
        <w:t xml:space="preserve">The challenge of time was further complicated by an observation that </w:t>
      </w:r>
      <w:r w:rsidR="00937F87">
        <w:t xml:space="preserve">this PBL topic seemed overwhelming for the group.  The group seemed to be lost in the breadth of the international development field, </w:t>
      </w:r>
      <w:r w:rsidR="004032BD">
        <w:t>even</w:t>
      </w:r>
      <w:r w:rsidR="00937F87">
        <w:t xml:space="preserve"> unaware of how </w:t>
      </w:r>
      <w:r w:rsidR="006D1A08">
        <w:t xml:space="preserve">to use terms appropriately, which further confused the team.  As a result, whereas in PBL-1 the challenges were largely linked to group dynamics and the uncertain environment of a non-linear process (here is the </w:t>
      </w:r>
      <w:r w:rsidR="006D1A08">
        <w:lastRenderedPageBreak/>
        <w:t xml:space="preserve">problem, now craft a solution), in PBL-2 an additional challenge was layered on the group, namely an unfamiliar, broad </w:t>
      </w:r>
      <w:commentRangeStart w:id="0"/>
      <w:r w:rsidR="006D1A08">
        <w:t>topic</w:t>
      </w:r>
      <w:commentRangeEnd w:id="0"/>
      <w:r w:rsidR="00B743A8">
        <w:rPr>
          <w:rStyle w:val="CommentReference"/>
        </w:rPr>
        <w:commentReference w:id="0"/>
      </w:r>
      <w:r w:rsidR="006D1A08">
        <w:t xml:space="preserve">. </w:t>
      </w:r>
    </w:p>
    <w:p w14:paraId="5A2F5E10" w14:textId="77777777" w:rsidR="00FF6BDA" w:rsidRDefault="00FF6BDA" w:rsidP="00CE4E56"/>
    <w:p w14:paraId="6917069A" w14:textId="647CEAF8" w:rsidR="00CE4E56" w:rsidRDefault="006D1A08" w:rsidP="00CE4E56">
      <w:r>
        <w:t xml:space="preserve">The consequence was that Week #1 was not particularly productive.  </w:t>
      </w:r>
      <w:r w:rsidR="0028049B">
        <w:t xml:space="preserve">Like in PBL-1, the group wanted to find a solution </w:t>
      </w:r>
      <w:r w:rsidR="00FF5FE8">
        <w:t xml:space="preserve">to the questions presented, but as they grappled with the questions, I observed a process moving from confidence to exploration to despair to </w:t>
      </w:r>
      <w:r w:rsidR="004032BD">
        <w:t xml:space="preserve">rapid </w:t>
      </w:r>
      <w:r w:rsidR="00FF5FE8">
        <w:t xml:space="preserve">solution-finding.  </w:t>
      </w:r>
      <w:r w:rsidR="004032BD">
        <w:t>This</w:t>
      </w:r>
      <w:r w:rsidR="00FF5FE8">
        <w:t xml:space="preserve"> despair – feeling overwhelmed, unsure of the information presented – created stress, which led to a desire to quickly craft a solution without fully understanding the underlying problem</w:t>
      </w:r>
      <w:r w:rsidR="004032BD">
        <w:t xml:space="preserve">; this stress was largely </w:t>
      </w:r>
      <w:r w:rsidR="00FF5FE8">
        <w:t>driven by feeling time constraints to reach possible solutions within a week</w:t>
      </w:r>
      <w:commentRangeStart w:id="1"/>
      <w:r w:rsidR="00FF5FE8">
        <w:t>.</w:t>
      </w:r>
      <w:commentRangeEnd w:id="1"/>
      <w:r w:rsidR="00E13491">
        <w:rPr>
          <w:rStyle w:val="CommentReference"/>
        </w:rPr>
        <w:commentReference w:id="1"/>
      </w:r>
      <w:r w:rsidR="00FF5FE8">
        <w:t xml:space="preserve"> </w:t>
      </w:r>
      <w:r>
        <w:t>At the beginning of Week #2, I asked the group to clarify the</w:t>
      </w:r>
      <w:r w:rsidR="00FF5FE8">
        <w:t xml:space="preserve"> problem identified.  This inquiry led </w:t>
      </w:r>
      <w:r>
        <w:t>to a series of conversations on unpacking the problem</w:t>
      </w:r>
      <w:r w:rsidR="00FF5FE8">
        <w:t xml:space="preserve"> once again</w:t>
      </w:r>
      <w:r>
        <w:t xml:space="preserve">, and re-thinking both the approach as well as the proposed solutions. </w:t>
      </w:r>
      <w:r w:rsidR="00FF5FE8">
        <w:t>As recently as Saturday</w:t>
      </w:r>
      <w:r w:rsidR="004032BD">
        <w:t xml:space="preserve"> of Week #2</w:t>
      </w:r>
      <w:r w:rsidR="00FF5FE8">
        <w:t xml:space="preserve">, the problem and proposed solutions were still being discussed.  The lack of time to cover a broad and unfamiliar topic seemed to press on the group until ultimately each member pulled together to finish the Memo by Monday </w:t>
      </w:r>
      <w:commentRangeStart w:id="2"/>
      <w:r w:rsidR="00FF5FE8">
        <w:t>evening</w:t>
      </w:r>
      <w:commentRangeEnd w:id="2"/>
      <w:r w:rsidR="00677784">
        <w:rPr>
          <w:rStyle w:val="CommentReference"/>
        </w:rPr>
        <w:commentReference w:id="2"/>
      </w:r>
      <w:r w:rsidR="00FF5FE8">
        <w:t>.</w:t>
      </w:r>
    </w:p>
    <w:p w14:paraId="33652EAB" w14:textId="77777777" w:rsidR="00CE4E56" w:rsidRDefault="00CE4E56" w:rsidP="00CE4E56"/>
    <w:p w14:paraId="4BBC1F1A" w14:textId="77777777" w:rsidR="00CE4E56" w:rsidRDefault="00CE4E56" w:rsidP="00CE4E56">
      <w:pPr>
        <w:rPr>
          <w:b/>
        </w:rPr>
      </w:pPr>
      <w:r>
        <w:rPr>
          <w:b/>
        </w:rPr>
        <w:t>My Involvement</w:t>
      </w:r>
    </w:p>
    <w:p w14:paraId="0B01FF24" w14:textId="77777777" w:rsidR="00CE4E56" w:rsidRDefault="00CE4E56" w:rsidP="00CE4E56">
      <w:pPr>
        <w:rPr>
          <w:b/>
        </w:rPr>
      </w:pPr>
    </w:p>
    <w:p w14:paraId="15DAC529" w14:textId="77777777" w:rsidR="00B1522A" w:rsidRDefault="00FF5FE8" w:rsidP="00CE4E56">
      <w:r>
        <w:t>Once the PBL was announced, Dr. Shaklee and I exchanged emails about my role</w:t>
      </w:r>
      <w:r w:rsidR="00076B02">
        <w:t>, which was greatly appreciated</w:t>
      </w:r>
      <w:r w:rsidR="00FF6BDA">
        <w:t xml:space="preserve"> given my background in the topic</w:t>
      </w:r>
      <w:r>
        <w:t xml:space="preserve">.  We agreed that I would serve as Inquirer during Week #1, and Recorder during Week #2.  My job would not be to provide answers, but rather prod </w:t>
      </w:r>
      <w:r w:rsidR="004032BD">
        <w:t xml:space="preserve">and probe </w:t>
      </w:r>
      <w:r>
        <w:t xml:space="preserve">the group’s thinking with questions.  </w:t>
      </w:r>
      <w:r w:rsidR="00082032">
        <w:t xml:space="preserve">A few days into Week #1, the group noted I was not asking questions of the topic, but rather of </w:t>
      </w:r>
      <w:r w:rsidR="00082032" w:rsidRPr="004032BD">
        <w:rPr>
          <w:i/>
          <w:iCs/>
        </w:rPr>
        <w:t>their thinking</w:t>
      </w:r>
      <w:r w:rsidR="00082032">
        <w:t xml:space="preserve"> on the topic, which led someone recalling I work at USAID.  </w:t>
      </w:r>
      <w:r w:rsidR="004032BD">
        <w:t>The group’s reaction initially was neutral</w:t>
      </w:r>
      <w:r w:rsidR="00B1522A">
        <w:t xml:space="preserve"> (I was a “ringer” in the group)</w:t>
      </w:r>
      <w:r w:rsidR="004032BD">
        <w:t>, but I felt a growing desire for me to “just explain the problem”</w:t>
      </w:r>
      <w:r w:rsidR="00B1522A">
        <w:t xml:space="preserve"> as frustration grew with the </w:t>
      </w:r>
      <w:commentRangeStart w:id="3"/>
      <w:r w:rsidR="00B1522A">
        <w:t>process</w:t>
      </w:r>
      <w:commentRangeEnd w:id="3"/>
      <w:r w:rsidR="00594AEF">
        <w:rPr>
          <w:rStyle w:val="CommentReference"/>
        </w:rPr>
        <w:commentReference w:id="3"/>
      </w:r>
      <w:r w:rsidR="00B1522A">
        <w:t xml:space="preserve">.  </w:t>
      </w:r>
    </w:p>
    <w:p w14:paraId="67F0A860" w14:textId="77777777" w:rsidR="00B1522A" w:rsidRDefault="00B1522A" w:rsidP="00CE4E56"/>
    <w:p w14:paraId="5D1960C6" w14:textId="04CA822D" w:rsidR="00076B02" w:rsidRDefault="00082032" w:rsidP="00CE4E56">
      <w:r>
        <w:t xml:space="preserve">In Week #2, it was clear the group was struggling to identify the problem some 10 days into the 14-day PBL process, and furthermore, their proposed solutions were not connecting to the proposed problem. </w:t>
      </w:r>
      <w:r w:rsidR="00FF5FE8">
        <w:t>Ultimately</w:t>
      </w:r>
      <w:r>
        <w:t xml:space="preserve">, I decided to lean into the group discussion and help </w:t>
      </w:r>
      <w:r w:rsidR="00076B02">
        <w:t>the group decipher a possible problem and suggestions on how to frame the approach in responding to the problem.  My involvement therefore greatly increased</w:t>
      </w:r>
      <w:r>
        <w:t xml:space="preserve">, and </w:t>
      </w:r>
      <w:r w:rsidR="00076B02">
        <w:t xml:space="preserve">I was mixed about inserting myself at that point; on the one hand, I felt a responsibility to my colleagues to provide more guidance and a mini-crash course on development so that they could navigate the material more constructively in a very short period of time.  On the other hand, was my insertion taking away learning?  Was part of the learning to not “get it”?  I remain mixed as to what was the right path.  Another complication was feeling both colleague, peer, and teacher; is it appropriate to teach some of what I know to my peers </w:t>
      </w:r>
      <w:r>
        <w:t>so that they might learn about a new field, particularly when I observe the struggle?  Or was I stepping into the conversation too much?  The feedback I heard from a couple of colleagues was they wished I could have given a crash course in development from the beginning, to teach them, and then invite them to work through the PBL.  It’s difficult to say what was the right approach.</w:t>
      </w:r>
    </w:p>
    <w:p w14:paraId="3F77591C" w14:textId="77777777" w:rsidR="00076B02" w:rsidRDefault="00076B02" w:rsidP="00CE4E56"/>
    <w:p w14:paraId="4E89F551" w14:textId="449EA1A1" w:rsidR="0030030E" w:rsidRDefault="00076B02" w:rsidP="00CE4E56">
      <w:r>
        <w:t>Interestingly, reflecting on PBL</w:t>
      </w:r>
      <w:r w:rsidR="00082032">
        <w:t>-1</w:t>
      </w:r>
      <w:r>
        <w:t>, I recognize I struggled with something similar</w:t>
      </w:r>
      <w:r w:rsidR="00082032">
        <w:t xml:space="preserve"> during that process.  In that first PBL, </w:t>
      </w:r>
      <w:r>
        <w:t>I</w:t>
      </w:r>
      <w:r w:rsidR="00082032">
        <w:t xml:space="preserve"> also </w:t>
      </w:r>
      <w:r>
        <w:t xml:space="preserve">took a more back seat role </w:t>
      </w:r>
      <w:r w:rsidR="00082032">
        <w:t xml:space="preserve">initially, although in that case to </w:t>
      </w:r>
      <w:r>
        <w:t>hold back my leadership tendenc</w:t>
      </w:r>
      <w:r w:rsidR="00082032">
        <w:t xml:space="preserve">ies.  In the second week in PBL-1, I too inserted myself more when I </w:t>
      </w:r>
      <w:r w:rsidR="00082032">
        <w:lastRenderedPageBreak/>
        <w:t xml:space="preserve">asked </w:t>
      </w:r>
      <w:r>
        <w:t xml:space="preserve">the group to step back and reconsider the underlying issues presented in the PBL.  </w:t>
      </w:r>
      <w:r w:rsidR="0030030E">
        <w:t xml:space="preserve">Perhaps another dynamic occurring </w:t>
      </w:r>
      <w:r w:rsidR="00B1522A">
        <w:t xml:space="preserve">in both PBLs </w:t>
      </w:r>
      <w:r w:rsidR="0030030E">
        <w:t xml:space="preserve">is that the PBL process does not feel foreign to me, but it seems to remain uncomfortable for many of my team </w:t>
      </w:r>
      <w:commentRangeStart w:id="4"/>
      <w:r w:rsidR="0030030E">
        <w:t>members</w:t>
      </w:r>
      <w:commentRangeEnd w:id="4"/>
      <w:r w:rsidR="00E03337">
        <w:rPr>
          <w:rStyle w:val="CommentReference"/>
        </w:rPr>
        <w:commentReference w:id="4"/>
      </w:r>
      <w:r w:rsidR="0030030E">
        <w:t xml:space="preserve">.  </w:t>
      </w:r>
    </w:p>
    <w:p w14:paraId="1B2035CD" w14:textId="77777777" w:rsidR="00CE4E56" w:rsidRDefault="00CE4E56" w:rsidP="00CE4E56">
      <w:pPr>
        <w:rPr>
          <w:b/>
        </w:rPr>
      </w:pPr>
    </w:p>
    <w:p w14:paraId="3DBCC261" w14:textId="77777777" w:rsidR="00CE4E56" w:rsidRDefault="00CE4E56" w:rsidP="00CE4E56">
      <w:pPr>
        <w:rPr>
          <w:b/>
        </w:rPr>
      </w:pPr>
      <w:r>
        <w:rPr>
          <w:b/>
        </w:rPr>
        <w:t>Barriers to Solution Finding</w:t>
      </w:r>
    </w:p>
    <w:p w14:paraId="0D79D2F7" w14:textId="77777777" w:rsidR="00CE4E56" w:rsidRDefault="00CE4E56" w:rsidP="00CE4E56">
      <w:pPr>
        <w:rPr>
          <w:b/>
        </w:rPr>
      </w:pPr>
    </w:p>
    <w:p w14:paraId="159F0B66" w14:textId="36FE95C9" w:rsidR="00CE4E56" w:rsidRDefault="00CE4E56" w:rsidP="00CE4E56">
      <w:r>
        <w:t xml:space="preserve">We encountered </w:t>
      </w:r>
      <w:r w:rsidR="0030030E">
        <w:t>several</w:t>
      </w:r>
      <w:r>
        <w:t xml:space="preserve"> barriers.  First, </w:t>
      </w:r>
      <w:r w:rsidR="0030030E">
        <w:t>beyond having sufficient time in busy schedules, th</w:t>
      </w:r>
      <w:r w:rsidR="00082032">
        <w:t>e group</w:t>
      </w:r>
      <w:r w:rsidR="0030030E">
        <w:t xml:space="preserve"> faced the challenge of synchronous time availability.  One of our peers lives ten time zones from DC, which further complicated finding time together</w:t>
      </w:r>
      <w:r w:rsidR="00082032">
        <w:t>; teacher schedules were also widely varied, and my time in the past few weeks has been sharply curtailed</w:t>
      </w:r>
      <w:r w:rsidR="0030030E">
        <w:t>.</w:t>
      </w:r>
      <w:r w:rsidR="00082032">
        <w:t xml:space="preserve"> </w:t>
      </w:r>
      <w:r w:rsidR="0030030E">
        <w:t xml:space="preserve"> Second, the topic of the PBL was daunting for the group.  “Foreign Aid” or “International Development” or “Sustainability” are massive, complicated, complex topics with a unique vocabulary, discipline and art. The group had a very difficult time deciphering underlying issues</w:t>
      </w:r>
      <w:r w:rsidR="00082032">
        <w:t>; I noticed a strong tendency to take an issue raised in the readings as “the” core issue rather than seeing the reading as reflective of one particular author’s perspective</w:t>
      </w:r>
      <w:r w:rsidR="00D821A3">
        <w:t xml:space="preserve">.  (This was </w:t>
      </w:r>
      <w:r w:rsidR="0030030E">
        <w:t>an important lesson</w:t>
      </w:r>
      <w:r w:rsidR="00D821A3">
        <w:t xml:space="preserve"> for me to recognize</w:t>
      </w:r>
      <w:r w:rsidR="0030030E">
        <w:t xml:space="preserve"> readings are only offering one perspective on one component of a dilemma – and that perspective may be a tangent, not the core </w:t>
      </w:r>
      <w:commentRangeStart w:id="5"/>
      <w:r w:rsidR="0030030E">
        <w:t>issue</w:t>
      </w:r>
      <w:commentRangeEnd w:id="5"/>
      <w:r w:rsidR="0029789D">
        <w:rPr>
          <w:rStyle w:val="CommentReference"/>
        </w:rPr>
        <w:commentReference w:id="5"/>
      </w:r>
      <w:r w:rsidR="0030030E">
        <w:t xml:space="preserve">.)  Third, the terms used in development are familiar words, but are used distinctly as terms of art.  For example, the group decided the solution was to generate a development strategy as a response. However, when I reviewed the responses from each member, I saw a variety of approaches </w:t>
      </w:r>
      <w:r w:rsidR="0000333A">
        <w:t>on</w:t>
      </w:r>
      <w:r w:rsidR="0030030E">
        <w:t xml:space="preserve"> how to do development.</w:t>
      </w:r>
      <w:r w:rsidR="0000333A">
        <w:t xml:space="preserve">  A “development strategy” is not the same as a “development approach</w:t>
      </w:r>
      <w:r w:rsidR="0030030E">
        <w:t>.</w:t>
      </w:r>
      <w:r w:rsidR="0000333A">
        <w:t>”</w:t>
      </w:r>
      <w:r w:rsidR="0030030E">
        <w:t xml:space="preserve"> </w:t>
      </w:r>
      <w:r w:rsidR="0000333A">
        <w:t xml:space="preserve"> (I decided to briefly explain the difference, which I think helped the group eventually identify a problem statement.) </w:t>
      </w:r>
      <w:r w:rsidR="00D821A3">
        <w:t xml:space="preserve">Another challenge was some apathy toward the PBL process. I sensed exhaustion among the group members, which translated into issues of motivation and </w:t>
      </w:r>
      <w:commentRangeStart w:id="6"/>
      <w:r w:rsidR="00D821A3">
        <w:t>inspiration</w:t>
      </w:r>
      <w:commentRangeEnd w:id="6"/>
      <w:r w:rsidR="006F7EAA">
        <w:rPr>
          <w:rStyle w:val="CommentReference"/>
        </w:rPr>
        <w:commentReference w:id="6"/>
      </w:r>
      <w:r w:rsidR="00D821A3">
        <w:t>.</w:t>
      </w:r>
    </w:p>
    <w:p w14:paraId="11850E57" w14:textId="77777777" w:rsidR="00CE4E56" w:rsidRDefault="00CE4E56" w:rsidP="00CE4E56"/>
    <w:p w14:paraId="3883E19E" w14:textId="77777777" w:rsidR="00CE4E56" w:rsidRDefault="00CE4E56" w:rsidP="00CE4E56">
      <w:pPr>
        <w:rPr>
          <w:b/>
        </w:rPr>
      </w:pPr>
      <w:r>
        <w:rPr>
          <w:b/>
        </w:rPr>
        <w:t xml:space="preserve">Judgement of the Group Solution </w:t>
      </w:r>
    </w:p>
    <w:p w14:paraId="36734536" w14:textId="77777777" w:rsidR="00CE4E56" w:rsidRDefault="00CE4E56" w:rsidP="00CE4E56">
      <w:pPr>
        <w:rPr>
          <w:b/>
        </w:rPr>
      </w:pPr>
    </w:p>
    <w:p w14:paraId="34217512" w14:textId="468B4C43" w:rsidR="00D821A3" w:rsidRPr="00B1522A" w:rsidRDefault="00CE4E56" w:rsidP="00D821A3">
      <w:pPr>
        <w:rPr>
          <w:color w:val="000000"/>
        </w:rPr>
      </w:pPr>
      <w:r>
        <w:t xml:space="preserve">Our proposed solution </w:t>
      </w:r>
      <w:r w:rsidR="006B6871">
        <w:t xml:space="preserve">was one approach to a complicated issue.  The group proposed, following </w:t>
      </w:r>
      <w:r w:rsidR="006B6871" w:rsidRPr="00B1522A">
        <w:t xml:space="preserve">a poll vote, on three components necessary </w:t>
      </w:r>
      <w:r w:rsidR="00D821A3" w:rsidRPr="00B1522A">
        <w:t xml:space="preserve">to a guiding framework when fostering self-reliance in international development.  </w:t>
      </w:r>
      <w:r w:rsidR="006B6871" w:rsidRPr="00B1522A">
        <w:t>The first component was country-led development, which has been shown to increase partner commitment and accountability, and allow for the assistance to be tailored to the particular context and culture (</w:t>
      </w:r>
      <w:r w:rsidR="006B6871" w:rsidRPr="00B1522A">
        <w:rPr>
          <w:color w:val="222222"/>
          <w:shd w:val="clear" w:color="auto" w:fill="FFFFFF"/>
        </w:rPr>
        <w:t xml:space="preserve">OECD, 2011; </w:t>
      </w:r>
      <w:proofErr w:type="spellStart"/>
      <w:r w:rsidR="006B6871" w:rsidRPr="006B6871">
        <w:rPr>
          <w:color w:val="222222"/>
          <w:shd w:val="clear" w:color="auto" w:fill="FFFFFF"/>
        </w:rPr>
        <w:t>Ogbuoji</w:t>
      </w:r>
      <w:proofErr w:type="spellEnd"/>
      <w:r w:rsidR="006B6871" w:rsidRPr="006B6871">
        <w:rPr>
          <w:color w:val="222222"/>
          <w:shd w:val="clear" w:color="auto" w:fill="FFFFFF"/>
        </w:rPr>
        <w:t xml:space="preserve"> &amp; </w:t>
      </w:r>
      <w:proofErr w:type="spellStart"/>
      <w:r w:rsidR="006B6871" w:rsidRPr="006B6871">
        <w:rPr>
          <w:color w:val="222222"/>
          <w:shd w:val="clear" w:color="auto" w:fill="FFFFFF"/>
        </w:rPr>
        <w:t>Yamey</w:t>
      </w:r>
      <w:proofErr w:type="spellEnd"/>
      <w:r w:rsidR="006B6871" w:rsidRPr="006B6871">
        <w:rPr>
          <w:color w:val="222222"/>
          <w:shd w:val="clear" w:color="auto" w:fill="FFFFFF"/>
        </w:rPr>
        <w:t>, 2018</w:t>
      </w:r>
      <w:r w:rsidR="006B6871" w:rsidRPr="00B1522A">
        <w:rPr>
          <w:color w:val="222222"/>
          <w:shd w:val="clear" w:color="auto" w:fill="FFFFFF"/>
        </w:rPr>
        <w:t>; United Nations, 2018</w:t>
      </w:r>
      <w:r w:rsidR="006B6871" w:rsidRPr="006B6871">
        <w:rPr>
          <w:color w:val="222222"/>
          <w:shd w:val="clear" w:color="auto" w:fill="FFFFFF"/>
        </w:rPr>
        <w:t>).</w:t>
      </w:r>
      <w:r w:rsidR="006B6871" w:rsidRPr="00B1522A">
        <w:rPr>
          <w:color w:val="222222"/>
          <w:shd w:val="clear" w:color="auto" w:fill="FFFFFF"/>
        </w:rPr>
        <w:t xml:space="preserve"> The second component was inclusivity of marginalized groups, which both increases sustainability (</w:t>
      </w:r>
      <w:proofErr w:type="spellStart"/>
      <w:r w:rsidR="006B6871" w:rsidRPr="006B6871">
        <w:rPr>
          <w:color w:val="000000"/>
        </w:rPr>
        <w:t>Fonchingong</w:t>
      </w:r>
      <w:proofErr w:type="spellEnd"/>
      <w:r w:rsidR="006B6871" w:rsidRPr="006B6871">
        <w:rPr>
          <w:color w:val="000000"/>
        </w:rPr>
        <w:t xml:space="preserve"> &amp; </w:t>
      </w:r>
      <w:proofErr w:type="spellStart"/>
      <w:r w:rsidR="006B6871" w:rsidRPr="006B6871">
        <w:rPr>
          <w:color w:val="000000"/>
        </w:rPr>
        <w:t>Fonjong</w:t>
      </w:r>
      <w:proofErr w:type="spellEnd"/>
      <w:r w:rsidR="006B6871" w:rsidRPr="006B6871">
        <w:rPr>
          <w:color w:val="000000"/>
        </w:rPr>
        <w:t xml:space="preserve">, 2002; </w:t>
      </w:r>
      <w:proofErr w:type="spellStart"/>
      <w:r w:rsidR="006B6871" w:rsidRPr="006B6871">
        <w:rPr>
          <w:color w:val="000000"/>
        </w:rPr>
        <w:t>Ite</w:t>
      </w:r>
      <w:proofErr w:type="spellEnd"/>
      <w:r w:rsidR="006B6871" w:rsidRPr="006B6871">
        <w:rPr>
          <w:color w:val="000000"/>
        </w:rPr>
        <w:t>, 2016)</w:t>
      </w:r>
      <w:r w:rsidR="006B6871" w:rsidRPr="00B1522A">
        <w:rPr>
          <w:color w:val="000000"/>
        </w:rPr>
        <w:t xml:space="preserve">, and fosters opportunities in education, economic growth, and increased human capacity </w:t>
      </w:r>
      <w:r w:rsidR="00D821A3" w:rsidRPr="00B1522A">
        <w:rPr>
          <w:color w:val="000000"/>
        </w:rPr>
        <w:t xml:space="preserve">for all </w:t>
      </w:r>
      <w:r w:rsidR="006B6871" w:rsidRPr="00B1522A">
        <w:rPr>
          <w:color w:val="000000"/>
        </w:rPr>
        <w:t>to build self-reliance (USAID, n.d.)</w:t>
      </w:r>
      <w:r w:rsidR="00D821A3" w:rsidRPr="00B1522A">
        <w:rPr>
          <w:color w:val="000000"/>
        </w:rPr>
        <w:t xml:space="preserve">.  The third component was incorporating a wide variety of stakeholders in a participatory approach, including the private sector, bilateral and multilateral donors, foundations, impact investors, and others, in part because of decreased government funding for development (Black &amp; </w:t>
      </w:r>
      <w:proofErr w:type="spellStart"/>
      <w:r w:rsidR="00D821A3" w:rsidRPr="00B1522A">
        <w:rPr>
          <w:color w:val="000000"/>
        </w:rPr>
        <w:t>O’Bright</w:t>
      </w:r>
      <w:proofErr w:type="spellEnd"/>
      <w:r w:rsidR="00D821A3" w:rsidRPr="00B1522A">
        <w:rPr>
          <w:color w:val="000000"/>
        </w:rPr>
        <w:t xml:space="preserve">, 2016; </w:t>
      </w:r>
      <w:proofErr w:type="spellStart"/>
      <w:r w:rsidR="00D821A3" w:rsidRPr="00B1522A">
        <w:rPr>
          <w:color w:val="000000"/>
        </w:rPr>
        <w:t>Stadtler</w:t>
      </w:r>
      <w:proofErr w:type="spellEnd"/>
      <w:r w:rsidR="00D821A3" w:rsidRPr="00B1522A">
        <w:rPr>
          <w:color w:val="000000"/>
        </w:rPr>
        <w:t xml:space="preserve">, 2016; USAID, 2018). </w:t>
      </w:r>
    </w:p>
    <w:p w14:paraId="68F9734A" w14:textId="44C8CCA0" w:rsidR="00D821A3" w:rsidRPr="00B1522A" w:rsidRDefault="00D821A3" w:rsidP="00D821A3">
      <w:pPr>
        <w:rPr>
          <w:color w:val="000000"/>
        </w:rPr>
      </w:pPr>
    </w:p>
    <w:p w14:paraId="6B19FAD1" w14:textId="14060492" w:rsidR="006B6871" w:rsidRPr="00B1522A" w:rsidRDefault="00D821A3" w:rsidP="00CE4E56">
      <w:r w:rsidRPr="00B1522A">
        <w:rPr>
          <w:color w:val="000000"/>
        </w:rPr>
        <w:t xml:space="preserve">This proposed solution of a guiding framework anchored by three components was good, but </w:t>
      </w:r>
      <w:commentRangeStart w:id="7"/>
      <w:r w:rsidRPr="00B1522A">
        <w:rPr>
          <w:color w:val="000000"/>
        </w:rPr>
        <w:t>insufficient</w:t>
      </w:r>
      <w:commentRangeEnd w:id="7"/>
      <w:r w:rsidR="00DE4A36">
        <w:rPr>
          <w:rStyle w:val="CommentReference"/>
        </w:rPr>
        <w:commentReference w:id="7"/>
      </w:r>
      <w:r w:rsidRPr="00B1522A">
        <w:rPr>
          <w:color w:val="000000"/>
        </w:rPr>
        <w:t xml:space="preserve">.  I would not have chosen the second anchor as essential in development, for example.  Full inclusion is critical, </w:t>
      </w:r>
      <w:r w:rsidR="00B1522A">
        <w:rPr>
          <w:color w:val="000000"/>
        </w:rPr>
        <w:t>but</w:t>
      </w:r>
      <w:r w:rsidRPr="00B1522A">
        <w:rPr>
          <w:color w:val="000000"/>
        </w:rPr>
        <w:t xml:space="preserve"> sometimes development begins with a particular group of beneficiaries rather than all types of beneficiaries.  I also found it fascinating that the group did not identify “education” as a core component of sustainable </w:t>
      </w:r>
      <w:commentRangeStart w:id="8"/>
      <w:r w:rsidRPr="00B1522A">
        <w:rPr>
          <w:color w:val="000000"/>
        </w:rPr>
        <w:t>development</w:t>
      </w:r>
      <w:commentRangeEnd w:id="8"/>
      <w:r w:rsidR="007441C3">
        <w:rPr>
          <w:rStyle w:val="CommentReference"/>
        </w:rPr>
        <w:commentReference w:id="8"/>
      </w:r>
      <w:r w:rsidRPr="00B1522A">
        <w:rPr>
          <w:color w:val="000000"/>
        </w:rPr>
        <w:t xml:space="preserve">.  This point is particularly interesting to me given this course is called “International Education,” and that I </w:t>
      </w:r>
      <w:r w:rsidRPr="00B1522A">
        <w:rPr>
          <w:color w:val="000000"/>
        </w:rPr>
        <w:lastRenderedPageBreak/>
        <w:t xml:space="preserve">spend considerable time at USAID </w:t>
      </w:r>
      <w:r w:rsidR="0058385B" w:rsidRPr="00B1522A">
        <w:rPr>
          <w:color w:val="000000"/>
        </w:rPr>
        <w:t xml:space="preserve">emphasizing the role of education as essential for any other type of development implemented. </w:t>
      </w:r>
    </w:p>
    <w:p w14:paraId="56EA935B" w14:textId="77777777" w:rsidR="006B6871" w:rsidRDefault="006B6871" w:rsidP="00CE4E56"/>
    <w:p w14:paraId="29343F0A" w14:textId="77777777" w:rsidR="00CE4E56" w:rsidRDefault="00CE4E56" w:rsidP="00CE4E56">
      <w:pPr>
        <w:rPr>
          <w:b/>
        </w:rPr>
      </w:pPr>
    </w:p>
    <w:p w14:paraId="5463270B" w14:textId="77777777" w:rsidR="00CE4E56" w:rsidRDefault="00CE4E56" w:rsidP="00CE4E56">
      <w:pPr>
        <w:rPr>
          <w:b/>
        </w:rPr>
      </w:pPr>
      <w:proofErr w:type="spellStart"/>
      <w:r>
        <w:rPr>
          <w:b/>
        </w:rPr>
        <w:t>Self Evaluation</w:t>
      </w:r>
      <w:proofErr w:type="spellEnd"/>
    </w:p>
    <w:p w14:paraId="7ADDA49D" w14:textId="77777777" w:rsidR="00CE4E56" w:rsidRDefault="00CE4E56" w:rsidP="00CE4E56">
      <w:pPr>
        <w:rPr>
          <w:b/>
        </w:rPr>
      </w:pPr>
    </w:p>
    <w:p w14:paraId="24011026" w14:textId="77777777" w:rsidR="00CE4E56" w:rsidRDefault="00CE4E56" w:rsidP="00CE4E56">
      <w:r>
        <w:t>Using the presented rubric, my self-assessment would be the following:</w:t>
      </w:r>
    </w:p>
    <w:p w14:paraId="57D5580C" w14:textId="77777777" w:rsidR="00CE4E56" w:rsidRDefault="00CE4E56" w:rsidP="00CE4E56">
      <w:pPr>
        <w:rPr>
          <w:b/>
        </w:rPr>
      </w:pPr>
    </w:p>
    <w:p w14:paraId="2E9FA0D3" w14:textId="77777777" w:rsidR="00CE4E56" w:rsidRDefault="00CE4E56" w:rsidP="00CE4E56">
      <w:pPr>
        <w:rPr>
          <w:b/>
        </w:rPr>
      </w:pPr>
      <w:r>
        <w:rPr>
          <w:b/>
        </w:rPr>
        <w:t>Inquiry Skills</w:t>
      </w:r>
    </w:p>
    <w:p w14:paraId="3CE977AC" w14:textId="77777777" w:rsidR="00CE4E56" w:rsidRDefault="00CE4E56" w:rsidP="00CE4E56">
      <w:pPr>
        <w:rPr>
          <w:b/>
        </w:rPr>
      </w:pPr>
    </w:p>
    <w:p w14:paraId="63A0E417" w14:textId="13BC3D70" w:rsidR="00CE4E56" w:rsidRDefault="0058385B" w:rsidP="00CE4E56">
      <w:pPr>
        <w:rPr>
          <w:b/>
        </w:rPr>
      </w:pPr>
      <w:r>
        <w:t xml:space="preserve">I would assess my skills during this PBL as very good to excellent – an improvement from my first PBL.  As the bulk of my role was as Inquirer, I focused on asking questions and probing ideas and comments.  At times I allowed for consensus to form, and then would ask another question.  I believe I can evaluate the appropriateness of sources consistently, and I continue to improve my research skills and grasping the main ideas of multiple articles. </w:t>
      </w:r>
    </w:p>
    <w:p w14:paraId="2E5B21B2" w14:textId="77777777" w:rsidR="00CE4E56" w:rsidRDefault="00CE4E56" w:rsidP="00CE4E56">
      <w:pPr>
        <w:rPr>
          <w:b/>
        </w:rPr>
      </w:pPr>
    </w:p>
    <w:p w14:paraId="79286D3F" w14:textId="77777777" w:rsidR="00CE4E56" w:rsidRDefault="00CE4E56" w:rsidP="00CE4E56">
      <w:pPr>
        <w:rPr>
          <w:b/>
        </w:rPr>
      </w:pPr>
      <w:r>
        <w:rPr>
          <w:b/>
        </w:rPr>
        <w:t>Knowledge Building</w:t>
      </w:r>
    </w:p>
    <w:p w14:paraId="1EF403F2" w14:textId="77777777" w:rsidR="00CE4E56" w:rsidRDefault="00CE4E56" w:rsidP="00CE4E56">
      <w:pPr>
        <w:rPr>
          <w:b/>
        </w:rPr>
      </w:pPr>
    </w:p>
    <w:p w14:paraId="124830B6" w14:textId="0FD5A625" w:rsidR="00CE4E56" w:rsidRDefault="00CE4E56" w:rsidP="00CE4E56">
      <w:pPr>
        <w:rPr>
          <w:b/>
        </w:rPr>
      </w:pPr>
      <w:r>
        <w:t xml:space="preserve">My self-assessment in knowledge building is </w:t>
      </w:r>
      <w:r w:rsidR="0058385B">
        <w:t>similar to PBL-1.  Because I know the topic of this PBL well, I was able to quickly read articles and connect what the author proposed to a body of knowledge in my head.  Further, I personally know a couple of the authors presented (George Ingram at Brookings is someone I have worked with on several occasions, for example), and so I am intimately familiar with some of the thinking in the reading</w:t>
      </w:r>
      <w:r w:rsidR="00B1522A">
        <w:t>s</w:t>
      </w:r>
      <w:r w:rsidR="0058385B">
        <w:t xml:space="preserve">. However, a constant challenge is time. These past several weeks </w:t>
      </w:r>
      <w:r w:rsidR="00B1522A">
        <w:t xml:space="preserve">in </w:t>
      </w:r>
      <w:r w:rsidR="0058385B">
        <w:t xml:space="preserve">pre-election </w:t>
      </w:r>
      <w:r w:rsidR="00B1522A">
        <w:t xml:space="preserve">season </w:t>
      </w:r>
      <w:r w:rsidR="0058385B">
        <w:t xml:space="preserve">has required extensive attention at work, which has frustrated my desire to deepen my knowledge. </w:t>
      </w:r>
      <w:r>
        <w:t xml:space="preserve">My aspiration </w:t>
      </w:r>
      <w:r w:rsidR="0058385B">
        <w:t xml:space="preserve">continues to be </w:t>
      </w:r>
      <w:r>
        <w:t>spend</w:t>
      </w:r>
      <w:r w:rsidR="0058385B">
        <w:t>ing</w:t>
      </w:r>
      <w:r>
        <w:t xml:space="preserve"> more time reading, learning, writing, and contributing to this field.</w:t>
      </w:r>
    </w:p>
    <w:p w14:paraId="768168C4" w14:textId="77777777" w:rsidR="00CE4E56" w:rsidRDefault="00CE4E56" w:rsidP="00CE4E56">
      <w:pPr>
        <w:rPr>
          <w:b/>
        </w:rPr>
      </w:pPr>
    </w:p>
    <w:p w14:paraId="5D9D1F50" w14:textId="77777777" w:rsidR="00CE4E56" w:rsidRDefault="00CE4E56" w:rsidP="00CE4E56">
      <w:pPr>
        <w:rPr>
          <w:b/>
        </w:rPr>
      </w:pPr>
      <w:r>
        <w:rPr>
          <w:b/>
        </w:rPr>
        <w:t xml:space="preserve">Problem Solving </w:t>
      </w:r>
    </w:p>
    <w:p w14:paraId="6FC7207E" w14:textId="77777777" w:rsidR="00CE4E56" w:rsidRDefault="00CE4E56" w:rsidP="00CE4E56">
      <w:pPr>
        <w:rPr>
          <w:b/>
        </w:rPr>
      </w:pPr>
    </w:p>
    <w:p w14:paraId="45367936" w14:textId="710EABAE" w:rsidR="00CE4E56" w:rsidRDefault="00CE4E56" w:rsidP="00CE4E56">
      <w:r>
        <w:t xml:space="preserve">I am a very good problem solver.  </w:t>
      </w:r>
      <w:r w:rsidR="0058385B">
        <w:t xml:space="preserve">I used these skills in Week #2 when I helped guide the group to re-think the vocabulary they were using, the problem statement, and the proposed solutions.  I was careful not to “give” answers, but rather </w:t>
      </w:r>
      <w:r w:rsidR="00B1522A">
        <w:t xml:space="preserve">point to frameworks to help </w:t>
      </w:r>
      <w:r w:rsidR="0058385B">
        <w:t xml:space="preserve">their thinking. </w:t>
      </w:r>
    </w:p>
    <w:p w14:paraId="55D4D4C6" w14:textId="77777777" w:rsidR="00CE4E56" w:rsidRDefault="00CE4E56" w:rsidP="00CE4E56">
      <w:pPr>
        <w:rPr>
          <w:b/>
        </w:rPr>
      </w:pPr>
    </w:p>
    <w:p w14:paraId="60F386B2" w14:textId="77777777" w:rsidR="00CE4E56" w:rsidRDefault="00CE4E56" w:rsidP="00CE4E56">
      <w:pPr>
        <w:rPr>
          <w:b/>
        </w:rPr>
      </w:pPr>
      <w:r>
        <w:rPr>
          <w:b/>
        </w:rPr>
        <w:t>Team Skills</w:t>
      </w:r>
    </w:p>
    <w:p w14:paraId="7983418A" w14:textId="77777777" w:rsidR="00CE4E56" w:rsidRDefault="00CE4E56" w:rsidP="00CE4E56">
      <w:pPr>
        <w:rPr>
          <w:b/>
        </w:rPr>
      </w:pPr>
    </w:p>
    <w:p w14:paraId="3B763408" w14:textId="760C84BD" w:rsidR="00CE4E56" w:rsidRDefault="00B1522A" w:rsidP="00CE4E56">
      <w:r>
        <w:t>Like in PBL-1</w:t>
      </w:r>
      <w:r w:rsidR="0058385B">
        <w:t xml:space="preserve">, </w:t>
      </w:r>
      <w:r w:rsidR="00CE4E56">
        <w:t xml:space="preserve">I feel this area is my strongest area.  </w:t>
      </w:r>
      <w:r w:rsidR="0058385B">
        <w:t xml:space="preserve">I talked separately and together with the group during this PBL, and I believe my </w:t>
      </w:r>
      <w:r>
        <w:t xml:space="preserve">continued </w:t>
      </w:r>
      <w:r w:rsidR="00CE4E56">
        <w:t>enthusiasm, commitment, and focus on group goals has helped us move forward through this process</w:t>
      </w:r>
      <w:r w:rsidR="0058385B">
        <w:t xml:space="preserve">.  I continue to treasure such diverse opinions and perspectives in this </w:t>
      </w:r>
      <w:proofErr w:type="gramStart"/>
      <w:r w:rsidR="0058385B">
        <w:t>group, and</w:t>
      </w:r>
      <w:proofErr w:type="gramEnd"/>
      <w:r w:rsidR="0058385B">
        <w:t xml:space="preserve"> look forward to much more time together.</w:t>
      </w:r>
    </w:p>
    <w:p w14:paraId="40B6FC22" w14:textId="77777777" w:rsidR="00CE4E56" w:rsidRDefault="00CE4E56" w:rsidP="00CE4E56">
      <w:pPr>
        <w:rPr>
          <w:b/>
        </w:rPr>
      </w:pPr>
    </w:p>
    <w:p w14:paraId="4FC398BA" w14:textId="77777777" w:rsidR="00246FFF" w:rsidRDefault="00246FFF" w:rsidP="00CE4E56">
      <w:pPr>
        <w:rPr>
          <w:b/>
          <w:sz w:val="22"/>
          <w:szCs w:val="22"/>
        </w:rPr>
      </w:pPr>
    </w:p>
    <w:p w14:paraId="75A6699D" w14:textId="77777777" w:rsidR="00246FFF" w:rsidRDefault="00246FFF" w:rsidP="00CE4E56">
      <w:pPr>
        <w:rPr>
          <w:b/>
          <w:sz w:val="22"/>
          <w:szCs w:val="22"/>
        </w:rPr>
      </w:pPr>
    </w:p>
    <w:p w14:paraId="73DAA5C4" w14:textId="77777777" w:rsidR="00246FFF" w:rsidRDefault="00246FFF" w:rsidP="00CE4E56">
      <w:pPr>
        <w:rPr>
          <w:b/>
          <w:sz w:val="22"/>
          <w:szCs w:val="22"/>
        </w:rPr>
      </w:pPr>
    </w:p>
    <w:p w14:paraId="3FDE25B3" w14:textId="77777777" w:rsidR="00246FFF" w:rsidRDefault="00246FFF" w:rsidP="00CE4E56">
      <w:pPr>
        <w:rPr>
          <w:b/>
          <w:sz w:val="22"/>
          <w:szCs w:val="22"/>
        </w:rPr>
      </w:pPr>
    </w:p>
    <w:p w14:paraId="1E34BB50" w14:textId="77777777" w:rsidR="00246FFF" w:rsidRDefault="00246FFF" w:rsidP="00CE4E56">
      <w:pPr>
        <w:rPr>
          <w:b/>
          <w:sz w:val="22"/>
          <w:szCs w:val="22"/>
        </w:rPr>
      </w:pPr>
    </w:p>
    <w:p w14:paraId="4B77F739" w14:textId="77777777" w:rsidR="00246FFF" w:rsidRDefault="00246FFF" w:rsidP="00CE4E56">
      <w:pPr>
        <w:rPr>
          <w:b/>
          <w:sz w:val="22"/>
          <w:szCs w:val="22"/>
        </w:rPr>
      </w:pPr>
    </w:p>
    <w:p w14:paraId="5EF3C5EF" w14:textId="77777777" w:rsidR="00246FFF" w:rsidRDefault="00246FFF" w:rsidP="00CE4E56">
      <w:pPr>
        <w:rPr>
          <w:b/>
          <w:sz w:val="22"/>
          <w:szCs w:val="22"/>
        </w:rPr>
      </w:pPr>
    </w:p>
    <w:p w14:paraId="46F38D67" w14:textId="67AC7AE6" w:rsidR="00CE4E56" w:rsidRPr="00246FFF" w:rsidRDefault="00CE4E56" w:rsidP="00CE4E56">
      <w:pPr>
        <w:rPr>
          <w:b/>
          <w:sz w:val="22"/>
          <w:szCs w:val="22"/>
        </w:rPr>
      </w:pPr>
      <w:r w:rsidRPr="00246FFF">
        <w:rPr>
          <w:b/>
          <w:sz w:val="22"/>
          <w:szCs w:val="22"/>
        </w:rPr>
        <w:lastRenderedPageBreak/>
        <w:t>References</w:t>
      </w:r>
    </w:p>
    <w:p w14:paraId="0303B6B9" w14:textId="601F960C" w:rsidR="00CE4E56" w:rsidRDefault="00CE4E56"/>
    <w:p w14:paraId="73E0E481" w14:textId="77777777" w:rsidR="0058385B" w:rsidRDefault="0058385B" w:rsidP="0058385B">
      <w:pPr>
        <w:rPr>
          <w:color w:val="000000"/>
        </w:rPr>
      </w:pPr>
    </w:p>
    <w:p w14:paraId="62A829F2" w14:textId="77777777" w:rsidR="00246FFF" w:rsidRPr="00246FFF" w:rsidRDefault="00246FFF" w:rsidP="00246FFF">
      <w:pPr>
        <w:pStyle w:val="NormalWeb"/>
        <w:spacing w:before="0" w:beforeAutospacing="0" w:after="0" w:afterAutospacing="0"/>
        <w:rPr>
          <w:sz w:val="22"/>
          <w:szCs w:val="22"/>
        </w:rPr>
      </w:pPr>
      <w:r w:rsidRPr="00246FFF">
        <w:rPr>
          <w:color w:val="000000"/>
          <w:sz w:val="22"/>
          <w:szCs w:val="22"/>
        </w:rPr>
        <w:t xml:space="preserve">Black, D., &amp; </w:t>
      </w:r>
      <w:proofErr w:type="spellStart"/>
      <w:r w:rsidRPr="00246FFF">
        <w:rPr>
          <w:color w:val="000000"/>
          <w:sz w:val="22"/>
          <w:szCs w:val="22"/>
        </w:rPr>
        <w:t>O’Bright</w:t>
      </w:r>
      <w:proofErr w:type="spellEnd"/>
      <w:r w:rsidRPr="00246FFF">
        <w:rPr>
          <w:color w:val="000000"/>
          <w:sz w:val="22"/>
          <w:szCs w:val="22"/>
        </w:rPr>
        <w:t>, B. (2016). International development and the private sector: The </w:t>
      </w:r>
    </w:p>
    <w:p w14:paraId="685E03F3" w14:textId="77777777" w:rsidR="00246FFF" w:rsidRPr="00246FFF" w:rsidRDefault="00246FFF" w:rsidP="00246FFF">
      <w:pPr>
        <w:pStyle w:val="NormalWeb"/>
        <w:spacing w:before="0" w:beforeAutospacing="0" w:after="0" w:afterAutospacing="0"/>
        <w:ind w:left="720"/>
        <w:rPr>
          <w:sz w:val="22"/>
          <w:szCs w:val="22"/>
        </w:rPr>
      </w:pPr>
      <w:r w:rsidRPr="00246FFF">
        <w:rPr>
          <w:color w:val="000000"/>
          <w:sz w:val="22"/>
          <w:szCs w:val="22"/>
        </w:rPr>
        <w:t xml:space="preserve">ambiguities of “partnership.” </w:t>
      </w:r>
      <w:r w:rsidRPr="00246FFF">
        <w:rPr>
          <w:i/>
          <w:iCs/>
          <w:color w:val="000000"/>
          <w:sz w:val="22"/>
          <w:szCs w:val="22"/>
        </w:rPr>
        <w:t>International Journal</w:t>
      </w:r>
      <w:r w:rsidRPr="00246FFF">
        <w:rPr>
          <w:color w:val="000000"/>
          <w:sz w:val="22"/>
          <w:szCs w:val="22"/>
        </w:rPr>
        <w:t xml:space="preserve"> (Toronto), 71(1), 144–166. https://doi.org/10.1177/0020702015619566</w:t>
      </w:r>
    </w:p>
    <w:p w14:paraId="79CA75B6" w14:textId="77777777" w:rsidR="00246FFF" w:rsidRPr="00246FFF" w:rsidRDefault="00246FFF" w:rsidP="00246FFF">
      <w:pPr>
        <w:rPr>
          <w:sz w:val="22"/>
          <w:szCs w:val="22"/>
        </w:rPr>
      </w:pPr>
    </w:p>
    <w:p w14:paraId="05CAF77B" w14:textId="77777777" w:rsidR="00246FFF" w:rsidRPr="00246FFF" w:rsidRDefault="00246FFF" w:rsidP="00246FFF">
      <w:pPr>
        <w:pStyle w:val="NormalWeb"/>
        <w:spacing w:before="0" w:beforeAutospacing="0" w:after="0" w:afterAutospacing="0"/>
        <w:rPr>
          <w:sz w:val="22"/>
          <w:szCs w:val="22"/>
        </w:rPr>
      </w:pPr>
      <w:proofErr w:type="spellStart"/>
      <w:r w:rsidRPr="00246FFF">
        <w:rPr>
          <w:color w:val="000000"/>
          <w:sz w:val="22"/>
          <w:szCs w:val="22"/>
        </w:rPr>
        <w:t>Fonchingong</w:t>
      </w:r>
      <w:proofErr w:type="spellEnd"/>
      <w:r w:rsidRPr="00246FFF">
        <w:rPr>
          <w:color w:val="000000"/>
          <w:sz w:val="22"/>
          <w:szCs w:val="22"/>
        </w:rPr>
        <w:t xml:space="preserve">, C. C., &amp; </w:t>
      </w:r>
      <w:proofErr w:type="spellStart"/>
      <w:r w:rsidRPr="00246FFF">
        <w:rPr>
          <w:color w:val="000000"/>
          <w:sz w:val="22"/>
          <w:szCs w:val="22"/>
        </w:rPr>
        <w:t>Fonjong</w:t>
      </w:r>
      <w:proofErr w:type="spellEnd"/>
      <w:r w:rsidRPr="00246FFF">
        <w:rPr>
          <w:color w:val="000000"/>
          <w:sz w:val="22"/>
          <w:szCs w:val="22"/>
        </w:rPr>
        <w:t xml:space="preserve">, L. N. (2002). The concept of self-reliance in community </w:t>
      </w:r>
      <w:r w:rsidRPr="00246FFF">
        <w:rPr>
          <w:rStyle w:val="apple-tab-span"/>
          <w:color w:val="000000"/>
          <w:sz w:val="22"/>
          <w:szCs w:val="22"/>
        </w:rPr>
        <w:tab/>
      </w:r>
      <w:r w:rsidRPr="00246FFF">
        <w:rPr>
          <w:rStyle w:val="apple-tab-span"/>
          <w:color w:val="000000"/>
          <w:sz w:val="22"/>
          <w:szCs w:val="22"/>
        </w:rPr>
        <w:tab/>
      </w:r>
      <w:r w:rsidRPr="00246FFF">
        <w:rPr>
          <w:rStyle w:val="apple-tab-span"/>
          <w:color w:val="000000"/>
          <w:sz w:val="22"/>
          <w:szCs w:val="22"/>
        </w:rPr>
        <w:tab/>
      </w:r>
      <w:r w:rsidRPr="00246FFF">
        <w:rPr>
          <w:color w:val="000000"/>
          <w:sz w:val="22"/>
          <w:szCs w:val="22"/>
        </w:rPr>
        <w:t xml:space="preserve">development initiatives in the Cameroon </w:t>
      </w:r>
      <w:proofErr w:type="spellStart"/>
      <w:r w:rsidRPr="00246FFF">
        <w:rPr>
          <w:color w:val="000000"/>
          <w:sz w:val="22"/>
          <w:szCs w:val="22"/>
        </w:rPr>
        <w:t>grassfields</w:t>
      </w:r>
      <w:proofErr w:type="spellEnd"/>
      <w:r w:rsidRPr="00246FFF">
        <w:rPr>
          <w:color w:val="000000"/>
          <w:sz w:val="22"/>
          <w:szCs w:val="22"/>
        </w:rPr>
        <w:t xml:space="preserve">. </w:t>
      </w:r>
      <w:proofErr w:type="spellStart"/>
      <w:r w:rsidRPr="00246FFF">
        <w:rPr>
          <w:i/>
          <w:iCs/>
          <w:color w:val="000000"/>
          <w:sz w:val="22"/>
          <w:szCs w:val="22"/>
        </w:rPr>
        <w:t>GeoJournal</w:t>
      </w:r>
      <w:proofErr w:type="spellEnd"/>
      <w:r w:rsidRPr="00246FFF">
        <w:rPr>
          <w:color w:val="000000"/>
          <w:sz w:val="22"/>
          <w:szCs w:val="22"/>
        </w:rPr>
        <w:t xml:space="preserve">, 57(1/2), 83–94. </w:t>
      </w:r>
      <w:r w:rsidRPr="00246FFF">
        <w:rPr>
          <w:rStyle w:val="apple-tab-span"/>
          <w:color w:val="000000"/>
          <w:sz w:val="22"/>
          <w:szCs w:val="22"/>
        </w:rPr>
        <w:tab/>
      </w:r>
      <w:r w:rsidRPr="00246FFF">
        <w:rPr>
          <w:rStyle w:val="apple-tab-span"/>
          <w:color w:val="000000"/>
          <w:sz w:val="22"/>
          <w:szCs w:val="22"/>
        </w:rPr>
        <w:tab/>
      </w:r>
      <w:r w:rsidRPr="00246FFF">
        <w:rPr>
          <w:color w:val="000000"/>
          <w:sz w:val="22"/>
          <w:szCs w:val="22"/>
        </w:rPr>
        <w:t>https://doi.org/10.1023/a:1026042718043</w:t>
      </w:r>
    </w:p>
    <w:p w14:paraId="5684CCAD" w14:textId="77777777" w:rsidR="00246FFF" w:rsidRPr="00246FFF" w:rsidRDefault="00246FFF" w:rsidP="00246FFF">
      <w:pPr>
        <w:rPr>
          <w:sz w:val="22"/>
          <w:szCs w:val="22"/>
        </w:rPr>
      </w:pPr>
    </w:p>
    <w:p w14:paraId="171D5DB0" w14:textId="77777777" w:rsidR="00246FFF" w:rsidRPr="00246FFF" w:rsidRDefault="00246FFF" w:rsidP="00246FFF">
      <w:pPr>
        <w:pStyle w:val="NormalWeb"/>
        <w:spacing w:before="0" w:beforeAutospacing="0" w:after="0" w:afterAutospacing="0"/>
        <w:rPr>
          <w:sz w:val="22"/>
          <w:szCs w:val="22"/>
        </w:rPr>
      </w:pPr>
      <w:proofErr w:type="spellStart"/>
      <w:r w:rsidRPr="00246FFF">
        <w:rPr>
          <w:color w:val="000000"/>
          <w:sz w:val="22"/>
          <w:szCs w:val="22"/>
        </w:rPr>
        <w:t>Ite</w:t>
      </w:r>
      <w:proofErr w:type="spellEnd"/>
      <w:r w:rsidRPr="00246FFF">
        <w:rPr>
          <w:color w:val="000000"/>
          <w:sz w:val="22"/>
          <w:szCs w:val="22"/>
        </w:rPr>
        <w:t>, U. (2016). Perspectives on self-reliance and sustainable development in Nigeria. </w:t>
      </w:r>
    </w:p>
    <w:p w14:paraId="5C9FF7B0" w14:textId="77777777" w:rsidR="00246FFF" w:rsidRPr="00246FFF" w:rsidRDefault="00246FFF" w:rsidP="00246FFF">
      <w:pPr>
        <w:rPr>
          <w:sz w:val="22"/>
          <w:szCs w:val="22"/>
        </w:rPr>
      </w:pPr>
    </w:p>
    <w:p w14:paraId="634951D3" w14:textId="77777777" w:rsidR="00246FFF" w:rsidRPr="00246FFF" w:rsidRDefault="00246FFF" w:rsidP="00246FFF">
      <w:pPr>
        <w:pStyle w:val="NormalWeb"/>
        <w:spacing w:before="0" w:beforeAutospacing="0" w:after="0" w:afterAutospacing="0"/>
        <w:rPr>
          <w:sz w:val="22"/>
          <w:szCs w:val="22"/>
        </w:rPr>
      </w:pPr>
      <w:proofErr w:type="spellStart"/>
      <w:r w:rsidRPr="00246FFF">
        <w:rPr>
          <w:color w:val="222222"/>
          <w:sz w:val="22"/>
          <w:szCs w:val="22"/>
        </w:rPr>
        <w:t>Ogbuoji</w:t>
      </w:r>
      <w:proofErr w:type="spellEnd"/>
      <w:r w:rsidRPr="00246FFF">
        <w:rPr>
          <w:color w:val="222222"/>
          <w:sz w:val="22"/>
          <w:szCs w:val="22"/>
        </w:rPr>
        <w:t xml:space="preserve">, O., &amp; </w:t>
      </w:r>
      <w:proofErr w:type="spellStart"/>
      <w:r w:rsidRPr="00246FFF">
        <w:rPr>
          <w:color w:val="222222"/>
          <w:sz w:val="22"/>
          <w:szCs w:val="22"/>
        </w:rPr>
        <w:t>Yamey</w:t>
      </w:r>
      <w:proofErr w:type="spellEnd"/>
      <w:r w:rsidRPr="00246FFF">
        <w:rPr>
          <w:color w:val="222222"/>
          <w:sz w:val="22"/>
          <w:szCs w:val="22"/>
        </w:rPr>
        <w:t>, G. (2018). Aid effectiveness in the sustainable development goals era. </w:t>
      </w:r>
    </w:p>
    <w:p w14:paraId="0ED4EEF0" w14:textId="77777777" w:rsidR="00246FFF" w:rsidRPr="00246FFF" w:rsidRDefault="00246FFF" w:rsidP="00246FFF">
      <w:pPr>
        <w:pStyle w:val="NormalWeb"/>
        <w:spacing w:before="0" w:beforeAutospacing="0" w:after="0" w:afterAutospacing="0"/>
        <w:ind w:left="720"/>
        <w:rPr>
          <w:sz w:val="22"/>
          <w:szCs w:val="22"/>
        </w:rPr>
      </w:pPr>
      <w:r w:rsidRPr="00246FFF">
        <w:rPr>
          <w:i/>
          <w:iCs/>
          <w:color w:val="000000"/>
          <w:sz w:val="22"/>
          <w:szCs w:val="22"/>
        </w:rPr>
        <w:t>International Journal of Health Policy and Management</w:t>
      </w:r>
      <w:r w:rsidRPr="00246FFF">
        <w:rPr>
          <w:color w:val="000000"/>
          <w:sz w:val="22"/>
          <w:szCs w:val="22"/>
        </w:rPr>
        <w:t xml:space="preserve">, </w:t>
      </w:r>
      <w:r w:rsidRPr="00246FFF">
        <w:rPr>
          <w:i/>
          <w:iCs/>
          <w:color w:val="000000"/>
          <w:sz w:val="22"/>
          <w:szCs w:val="22"/>
        </w:rPr>
        <w:t>8</w:t>
      </w:r>
      <w:r w:rsidRPr="00246FFF">
        <w:rPr>
          <w:color w:val="000000"/>
          <w:sz w:val="22"/>
          <w:szCs w:val="22"/>
        </w:rPr>
        <w:t>(3), 184–186. https://doi.org/10.15171/ijhpm.2018.130</w:t>
      </w:r>
    </w:p>
    <w:p w14:paraId="19DF1427" w14:textId="77777777" w:rsidR="00246FFF" w:rsidRPr="00246FFF" w:rsidRDefault="00246FFF" w:rsidP="00246FFF">
      <w:pPr>
        <w:rPr>
          <w:sz w:val="22"/>
          <w:szCs w:val="22"/>
        </w:rPr>
      </w:pPr>
    </w:p>
    <w:p w14:paraId="1E14E108" w14:textId="77777777" w:rsidR="00246FFF" w:rsidRPr="00246FFF" w:rsidRDefault="00246FFF" w:rsidP="00246FFF">
      <w:pPr>
        <w:pStyle w:val="NormalWeb"/>
        <w:spacing w:before="0" w:beforeAutospacing="0" w:after="0" w:afterAutospacing="0"/>
        <w:rPr>
          <w:sz w:val="22"/>
          <w:szCs w:val="22"/>
        </w:rPr>
      </w:pPr>
      <w:r w:rsidRPr="00246FFF">
        <w:rPr>
          <w:color w:val="201F1E"/>
          <w:sz w:val="22"/>
          <w:szCs w:val="22"/>
        </w:rPr>
        <w:t>Organization for economic co-operation and development. (2001).</w:t>
      </w:r>
    </w:p>
    <w:p w14:paraId="2209A09D" w14:textId="77777777" w:rsidR="00246FFF" w:rsidRPr="00246FFF" w:rsidRDefault="00246FFF" w:rsidP="00246FFF">
      <w:pPr>
        <w:pStyle w:val="NormalWeb"/>
        <w:shd w:val="clear" w:color="auto" w:fill="FFFFFF"/>
        <w:spacing w:before="0" w:beforeAutospacing="0" w:after="160" w:afterAutospacing="0"/>
        <w:ind w:left="720"/>
        <w:rPr>
          <w:sz w:val="22"/>
          <w:szCs w:val="22"/>
        </w:rPr>
      </w:pPr>
      <w:proofErr w:type="gramStart"/>
      <w:r w:rsidRPr="00246FFF">
        <w:rPr>
          <w:color w:val="201F1E"/>
          <w:sz w:val="22"/>
          <w:szCs w:val="22"/>
        </w:rPr>
        <w:t>Sustainable  development</w:t>
      </w:r>
      <w:proofErr w:type="gramEnd"/>
      <w:r w:rsidRPr="00246FFF">
        <w:rPr>
          <w:color w:val="201F1E"/>
          <w:sz w:val="22"/>
          <w:szCs w:val="22"/>
        </w:rPr>
        <w:t xml:space="preserve"> strategies  What are they and how can development co-operation agencies support them? https://www.oecd.org/dac/environment-development/1899857.pdf</w:t>
      </w:r>
    </w:p>
    <w:p w14:paraId="66635D0E" w14:textId="77777777" w:rsidR="00246FFF" w:rsidRPr="00246FFF" w:rsidRDefault="00246FFF" w:rsidP="00246FFF">
      <w:pPr>
        <w:rPr>
          <w:sz w:val="22"/>
          <w:szCs w:val="22"/>
        </w:rPr>
      </w:pPr>
    </w:p>
    <w:p w14:paraId="37C6BDF0" w14:textId="77777777" w:rsidR="00246FFF" w:rsidRPr="00246FFF" w:rsidRDefault="00246FFF" w:rsidP="00246FFF">
      <w:pPr>
        <w:pStyle w:val="NormalWeb"/>
        <w:spacing w:before="0" w:beforeAutospacing="0" w:after="0" w:afterAutospacing="0"/>
        <w:rPr>
          <w:sz w:val="22"/>
          <w:szCs w:val="22"/>
        </w:rPr>
      </w:pPr>
      <w:proofErr w:type="spellStart"/>
      <w:r w:rsidRPr="00246FFF">
        <w:rPr>
          <w:color w:val="000000"/>
          <w:sz w:val="22"/>
          <w:szCs w:val="22"/>
        </w:rPr>
        <w:t>Stadtler</w:t>
      </w:r>
      <w:proofErr w:type="spellEnd"/>
      <w:r w:rsidRPr="00246FFF">
        <w:rPr>
          <w:color w:val="000000"/>
          <w:sz w:val="22"/>
          <w:szCs w:val="22"/>
        </w:rPr>
        <w:t>, L. (2016). Scrutinizing public–private partnerships for development: Towards a broad </w:t>
      </w:r>
    </w:p>
    <w:p w14:paraId="5E7176CE" w14:textId="77777777" w:rsidR="00246FFF" w:rsidRPr="00246FFF" w:rsidRDefault="00246FFF" w:rsidP="00246FFF">
      <w:pPr>
        <w:pStyle w:val="NormalWeb"/>
        <w:spacing w:before="0" w:beforeAutospacing="0" w:after="0" w:afterAutospacing="0"/>
        <w:ind w:left="720"/>
        <w:rPr>
          <w:sz w:val="22"/>
          <w:szCs w:val="22"/>
        </w:rPr>
      </w:pPr>
      <w:r w:rsidRPr="00246FFF">
        <w:rPr>
          <w:color w:val="000000"/>
          <w:sz w:val="22"/>
          <w:szCs w:val="22"/>
        </w:rPr>
        <w:t xml:space="preserve">evaluation conception. </w:t>
      </w:r>
      <w:r w:rsidRPr="00246FFF">
        <w:rPr>
          <w:i/>
          <w:iCs/>
          <w:color w:val="000000"/>
          <w:sz w:val="22"/>
          <w:szCs w:val="22"/>
        </w:rPr>
        <w:t>Journal Business Ethics</w:t>
      </w:r>
      <w:r w:rsidRPr="00246FFF">
        <w:rPr>
          <w:color w:val="000000"/>
          <w:sz w:val="22"/>
          <w:szCs w:val="22"/>
        </w:rPr>
        <w:t>. 135, 71–86. https://doi-org.mutex.gmu.edu/10.1007/s10551-015-2730-1</w:t>
      </w:r>
    </w:p>
    <w:p w14:paraId="41E795C7" w14:textId="77777777" w:rsidR="00246FFF" w:rsidRPr="00246FFF" w:rsidRDefault="00246FFF" w:rsidP="00246FFF">
      <w:pPr>
        <w:rPr>
          <w:sz w:val="22"/>
          <w:szCs w:val="22"/>
        </w:rPr>
      </w:pPr>
    </w:p>
    <w:p w14:paraId="4102FC8F" w14:textId="77777777" w:rsidR="00246FFF" w:rsidRPr="00246FFF" w:rsidRDefault="00246FFF" w:rsidP="00246FFF">
      <w:pPr>
        <w:pStyle w:val="NormalWeb"/>
        <w:spacing w:before="0" w:beforeAutospacing="0" w:after="0" w:afterAutospacing="0"/>
        <w:rPr>
          <w:sz w:val="22"/>
          <w:szCs w:val="22"/>
        </w:rPr>
      </w:pPr>
      <w:r w:rsidRPr="00246FFF">
        <w:rPr>
          <w:color w:val="000000"/>
          <w:sz w:val="22"/>
          <w:szCs w:val="22"/>
        </w:rPr>
        <w:t>United Nations (2018). “One-size-fits-all” approach cannot guide mobilization of resources to </w:t>
      </w:r>
    </w:p>
    <w:p w14:paraId="2A9FC99A" w14:textId="77777777" w:rsidR="00246FFF" w:rsidRPr="00246FFF" w:rsidRDefault="00246FFF" w:rsidP="00246FFF">
      <w:pPr>
        <w:pStyle w:val="NormalWeb"/>
        <w:spacing w:before="0" w:beforeAutospacing="0" w:after="0" w:afterAutospacing="0"/>
        <w:ind w:left="720"/>
        <w:rPr>
          <w:sz w:val="22"/>
          <w:szCs w:val="22"/>
        </w:rPr>
      </w:pPr>
      <w:r w:rsidRPr="00246FFF">
        <w:rPr>
          <w:color w:val="000000"/>
          <w:sz w:val="22"/>
          <w:szCs w:val="22"/>
        </w:rPr>
        <w:t xml:space="preserve">finance the 2030 agenda. </w:t>
      </w:r>
      <w:r w:rsidRPr="00246FFF">
        <w:rPr>
          <w:i/>
          <w:iCs/>
          <w:color w:val="000000"/>
          <w:sz w:val="22"/>
          <w:szCs w:val="22"/>
        </w:rPr>
        <w:t>Press Release, Deputy Secretary General.</w:t>
      </w:r>
      <w:r w:rsidRPr="00246FFF">
        <w:rPr>
          <w:color w:val="000000"/>
          <w:sz w:val="22"/>
          <w:szCs w:val="22"/>
        </w:rPr>
        <w:t xml:space="preserve"> Retrieved on 10/23/2020 from https://www.un.org/press/en/2018/dsgsm1173.doc.htm</w:t>
      </w:r>
    </w:p>
    <w:p w14:paraId="4F05CFA4" w14:textId="77777777" w:rsidR="00246FFF" w:rsidRPr="00246FFF" w:rsidRDefault="00246FFF" w:rsidP="00246FFF">
      <w:pPr>
        <w:rPr>
          <w:sz w:val="22"/>
          <w:szCs w:val="22"/>
        </w:rPr>
      </w:pPr>
    </w:p>
    <w:p w14:paraId="642EEE0E" w14:textId="77777777" w:rsidR="00246FFF" w:rsidRPr="00246FFF" w:rsidRDefault="00246FFF" w:rsidP="00246FFF">
      <w:pPr>
        <w:pStyle w:val="NormalWeb"/>
        <w:spacing w:before="0" w:beforeAutospacing="0" w:after="0" w:afterAutospacing="0"/>
        <w:rPr>
          <w:sz w:val="22"/>
          <w:szCs w:val="22"/>
        </w:rPr>
      </w:pPr>
      <w:r w:rsidRPr="00246FFF">
        <w:rPr>
          <w:color w:val="000000"/>
          <w:sz w:val="22"/>
          <w:szCs w:val="22"/>
        </w:rPr>
        <w:t>United States agency for international development (USAID) (n.d.). Retrieved on 10/30/2020 </w:t>
      </w:r>
    </w:p>
    <w:p w14:paraId="776F71C3" w14:textId="77777777" w:rsidR="00246FFF" w:rsidRPr="00246FFF" w:rsidRDefault="00246FFF" w:rsidP="00246FFF">
      <w:pPr>
        <w:pStyle w:val="NormalWeb"/>
        <w:spacing w:before="0" w:beforeAutospacing="0" w:after="0" w:afterAutospacing="0"/>
        <w:ind w:firstLine="720"/>
        <w:rPr>
          <w:sz w:val="22"/>
          <w:szCs w:val="22"/>
        </w:rPr>
      </w:pPr>
      <w:r w:rsidRPr="00246FFF">
        <w:rPr>
          <w:color w:val="000000"/>
          <w:sz w:val="22"/>
          <w:szCs w:val="22"/>
        </w:rPr>
        <w:t>from www.usaid.gov.</w:t>
      </w:r>
    </w:p>
    <w:p w14:paraId="096C4E83" w14:textId="77777777" w:rsidR="00246FFF" w:rsidRPr="00246FFF" w:rsidRDefault="00246FFF" w:rsidP="00246FFF">
      <w:pPr>
        <w:pStyle w:val="NormalWeb"/>
        <w:spacing w:before="240" w:beforeAutospacing="0" w:after="240" w:afterAutospacing="0"/>
        <w:rPr>
          <w:sz w:val="22"/>
          <w:szCs w:val="22"/>
        </w:rPr>
      </w:pPr>
      <w:r w:rsidRPr="00246FFF">
        <w:rPr>
          <w:color w:val="000000"/>
          <w:sz w:val="22"/>
          <w:szCs w:val="22"/>
        </w:rPr>
        <w:t xml:space="preserve">United States agency for international development (USAID) (2020). </w:t>
      </w:r>
      <w:r w:rsidRPr="00246FFF">
        <w:rPr>
          <w:i/>
          <w:iCs/>
          <w:color w:val="000000"/>
          <w:sz w:val="22"/>
          <w:szCs w:val="22"/>
        </w:rPr>
        <w:t>The Journey to</w:t>
      </w:r>
      <w:r w:rsidRPr="00246FFF">
        <w:rPr>
          <w:rStyle w:val="apple-tab-span"/>
          <w:i/>
          <w:iCs/>
          <w:color w:val="000000"/>
          <w:sz w:val="22"/>
          <w:szCs w:val="22"/>
        </w:rPr>
        <w:tab/>
      </w:r>
      <w:r w:rsidRPr="00246FFF">
        <w:rPr>
          <w:i/>
          <w:iCs/>
          <w:color w:val="000000"/>
          <w:sz w:val="22"/>
          <w:szCs w:val="22"/>
        </w:rPr>
        <w:t xml:space="preserve"> </w:t>
      </w:r>
      <w:r w:rsidRPr="00246FFF">
        <w:rPr>
          <w:rStyle w:val="apple-tab-span"/>
          <w:i/>
          <w:iCs/>
          <w:color w:val="000000"/>
          <w:sz w:val="22"/>
          <w:szCs w:val="22"/>
        </w:rPr>
        <w:tab/>
      </w:r>
      <w:r w:rsidRPr="00246FFF">
        <w:rPr>
          <w:rStyle w:val="apple-tab-span"/>
          <w:i/>
          <w:iCs/>
          <w:color w:val="000000"/>
          <w:sz w:val="22"/>
          <w:szCs w:val="22"/>
        </w:rPr>
        <w:tab/>
      </w:r>
      <w:r w:rsidRPr="00246FFF">
        <w:rPr>
          <w:i/>
          <w:iCs/>
          <w:color w:val="000000"/>
          <w:sz w:val="22"/>
          <w:szCs w:val="22"/>
        </w:rPr>
        <w:t>Self-Reliance</w:t>
      </w:r>
      <w:r w:rsidRPr="00246FFF">
        <w:rPr>
          <w:color w:val="000000"/>
          <w:sz w:val="22"/>
          <w:szCs w:val="22"/>
        </w:rPr>
        <w:t>. Retrieved on 10/20/2020 from https://www.usaid.gov/selfreliance. </w:t>
      </w:r>
    </w:p>
    <w:p w14:paraId="1B0CB70F" w14:textId="77777777" w:rsidR="00246FFF" w:rsidRDefault="00246FFF" w:rsidP="00246FFF"/>
    <w:p w14:paraId="36CC385B" w14:textId="77777777" w:rsidR="0058385B" w:rsidRDefault="0058385B"/>
    <w:sectPr w:rsidR="0058385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verly Shaklee" w:date="2020-11-12T14:29:00Z" w:initials="BS">
    <w:p w14:paraId="02357766" w14:textId="78E25553" w:rsidR="00B743A8" w:rsidRDefault="00B743A8">
      <w:pPr>
        <w:pStyle w:val="CommentText"/>
      </w:pPr>
      <w:r>
        <w:rPr>
          <w:rStyle w:val="CommentReference"/>
        </w:rPr>
        <w:annotationRef/>
      </w:r>
      <w:r>
        <w:t>I agree and intentionally so – often in the PhD students will say I am studying XYZ and it is absolutely huge – how do they narrow it down, what decisions do they have to make? What are they giving up?  All of those will be in the future of the group of PhD students meaning the PBL process is different than that which is used in your space…</w:t>
      </w:r>
    </w:p>
  </w:comment>
  <w:comment w:id="1" w:author="Beverly Shaklee" w:date="2020-11-12T14:32:00Z" w:initials="BS">
    <w:p w14:paraId="5D33C8BA" w14:textId="0A55D9E5" w:rsidR="00E13491" w:rsidRDefault="00E13491">
      <w:pPr>
        <w:pStyle w:val="CommentText"/>
      </w:pPr>
      <w:r>
        <w:rPr>
          <w:rStyle w:val="CommentReference"/>
        </w:rPr>
        <w:annotationRef/>
      </w:r>
      <w:r>
        <w:t xml:space="preserve">Sounds like ‘I need to move from Portfolio 3 to proposal and I’m not </w:t>
      </w:r>
      <w:r>
        <w:t>ready”  What do you do?</w:t>
      </w:r>
    </w:p>
  </w:comment>
  <w:comment w:id="2" w:author="Beverly Shaklee" w:date="2020-11-12T14:32:00Z" w:initials="BS">
    <w:p w14:paraId="4EF64008" w14:textId="5B99707A" w:rsidR="00677784" w:rsidRDefault="00677784">
      <w:pPr>
        <w:pStyle w:val="CommentText"/>
      </w:pPr>
      <w:r>
        <w:rPr>
          <w:rStyle w:val="CommentReference"/>
        </w:rPr>
        <w:annotationRef/>
      </w:r>
      <w:r>
        <w:t xml:space="preserve">What is curious to me is that the group went BIG instead of </w:t>
      </w:r>
      <w:r>
        <w:t>making a decision to go small and look at one space; even a comparative Liberia/Ghana – the problem did not demand a big answer so why did the group think it did? Very curious.</w:t>
      </w:r>
    </w:p>
  </w:comment>
  <w:comment w:id="3" w:author="Beverly Shaklee" w:date="2020-11-12T14:34:00Z" w:initials="BS">
    <w:p w14:paraId="7FBC86DC" w14:textId="2E60DB69" w:rsidR="00594AEF" w:rsidRDefault="00594AEF">
      <w:pPr>
        <w:pStyle w:val="CommentText"/>
      </w:pPr>
      <w:r>
        <w:rPr>
          <w:rStyle w:val="CommentReference"/>
        </w:rPr>
        <w:annotationRef/>
      </w:r>
      <w:r>
        <w:t>And as the sole provider of knowledge what does that do for/with the learner? I know how hard it is not to just answer the question and to invest in the development of the learner…</w:t>
      </w:r>
    </w:p>
  </w:comment>
  <w:comment w:id="4" w:author="Beverly Shaklee" w:date="2020-11-12T14:36:00Z" w:initials="BS">
    <w:p w14:paraId="7C35FC4F" w14:textId="097F11DA" w:rsidR="00E03337" w:rsidRDefault="00E03337">
      <w:pPr>
        <w:pStyle w:val="CommentText"/>
      </w:pPr>
      <w:r>
        <w:rPr>
          <w:rStyle w:val="CommentReference"/>
        </w:rPr>
        <w:annotationRef/>
      </w:r>
      <w:r>
        <w:t>And part of the problem is that in this class the group is not reading ahead of time (like in 800) they are reading at the moment of instruction so it is very hard to process content/vocabulary and apply it at the same time. It is relatively clear in the Db posts that’s what has happened – they are not transferring skills taught in 800 to 880. Now there may be many good reasons but it is happening that way which influences their ability to work with the problem.</w:t>
      </w:r>
    </w:p>
  </w:comment>
  <w:comment w:id="5" w:author="Beverly Shaklee" w:date="2020-11-12T14:38:00Z" w:initials="BS">
    <w:p w14:paraId="0490B717" w14:textId="19F79E4F" w:rsidR="0029789D" w:rsidRDefault="0029789D">
      <w:pPr>
        <w:pStyle w:val="CommentText"/>
      </w:pPr>
      <w:r>
        <w:rPr>
          <w:rStyle w:val="CommentReference"/>
        </w:rPr>
        <w:annotationRef/>
      </w:r>
      <w:r>
        <w:t>Yes informative not definit</w:t>
      </w:r>
      <w:r w:rsidR="007E7639">
        <w:t>ive</w:t>
      </w:r>
    </w:p>
  </w:comment>
  <w:comment w:id="6" w:author="Beverly Shaklee" w:date="2020-11-12T14:41:00Z" w:initials="BS">
    <w:p w14:paraId="120CF735" w14:textId="7B8A15E1" w:rsidR="006F7EAA" w:rsidRDefault="006F7EAA">
      <w:pPr>
        <w:pStyle w:val="CommentText"/>
      </w:pPr>
      <w:r>
        <w:rPr>
          <w:rStyle w:val="CommentReference"/>
        </w:rPr>
        <w:annotationRef/>
      </w:r>
      <w:r>
        <w:t>I understand and that’s part of the evaluation of this element in the overall program.</w:t>
      </w:r>
    </w:p>
  </w:comment>
  <w:comment w:id="7" w:author="Beverly Shaklee" w:date="2020-11-12T14:39:00Z" w:initials="BS">
    <w:p w14:paraId="39FE02C3" w14:textId="43293825" w:rsidR="00DE4A36" w:rsidRDefault="00DE4A36">
      <w:pPr>
        <w:pStyle w:val="CommentText"/>
      </w:pPr>
      <w:r>
        <w:rPr>
          <w:rStyle w:val="CommentReference"/>
        </w:rPr>
        <w:annotationRef/>
      </w:r>
      <w:r>
        <w:t xml:space="preserve">And maybe too much given the timeframe and scope – it is okay and would have been perfectly fine to say for the purpose of this assignment we decided the </w:t>
      </w:r>
      <w:r>
        <w:t>xyz…</w:t>
      </w:r>
    </w:p>
  </w:comment>
  <w:comment w:id="8" w:author="Beverly Shaklee" w:date="2020-11-12T14:40:00Z" w:initials="BS">
    <w:p w14:paraId="04D9A808" w14:textId="33600FFC" w:rsidR="007441C3" w:rsidRDefault="007441C3">
      <w:pPr>
        <w:pStyle w:val="CommentText"/>
      </w:pPr>
      <w:r>
        <w:rPr>
          <w:rStyle w:val="CommentReference"/>
        </w:rPr>
        <w:annotationRef/>
      </w:r>
      <w:r>
        <w:t>Me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357766" w15:done="0"/>
  <w15:commentEx w15:paraId="5D33C8BA" w15:done="0"/>
  <w15:commentEx w15:paraId="4EF64008" w15:done="0"/>
  <w15:commentEx w15:paraId="7FBC86DC" w15:done="0"/>
  <w15:commentEx w15:paraId="7C35FC4F" w15:done="0"/>
  <w15:commentEx w15:paraId="0490B717" w15:done="0"/>
  <w15:commentEx w15:paraId="120CF735" w15:done="0"/>
  <w15:commentEx w15:paraId="39FE02C3" w15:done="0"/>
  <w15:commentEx w15:paraId="04D9A8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357766" w16cid:durableId="2357C551"/>
  <w16cid:commentId w16cid:paraId="5D33C8BA" w16cid:durableId="2357C5EB"/>
  <w16cid:commentId w16cid:paraId="4EF64008" w16cid:durableId="2357C60C"/>
  <w16cid:commentId w16cid:paraId="7FBC86DC" w16cid:durableId="2357C66B"/>
  <w16cid:commentId w16cid:paraId="7C35FC4F" w16cid:durableId="2357C6D2"/>
  <w16cid:commentId w16cid:paraId="0490B717" w16cid:durableId="2357C76F"/>
  <w16cid:commentId w16cid:paraId="120CF735" w16cid:durableId="2357C82C"/>
  <w16cid:commentId w16cid:paraId="39FE02C3" w16cid:durableId="2357C7BE"/>
  <w16cid:commentId w16cid:paraId="04D9A808" w16cid:durableId="2357C7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verly Shaklee">
    <w15:presenceInfo w15:providerId="AD" w15:userId="S-1-5-21-313377636-3159528848-1351084975-4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56"/>
    <w:rsid w:val="0000333A"/>
    <w:rsid w:val="00076B02"/>
    <w:rsid w:val="00082032"/>
    <w:rsid w:val="00246FFF"/>
    <w:rsid w:val="0028049B"/>
    <w:rsid w:val="0029789D"/>
    <w:rsid w:val="0030030E"/>
    <w:rsid w:val="004032BD"/>
    <w:rsid w:val="0058385B"/>
    <w:rsid w:val="00594AEF"/>
    <w:rsid w:val="00677784"/>
    <w:rsid w:val="006B6871"/>
    <w:rsid w:val="006D1A08"/>
    <w:rsid w:val="006F7EAA"/>
    <w:rsid w:val="007441C3"/>
    <w:rsid w:val="007E7639"/>
    <w:rsid w:val="00937F87"/>
    <w:rsid w:val="00B1522A"/>
    <w:rsid w:val="00B743A8"/>
    <w:rsid w:val="00C95CDB"/>
    <w:rsid w:val="00CE4E56"/>
    <w:rsid w:val="00D821A3"/>
    <w:rsid w:val="00DE4A36"/>
    <w:rsid w:val="00E03337"/>
    <w:rsid w:val="00E13491"/>
    <w:rsid w:val="00FE4159"/>
    <w:rsid w:val="00FF5FE8"/>
    <w:rsid w:val="00FF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E9D4"/>
  <w15:chartTrackingRefBased/>
  <w15:docId w15:val="{902C4F80-49DD-1C43-A240-FD9C8EC4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F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FFF"/>
    <w:pPr>
      <w:spacing w:before="100" w:beforeAutospacing="1" w:after="100" w:afterAutospacing="1"/>
    </w:pPr>
  </w:style>
  <w:style w:type="character" w:customStyle="1" w:styleId="apple-tab-span">
    <w:name w:val="apple-tab-span"/>
    <w:basedOn w:val="DefaultParagraphFont"/>
    <w:rsid w:val="00246FFF"/>
  </w:style>
  <w:style w:type="character" w:styleId="CommentReference">
    <w:name w:val="annotation reference"/>
    <w:basedOn w:val="DefaultParagraphFont"/>
    <w:uiPriority w:val="99"/>
    <w:semiHidden/>
    <w:unhideWhenUsed/>
    <w:rsid w:val="00B743A8"/>
    <w:rPr>
      <w:sz w:val="16"/>
      <w:szCs w:val="16"/>
    </w:rPr>
  </w:style>
  <w:style w:type="paragraph" w:styleId="CommentText">
    <w:name w:val="annotation text"/>
    <w:basedOn w:val="Normal"/>
    <w:link w:val="CommentTextChar"/>
    <w:uiPriority w:val="99"/>
    <w:semiHidden/>
    <w:unhideWhenUsed/>
    <w:rsid w:val="00B743A8"/>
    <w:rPr>
      <w:sz w:val="20"/>
      <w:szCs w:val="20"/>
    </w:rPr>
  </w:style>
  <w:style w:type="character" w:customStyle="1" w:styleId="CommentTextChar">
    <w:name w:val="Comment Text Char"/>
    <w:basedOn w:val="DefaultParagraphFont"/>
    <w:link w:val="CommentText"/>
    <w:uiPriority w:val="99"/>
    <w:semiHidden/>
    <w:rsid w:val="00B743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43A8"/>
    <w:rPr>
      <w:b/>
      <w:bCs/>
    </w:rPr>
  </w:style>
  <w:style w:type="character" w:customStyle="1" w:styleId="CommentSubjectChar">
    <w:name w:val="Comment Subject Char"/>
    <w:basedOn w:val="CommentTextChar"/>
    <w:link w:val="CommentSubject"/>
    <w:uiPriority w:val="99"/>
    <w:semiHidden/>
    <w:rsid w:val="00B743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4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3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0421">
      <w:bodyDiv w:val="1"/>
      <w:marLeft w:val="0"/>
      <w:marRight w:val="0"/>
      <w:marTop w:val="0"/>
      <w:marBottom w:val="0"/>
      <w:divBdr>
        <w:top w:val="none" w:sz="0" w:space="0" w:color="auto"/>
        <w:left w:val="none" w:sz="0" w:space="0" w:color="auto"/>
        <w:bottom w:val="none" w:sz="0" w:space="0" w:color="auto"/>
        <w:right w:val="none" w:sz="0" w:space="0" w:color="auto"/>
      </w:divBdr>
    </w:div>
    <w:div w:id="64256467">
      <w:bodyDiv w:val="1"/>
      <w:marLeft w:val="0"/>
      <w:marRight w:val="0"/>
      <w:marTop w:val="0"/>
      <w:marBottom w:val="0"/>
      <w:divBdr>
        <w:top w:val="none" w:sz="0" w:space="0" w:color="auto"/>
        <w:left w:val="none" w:sz="0" w:space="0" w:color="auto"/>
        <w:bottom w:val="none" w:sz="0" w:space="0" w:color="auto"/>
        <w:right w:val="none" w:sz="0" w:space="0" w:color="auto"/>
      </w:divBdr>
    </w:div>
    <w:div w:id="189225647">
      <w:bodyDiv w:val="1"/>
      <w:marLeft w:val="0"/>
      <w:marRight w:val="0"/>
      <w:marTop w:val="0"/>
      <w:marBottom w:val="0"/>
      <w:divBdr>
        <w:top w:val="none" w:sz="0" w:space="0" w:color="auto"/>
        <w:left w:val="none" w:sz="0" w:space="0" w:color="auto"/>
        <w:bottom w:val="none" w:sz="0" w:space="0" w:color="auto"/>
        <w:right w:val="none" w:sz="0" w:space="0" w:color="auto"/>
      </w:divBdr>
    </w:div>
    <w:div w:id="586116120">
      <w:bodyDiv w:val="1"/>
      <w:marLeft w:val="0"/>
      <w:marRight w:val="0"/>
      <w:marTop w:val="0"/>
      <w:marBottom w:val="0"/>
      <w:divBdr>
        <w:top w:val="none" w:sz="0" w:space="0" w:color="auto"/>
        <w:left w:val="none" w:sz="0" w:space="0" w:color="auto"/>
        <w:bottom w:val="none" w:sz="0" w:space="0" w:color="auto"/>
        <w:right w:val="none" w:sz="0" w:space="0" w:color="auto"/>
      </w:divBdr>
    </w:div>
    <w:div w:id="846016671">
      <w:bodyDiv w:val="1"/>
      <w:marLeft w:val="0"/>
      <w:marRight w:val="0"/>
      <w:marTop w:val="0"/>
      <w:marBottom w:val="0"/>
      <w:divBdr>
        <w:top w:val="none" w:sz="0" w:space="0" w:color="auto"/>
        <w:left w:val="none" w:sz="0" w:space="0" w:color="auto"/>
        <w:bottom w:val="none" w:sz="0" w:space="0" w:color="auto"/>
        <w:right w:val="none" w:sz="0" w:space="0" w:color="auto"/>
      </w:divBdr>
    </w:div>
    <w:div w:id="851646256">
      <w:bodyDiv w:val="1"/>
      <w:marLeft w:val="0"/>
      <w:marRight w:val="0"/>
      <w:marTop w:val="0"/>
      <w:marBottom w:val="0"/>
      <w:divBdr>
        <w:top w:val="none" w:sz="0" w:space="0" w:color="auto"/>
        <w:left w:val="none" w:sz="0" w:space="0" w:color="auto"/>
        <w:bottom w:val="none" w:sz="0" w:space="0" w:color="auto"/>
        <w:right w:val="none" w:sz="0" w:space="0" w:color="auto"/>
      </w:divBdr>
    </w:div>
    <w:div w:id="983042040">
      <w:bodyDiv w:val="1"/>
      <w:marLeft w:val="0"/>
      <w:marRight w:val="0"/>
      <w:marTop w:val="0"/>
      <w:marBottom w:val="0"/>
      <w:divBdr>
        <w:top w:val="none" w:sz="0" w:space="0" w:color="auto"/>
        <w:left w:val="none" w:sz="0" w:space="0" w:color="auto"/>
        <w:bottom w:val="none" w:sz="0" w:space="0" w:color="auto"/>
        <w:right w:val="none" w:sz="0" w:space="0" w:color="auto"/>
      </w:divBdr>
    </w:div>
    <w:div w:id="1566453627">
      <w:bodyDiv w:val="1"/>
      <w:marLeft w:val="0"/>
      <w:marRight w:val="0"/>
      <w:marTop w:val="0"/>
      <w:marBottom w:val="0"/>
      <w:divBdr>
        <w:top w:val="none" w:sz="0" w:space="0" w:color="auto"/>
        <w:left w:val="none" w:sz="0" w:space="0" w:color="auto"/>
        <w:bottom w:val="none" w:sz="0" w:space="0" w:color="auto"/>
        <w:right w:val="none" w:sz="0" w:space="0" w:color="auto"/>
      </w:divBdr>
    </w:div>
    <w:div w:id="1658805059">
      <w:bodyDiv w:val="1"/>
      <w:marLeft w:val="0"/>
      <w:marRight w:val="0"/>
      <w:marTop w:val="0"/>
      <w:marBottom w:val="0"/>
      <w:divBdr>
        <w:top w:val="none" w:sz="0" w:space="0" w:color="auto"/>
        <w:left w:val="none" w:sz="0" w:space="0" w:color="auto"/>
        <w:bottom w:val="none" w:sz="0" w:space="0" w:color="auto"/>
        <w:right w:val="none" w:sz="0" w:space="0" w:color="auto"/>
      </w:divBdr>
    </w:div>
    <w:div w:id="21326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2</cp:revision>
  <dcterms:created xsi:type="dcterms:W3CDTF">2021-08-21T01:13:00Z</dcterms:created>
  <dcterms:modified xsi:type="dcterms:W3CDTF">2021-08-21T01:13:00Z</dcterms:modified>
</cp:coreProperties>
</file>