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A1D4" w14:textId="77777777" w:rsidR="00B962F4" w:rsidRDefault="00B962F4" w:rsidP="00C66C99">
      <w:pPr>
        <w:jc w:val="right"/>
        <w:rPr>
          <w:b/>
          <w:bCs/>
          <w:sz w:val="22"/>
          <w:szCs w:val="22"/>
        </w:rPr>
      </w:pPr>
    </w:p>
    <w:p w14:paraId="0515E54D" w14:textId="77777777" w:rsidR="00B962F4" w:rsidRDefault="00B962F4" w:rsidP="00C66C99">
      <w:pPr>
        <w:jc w:val="right"/>
        <w:rPr>
          <w:b/>
          <w:bCs/>
          <w:sz w:val="22"/>
          <w:szCs w:val="22"/>
        </w:rPr>
      </w:pPr>
    </w:p>
    <w:p w14:paraId="10A63328" w14:textId="5682B405" w:rsidR="00B962F4" w:rsidRDefault="00B962F4" w:rsidP="00C66C99">
      <w:pPr>
        <w:jc w:val="right"/>
        <w:rPr>
          <w:b/>
          <w:bCs/>
          <w:sz w:val="22"/>
          <w:szCs w:val="22"/>
        </w:rPr>
      </w:pPr>
    </w:p>
    <w:p w14:paraId="6F41012D" w14:textId="2BD701A0" w:rsidR="00B962F4" w:rsidRDefault="00B962F4" w:rsidP="00C66C99">
      <w:pPr>
        <w:jc w:val="right"/>
        <w:rPr>
          <w:b/>
          <w:bCs/>
          <w:sz w:val="22"/>
          <w:szCs w:val="22"/>
        </w:rPr>
      </w:pPr>
    </w:p>
    <w:p w14:paraId="72662EB7" w14:textId="551B0948" w:rsidR="00B962F4" w:rsidRDefault="00326ABF" w:rsidP="00C66C99">
      <w:pPr>
        <w:jc w:val="right"/>
        <w:rPr>
          <w:b/>
          <w:bCs/>
          <w:sz w:val="22"/>
          <w:szCs w:val="22"/>
        </w:rPr>
      </w:pPr>
      <w:commentRangeStart w:id="0"/>
      <w:commentRangeEnd w:id="0"/>
      <w:r>
        <w:rPr>
          <w:rStyle w:val="CommentReference"/>
        </w:rPr>
        <w:commentReference w:id="0"/>
      </w:r>
    </w:p>
    <w:p w14:paraId="093FF117" w14:textId="7510C257" w:rsidR="00B962F4" w:rsidRDefault="00B962F4" w:rsidP="00C66C99">
      <w:pPr>
        <w:jc w:val="right"/>
        <w:rPr>
          <w:b/>
          <w:bCs/>
          <w:sz w:val="22"/>
          <w:szCs w:val="22"/>
        </w:rPr>
      </w:pPr>
    </w:p>
    <w:p w14:paraId="1EFC6C48" w14:textId="77777777" w:rsidR="00B962F4" w:rsidRDefault="00B962F4" w:rsidP="00C66C99">
      <w:pPr>
        <w:jc w:val="right"/>
        <w:rPr>
          <w:b/>
          <w:bCs/>
          <w:sz w:val="22"/>
          <w:szCs w:val="22"/>
        </w:rPr>
      </w:pPr>
    </w:p>
    <w:p w14:paraId="0D03B566" w14:textId="77777777" w:rsidR="00B962F4" w:rsidRDefault="00B962F4" w:rsidP="00C66C99">
      <w:pPr>
        <w:jc w:val="right"/>
        <w:rPr>
          <w:b/>
          <w:bCs/>
          <w:sz w:val="22"/>
          <w:szCs w:val="22"/>
        </w:rPr>
      </w:pPr>
    </w:p>
    <w:p w14:paraId="30526FA6" w14:textId="59B63BC8" w:rsidR="00B962F4" w:rsidRPr="00A37820" w:rsidRDefault="00B962F4" w:rsidP="00B962F4">
      <w:pPr>
        <w:jc w:val="center"/>
        <w:rPr>
          <w:b/>
          <w:bCs/>
        </w:rPr>
      </w:pPr>
      <w:r w:rsidRPr="00A37820">
        <w:rPr>
          <w:b/>
          <w:bCs/>
        </w:rPr>
        <w:t>Reframing the Lens:</w:t>
      </w:r>
    </w:p>
    <w:p w14:paraId="3F2055A7" w14:textId="77777777" w:rsidR="00B962F4" w:rsidRPr="00A37820" w:rsidRDefault="00B962F4" w:rsidP="00B962F4">
      <w:pPr>
        <w:jc w:val="center"/>
        <w:rPr>
          <w:b/>
          <w:bCs/>
        </w:rPr>
      </w:pPr>
    </w:p>
    <w:p w14:paraId="659212D6" w14:textId="2A1C401F" w:rsidR="00B962F4" w:rsidRPr="00A37820" w:rsidRDefault="00B962F4" w:rsidP="00B962F4">
      <w:pPr>
        <w:jc w:val="center"/>
        <w:rPr>
          <w:b/>
          <w:bCs/>
        </w:rPr>
      </w:pPr>
      <w:r w:rsidRPr="00A37820">
        <w:rPr>
          <w:b/>
          <w:bCs/>
        </w:rPr>
        <w:t>Fostering Global Competence through Study Abroad Programs</w:t>
      </w:r>
    </w:p>
    <w:p w14:paraId="18D4B729" w14:textId="338367D4" w:rsidR="00B962F4" w:rsidRPr="00A37820" w:rsidRDefault="00B962F4" w:rsidP="00B962F4">
      <w:pPr>
        <w:jc w:val="center"/>
        <w:rPr>
          <w:b/>
          <w:bCs/>
        </w:rPr>
      </w:pPr>
    </w:p>
    <w:p w14:paraId="5332F1E0" w14:textId="6476119D" w:rsidR="00B962F4" w:rsidRPr="00A37820" w:rsidRDefault="00B962F4" w:rsidP="00B962F4">
      <w:pPr>
        <w:jc w:val="center"/>
        <w:rPr>
          <w:b/>
          <w:bCs/>
        </w:rPr>
      </w:pPr>
    </w:p>
    <w:p w14:paraId="208E9BD0" w14:textId="77777777" w:rsidR="00B962F4" w:rsidRPr="00A37820" w:rsidRDefault="00B962F4" w:rsidP="00B962F4">
      <w:pPr>
        <w:jc w:val="center"/>
        <w:rPr>
          <w:b/>
          <w:bCs/>
        </w:rPr>
      </w:pPr>
    </w:p>
    <w:p w14:paraId="1B9F97AF" w14:textId="77777777" w:rsidR="00B962F4" w:rsidRPr="00A37820" w:rsidRDefault="00B962F4" w:rsidP="00C66C99">
      <w:pPr>
        <w:jc w:val="right"/>
        <w:rPr>
          <w:b/>
          <w:bCs/>
        </w:rPr>
      </w:pPr>
    </w:p>
    <w:p w14:paraId="6D17D626" w14:textId="77777777" w:rsidR="00B962F4" w:rsidRPr="00A37820" w:rsidRDefault="00B962F4" w:rsidP="00C66C99">
      <w:pPr>
        <w:jc w:val="right"/>
        <w:rPr>
          <w:b/>
          <w:bCs/>
        </w:rPr>
      </w:pPr>
    </w:p>
    <w:p w14:paraId="1F2A2ECF" w14:textId="77777777" w:rsidR="00B962F4" w:rsidRPr="00A37820" w:rsidRDefault="00B962F4" w:rsidP="00C66C99">
      <w:pPr>
        <w:jc w:val="right"/>
        <w:rPr>
          <w:b/>
          <w:bCs/>
        </w:rPr>
      </w:pPr>
    </w:p>
    <w:p w14:paraId="4D6C88AA" w14:textId="19FC43FF" w:rsidR="00C66C99" w:rsidRPr="00A37820" w:rsidRDefault="00C66C99" w:rsidP="00B962F4">
      <w:pPr>
        <w:jc w:val="center"/>
      </w:pPr>
      <w:r w:rsidRPr="00A37820">
        <w:t xml:space="preserve">Stephanie </w:t>
      </w:r>
      <w:proofErr w:type="spellStart"/>
      <w:r w:rsidRPr="00A37820">
        <w:t>Mikulasek</w:t>
      </w:r>
      <w:proofErr w:type="spellEnd"/>
    </w:p>
    <w:p w14:paraId="7DC94169" w14:textId="77777777" w:rsidR="00B962F4" w:rsidRPr="00A37820" w:rsidRDefault="00B962F4" w:rsidP="00B962F4">
      <w:pPr>
        <w:jc w:val="center"/>
      </w:pPr>
    </w:p>
    <w:p w14:paraId="0CA7BD5C" w14:textId="55668983" w:rsidR="00B962F4" w:rsidRPr="00A37820" w:rsidRDefault="00C66C99" w:rsidP="00B962F4">
      <w:pPr>
        <w:jc w:val="center"/>
      </w:pPr>
      <w:r w:rsidRPr="00A37820">
        <w:t xml:space="preserve">EDLE 818: </w:t>
      </w:r>
      <w:r w:rsidR="00B962F4" w:rsidRPr="00A37820">
        <w:t>Instructional Leadership</w:t>
      </w:r>
    </w:p>
    <w:p w14:paraId="49273C7B" w14:textId="77777777" w:rsidR="00B962F4" w:rsidRPr="00A37820" w:rsidRDefault="00B962F4" w:rsidP="00B962F4">
      <w:pPr>
        <w:jc w:val="center"/>
      </w:pPr>
    </w:p>
    <w:p w14:paraId="57C3D346" w14:textId="2A95223A" w:rsidR="00C66C99" w:rsidRPr="00A37820" w:rsidRDefault="00B962F4" w:rsidP="00B962F4">
      <w:pPr>
        <w:jc w:val="center"/>
      </w:pPr>
      <w:r w:rsidRPr="00A37820">
        <w:t xml:space="preserve">Dr. David </w:t>
      </w:r>
      <w:r w:rsidR="00C66C99" w:rsidRPr="00A37820">
        <w:t>Landeryou</w:t>
      </w:r>
    </w:p>
    <w:p w14:paraId="0B79F2C7" w14:textId="77777777" w:rsidR="00B962F4" w:rsidRPr="00A37820" w:rsidRDefault="00B962F4" w:rsidP="00B962F4">
      <w:pPr>
        <w:jc w:val="center"/>
      </w:pPr>
    </w:p>
    <w:p w14:paraId="53148274" w14:textId="54D2D68E" w:rsidR="00C66C99" w:rsidRPr="00A37820" w:rsidRDefault="00B962F4" w:rsidP="00B962F4">
      <w:pPr>
        <w:jc w:val="center"/>
      </w:pPr>
      <w:r w:rsidRPr="00A37820">
        <w:t xml:space="preserve">July 25, 2020 </w:t>
      </w:r>
    </w:p>
    <w:p w14:paraId="377DDB9B" w14:textId="725E90DD" w:rsidR="00B962F4" w:rsidRPr="00A37820" w:rsidRDefault="00B962F4" w:rsidP="00B962F4">
      <w:pPr>
        <w:jc w:val="center"/>
      </w:pPr>
    </w:p>
    <w:p w14:paraId="30E85A09" w14:textId="5CD2C689" w:rsidR="00B962F4" w:rsidRPr="00A37820" w:rsidRDefault="00B962F4" w:rsidP="00B962F4">
      <w:pPr>
        <w:jc w:val="center"/>
      </w:pPr>
    </w:p>
    <w:p w14:paraId="1D17699C" w14:textId="4CC00861" w:rsidR="00B962F4" w:rsidRPr="00A37820" w:rsidRDefault="00B962F4" w:rsidP="00B962F4">
      <w:pPr>
        <w:jc w:val="center"/>
      </w:pPr>
      <w:r w:rsidRPr="00A37820">
        <w:t>Paper #3: Final Paper</w:t>
      </w:r>
    </w:p>
    <w:p w14:paraId="5EB7040A" w14:textId="2E22D411" w:rsidR="00B962F4" w:rsidRPr="00A37820" w:rsidRDefault="00B962F4" w:rsidP="00C66C99">
      <w:pPr>
        <w:jc w:val="right"/>
        <w:rPr>
          <w:b/>
          <w:bCs/>
        </w:rPr>
      </w:pPr>
    </w:p>
    <w:p w14:paraId="092E6140" w14:textId="53559C41" w:rsidR="00B962F4" w:rsidRDefault="00B962F4" w:rsidP="00C66C99">
      <w:pPr>
        <w:jc w:val="right"/>
        <w:rPr>
          <w:b/>
          <w:bCs/>
          <w:sz w:val="22"/>
          <w:szCs w:val="22"/>
        </w:rPr>
      </w:pPr>
    </w:p>
    <w:p w14:paraId="165858CF" w14:textId="5653C5F4" w:rsidR="00B962F4" w:rsidRDefault="00B962F4" w:rsidP="00C66C99">
      <w:pPr>
        <w:jc w:val="right"/>
        <w:rPr>
          <w:b/>
          <w:bCs/>
          <w:sz w:val="22"/>
          <w:szCs w:val="22"/>
        </w:rPr>
      </w:pPr>
    </w:p>
    <w:p w14:paraId="66DE09CA" w14:textId="6F2A76A7" w:rsidR="00B962F4" w:rsidRDefault="00B962F4" w:rsidP="00C66C99">
      <w:pPr>
        <w:jc w:val="right"/>
        <w:rPr>
          <w:b/>
          <w:bCs/>
          <w:sz w:val="22"/>
          <w:szCs w:val="22"/>
        </w:rPr>
      </w:pPr>
    </w:p>
    <w:p w14:paraId="4B16D090" w14:textId="454C13BB" w:rsidR="00B962F4" w:rsidRDefault="00B962F4" w:rsidP="00C66C99">
      <w:pPr>
        <w:jc w:val="right"/>
        <w:rPr>
          <w:b/>
          <w:bCs/>
          <w:sz w:val="22"/>
          <w:szCs w:val="22"/>
        </w:rPr>
      </w:pPr>
    </w:p>
    <w:p w14:paraId="129DCA99" w14:textId="4A720501" w:rsidR="00B962F4" w:rsidRDefault="00B962F4" w:rsidP="00C66C99">
      <w:pPr>
        <w:jc w:val="right"/>
        <w:rPr>
          <w:b/>
          <w:bCs/>
          <w:sz w:val="22"/>
          <w:szCs w:val="22"/>
        </w:rPr>
      </w:pPr>
    </w:p>
    <w:p w14:paraId="1336E4C3" w14:textId="3BF2C7CF" w:rsidR="00B962F4" w:rsidRDefault="00B962F4" w:rsidP="00C66C99">
      <w:pPr>
        <w:jc w:val="right"/>
        <w:rPr>
          <w:b/>
          <w:bCs/>
          <w:sz w:val="22"/>
          <w:szCs w:val="22"/>
        </w:rPr>
      </w:pPr>
    </w:p>
    <w:p w14:paraId="6BE8282A" w14:textId="4459B68A" w:rsidR="00B962F4" w:rsidRDefault="00B962F4" w:rsidP="00C66C99">
      <w:pPr>
        <w:jc w:val="right"/>
        <w:rPr>
          <w:b/>
          <w:bCs/>
          <w:sz w:val="22"/>
          <w:szCs w:val="22"/>
        </w:rPr>
      </w:pPr>
    </w:p>
    <w:p w14:paraId="40BC9989" w14:textId="1E5AE899" w:rsidR="00B962F4" w:rsidRDefault="00B962F4" w:rsidP="00C66C99">
      <w:pPr>
        <w:jc w:val="right"/>
        <w:rPr>
          <w:b/>
          <w:bCs/>
          <w:sz w:val="22"/>
          <w:szCs w:val="22"/>
        </w:rPr>
      </w:pPr>
    </w:p>
    <w:p w14:paraId="209A0888" w14:textId="5045FFCE" w:rsidR="00B962F4" w:rsidRDefault="00B962F4" w:rsidP="00C66C99">
      <w:pPr>
        <w:jc w:val="right"/>
        <w:rPr>
          <w:b/>
          <w:bCs/>
          <w:sz w:val="22"/>
          <w:szCs w:val="22"/>
        </w:rPr>
      </w:pPr>
    </w:p>
    <w:p w14:paraId="287356BB" w14:textId="6BD3160D" w:rsidR="00B962F4" w:rsidRDefault="00B962F4" w:rsidP="00C66C99">
      <w:pPr>
        <w:jc w:val="right"/>
        <w:rPr>
          <w:b/>
          <w:bCs/>
          <w:sz w:val="22"/>
          <w:szCs w:val="22"/>
        </w:rPr>
      </w:pPr>
    </w:p>
    <w:p w14:paraId="1C01F3ED" w14:textId="11F780AD" w:rsidR="00B962F4" w:rsidRDefault="00B962F4" w:rsidP="00C66C99">
      <w:pPr>
        <w:jc w:val="right"/>
        <w:rPr>
          <w:b/>
          <w:bCs/>
          <w:sz w:val="22"/>
          <w:szCs w:val="22"/>
        </w:rPr>
      </w:pPr>
    </w:p>
    <w:p w14:paraId="5F101B74" w14:textId="07FA0A3C" w:rsidR="00B962F4" w:rsidRDefault="00B962F4" w:rsidP="00C66C99">
      <w:pPr>
        <w:jc w:val="right"/>
        <w:rPr>
          <w:b/>
          <w:bCs/>
          <w:sz w:val="22"/>
          <w:szCs w:val="22"/>
        </w:rPr>
      </w:pPr>
    </w:p>
    <w:p w14:paraId="1E675227" w14:textId="7CC7580A" w:rsidR="00B962F4" w:rsidRDefault="00B962F4" w:rsidP="00C66C99">
      <w:pPr>
        <w:jc w:val="right"/>
        <w:rPr>
          <w:b/>
          <w:bCs/>
          <w:sz w:val="22"/>
          <w:szCs w:val="22"/>
        </w:rPr>
      </w:pPr>
    </w:p>
    <w:p w14:paraId="0689687B" w14:textId="6079D913" w:rsidR="00B962F4" w:rsidRDefault="00B962F4" w:rsidP="00C66C99">
      <w:pPr>
        <w:jc w:val="right"/>
        <w:rPr>
          <w:b/>
          <w:bCs/>
          <w:sz w:val="22"/>
          <w:szCs w:val="22"/>
        </w:rPr>
      </w:pPr>
    </w:p>
    <w:p w14:paraId="3D89960E" w14:textId="624E5CFE" w:rsidR="00B962F4" w:rsidRDefault="00B962F4" w:rsidP="00C66C99">
      <w:pPr>
        <w:jc w:val="right"/>
        <w:rPr>
          <w:b/>
          <w:bCs/>
          <w:sz w:val="22"/>
          <w:szCs w:val="22"/>
        </w:rPr>
      </w:pPr>
    </w:p>
    <w:p w14:paraId="7352682B" w14:textId="3B73290A" w:rsidR="00B962F4" w:rsidRDefault="00B962F4" w:rsidP="00C66C99">
      <w:pPr>
        <w:jc w:val="right"/>
        <w:rPr>
          <w:b/>
          <w:bCs/>
          <w:sz w:val="22"/>
          <w:szCs w:val="22"/>
        </w:rPr>
      </w:pPr>
    </w:p>
    <w:p w14:paraId="4BFA425E" w14:textId="5AD0F2E7" w:rsidR="00B962F4" w:rsidRDefault="00B962F4" w:rsidP="00C66C99">
      <w:pPr>
        <w:jc w:val="right"/>
        <w:rPr>
          <w:b/>
          <w:bCs/>
          <w:sz w:val="22"/>
          <w:szCs w:val="22"/>
        </w:rPr>
      </w:pPr>
    </w:p>
    <w:p w14:paraId="1D037132" w14:textId="281A4682" w:rsidR="00B962F4" w:rsidRDefault="00B962F4" w:rsidP="00C66C99">
      <w:pPr>
        <w:jc w:val="right"/>
        <w:rPr>
          <w:b/>
          <w:bCs/>
          <w:sz w:val="22"/>
          <w:szCs w:val="22"/>
        </w:rPr>
      </w:pPr>
    </w:p>
    <w:p w14:paraId="130FBDAC" w14:textId="5DEC3E28" w:rsidR="00B962F4" w:rsidRDefault="00B962F4" w:rsidP="00C66C99">
      <w:pPr>
        <w:jc w:val="right"/>
        <w:rPr>
          <w:b/>
          <w:bCs/>
          <w:sz w:val="22"/>
          <w:szCs w:val="22"/>
        </w:rPr>
      </w:pPr>
    </w:p>
    <w:p w14:paraId="4B197A18" w14:textId="2B6DC456" w:rsidR="00B962F4" w:rsidRDefault="00B962F4" w:rsidP="00C66C99">
      <w:pPr>
        <w:jc w:val="right"/>
        <w:rPr>
          <w:b/>
          <w:bCs/>
          <w:sz w:val="22"/>
          <w:szCs w:val="22"/>
        </w:rPr>
      </w:pPr>
    </w:p>
    <w:p w14:paraId="1CD9D9CA" w14:textId="6C84CA56" w:rsidR="00B962F4" w:rsidRDefault="00B962F4" w:rsidP="00A37820">
      <w:pPr>
        <w:rPr>
          <w:b/>
          <w:bCs/>
          <w:sz w:val="22"/>
          <w:szCs w:val="22"/>
        </w:rPr>
      </w:pPr>
    </w:p>
    <w:p w14:paraId="4DC4DE36" w14:textId="77777777" w:rsidR="00C66C99" w:rsidRPr="006C428B" w:rsidRDefault="00C66C99" w:rsidP="00B962F4">
      <w:pPr>
        <w:rPr>
          <w:b/>
          <w:bCs/>
          <w:sz w:val="22"/>
          <w:szCs w:val="22"/>
        </w:rPr>
      </w:pPr>
    </w:p>
    <w:p w14:paraId="148D9416" w14:textId="77777777" w:rsidR="00C66C99" w:rsidRPr="001C7006" w:rsidRDefault="00C66C99" w:rsidP="00C66C99">
      <w:pPr>
        <w:jc w:val="center"/>
        <w:rPr>
          <w:b/>
          <w:bCs/>
        </w:rPr>
      </w:pPr>
      <w:r w:rsidRPr="001C7006">
        <w:rPr>
          <w:b/>
          <w:bCs/>
        </w:rPr>
        <w:t>Reframing the Lens:</w:t>
      </w:r>
    </w:p>
    <w:p w14:paraId="1676DB00" w14:textId="77777777" w:rsidR="00C66C99" w:rsidRPr="001C7006" w:rsidRDefault="00C66C99" w:rsidP="00C66C99">
      <w:pPr>
        <w:jc w:val="center"/>
        <w:rPr>
          <w:b/>
          <w:bCs/>
        </w:rPr>
      </w:pPr>
      <w:r w:rsidRPr="001C7006">
        <w:rPr>
          <w:b/>
          <w:bCs/>
        </w:rPr>
        <w:t>Fostering Global Competence through Teacher Immersion Programs</w:t>
      </w:r>
    </w:p>
    <w:p w14:paraId="68BC3BA8" w14:textId="77777777" w:rsidR="00C66C99" w:rsidRPr="001C7006" w:rsidRDefault="00C66C99" w:rsidP="00C66C99"/>
    <w:p w14:paraId="5D776B5C" w14:textId="77777777" w:rsidR="00B962F4" w:rsidRPr="001C7006" w:rsidRDefault="00C66C99" w:rsidP="00B962F4">
      <w:pPr>
        <w:spacing w:before="240" w:line="480" w:lineRule="auto"/>
        <w:ind w:firstLine="720"/>
      </w:pPr>
      <w:r w:rsidRPr="001C7006">
        <w:t>Teachers convey more than a lesson plan. Their framing of questions, cultural assumptions, biases, approach to different genders, personal background, life experiences and a host of other factors form a lens, or framework, through which they teach. Like all of us, however, teachers generally are not aware of those frameworks. Further, teachers often lack understanding of</w:t>
      </w:r>
      <w:r w:rsidR="008F285D" w:rsidRPr="001C7006">
        <w:t xml:space="preserve"> their</w:t>
      </w:r>
      <w:r w:rsidRPr="001C7006">
        <w:t xml:space="preserve"> students’ frameworks, who come from different countries, cultures, traditions and ways of knowing information. A short-hand way of describing </w:t>
      </w:r>
      <w:r w:rsidR="008F285D" w:rsidRPr="001C7006">
        <w:t xml:space="preserve">these frameworks that require such </w:t>
      </w:r>
      <w:r w:rsidR="001F085D" w:rsidRPr="001C7006">
        <w:t>global</w:t>
      </w:r>
      <w:r w:rsidRPr="001C7006">
        <w:t xml:space="preserve">, cross-cultural fluency </w:t>
      </w:r>
      <w:r w:rsidR="001F085D" w:rsidRPr="001C7006">
        <w:t xml:space="preserve">and self-awareness </w:t>
      </w:r>
      <w:r w:rsidRPr="001C7006">
        <w:t>is “global c</w:t>
      </w:r>
      <w:r w:rsidR="008F285D" w:rsidRPr="001C7006">
        <w:t>ompetency</w:t>
      </w:r>
      <w:r w:rsidRPr="001C7006">
        <w:t xml:space="preserve">.” </w:t>
      </w:r>
    </w:p>
    <w:p w14:paraId="45284B33" w14:textId="2658269B" w:rsidR="00B2571F" w:rsidRPr="001C7006" w:rsidRDefault="00C66C99" w:rsidP="00A37820">
      <w:pPr>
        <w:spacing w:before="240" w:line="480" w:lineRule="auto"/>
        <w:ind w:firstLine="720"/>
        <w:rPr>
          <w:b/>
          <w:bCs/>
        </w:rPr>
      </w:pPr>
      <w:r w:rsidRPr="001C7006">
        <w:t xml:space="preserve">As we ask our students to be globally competent citizens (Davies &amp; Pike, 2009; </w:t>
      </w:r>
      <w:proofErr w:type="spellStart"/>
      <w:r w:rsidRPr="001C7006">
        <w:t>Schattle</w:t>
      </w:r>
      <w:proofErr w:type="spellEnd"/>
      <w:r w:rsidRPr="001C7006">
        <w:t xml:space="preserve">, 2009; </w:t>
      </w:r>
      <w:proofErr w:type="spellStart"/>
      <w:r w:rsidRPr="001C7006">
        <w:t>Braskamp</w:t>
      </w:r>
      <w:proofErr w:type="spellEnd"/>
      <w:r w:rsidRPr="001C7006">
        <w:t xml:space="preserve">, 2009), we </w:t>
      </w:r>
      <w:r w:rsidR="008F285D" w:rsidRPr="001C7006">
        <w:t xml:space="preserve">first </w:t>
      </w:r>
      <w:r w:rsidRPr="001C7006">
        <w:t xml:space="preserve">must look to the teacher and assess his/her own global competency.  As Sutton notes in her historical overview of global education in the United States, ‘the strength of global studies rests on the strengths of individual teachers’ (1998).  Some researchers suggest schools and colleges of education are often the least internationalized divisions in U.S. post-secondary institutions (Schneider, 2003) and that consequently, ‘most teachers begin their careers with little more than superficial knowledge of the world’ (Longview Foundation, 2008). The question is how to most efficiently and effectively build global </w:t>
      </w:r>
      <w:r w:rsidR="00515367" w:rsidRPr="001C7006">
        <w:t>competency and understanding</w:t>
      </w:r>
      <w:r w:rsidRPr="001C7006">
        <w:t xml:space="preserve"> among teachers? This research paper </w:t>
      </w:r>
      <w:r w:rsidR="008F285D" w:rsidRPr="001C7006">
        <w:t xml:space="preserve">proposes definitions of terms and then </w:t>
      </w:r>
      <w:r w:rsidRPr="001C7006">
        <w:t xml:space="preserve">examines one tool to build global citizenship among teachers, namely through </w:t>
      </w:r>
      <w:r w:rsidR="00515367" w:rsidRPr="001C7006">
        <w:t>study abroad</w:t>
      </w:r>
      <w:r w:rsidRPr="001C7006">
        <w:t xml:space="preserve"> programs. </w:t>
      </w:r>
      <w:r w:rsidR="00531013" w:rsidRPr="001C7006">
        <w:t xml:space="preserve">The purpose of this study is to examine </w:t>
      </w:r>
      <w:r w:rsidR="00515367" w:rsidRPr="001C7006">
        <w:rPr>
          <w:b/>
          <w:bCs/>
        </w:rPr>
        <w:t>how</w:t>
      </w:r>
      <w:r w:rsidR="00531013" w:rsidRPr="001C7006">
        <w:rPr>
          <w:b/>
          <w:bCs/>
        </w:rPr>
        <w:t xml:space="preserve"> </w:t>
      </w:r>
      <w:commentRangeStart w:id="1"/>
      <w:r w:rsidR="00531013" w:rsidRPr="001C7006">
        <w:rPr>
          <w:b/>
          <w:bCs/>
        </w:rPr>
        <w:t xml:space="preserve">study abroad </w:t>
      </w:r>
      <w:r w:rsidR="00515367" w:rsidRPr="001C7006">
        <w:rPr>
          <w:b/>
          <w:bCs/>
        </w:rPr>
        <w:t xml:space="preserve">programs </w:t>
      </w:r>
      <w:commentRangeEnd w:id="1"/>
      <w:r w:rsidR="00326ABF">
        <w:rPr>
          <w:rStyle w:val="CommentReference"/>
        </w:rPr>
        <w:commentReference w:id="1"/>
      </w:r>
      <w:r w:rsidR="00531013" w:rsidRPr="001C7006">
        <w:rPr>
          <w:b/>
          <w:bCs/>
        </w:rPr>
        <w:t xml:space="preserve">affect the perceived level of global competency among future teachers, and if </w:t>
      </w:r>
      <w:proofErr w:type="gramStart"/>
      <w:r w:rsidR="00531013" w:rsidRPr="001C7006">
        <w:rPr>
          <w:b/>
          <w:bCs/>
        </w:rPr>
        <w:t>particular design</w:t>
      </w:r>
      <w:proofErr w:type="gramEnd"/>
      <w:r w:rsidR="00531013" w:rsidRPr="001C7006">
        <w:rPr>
          <w:b/>
          <w:bCs/>
        </w:rPr>
        <w:t xml:space="preserve"> components of the program make a difference in th</w:t>
      </w:r>
      <w:r w:rsidR="00515367" w:rsidRPr="001C7006">
        <w:rPr>
          <w:b/>
          <w:bCs/>
        </w:rPr>
        <w:t>at</w:t>
      </w:r>
      <w:r w:rsidR="00531013" w:rsidRPr="001C7006">
        <w:rPr>
          <w:b/>
          <w:bCs/>
        </w:rPr>
        <w:t xml:space="preserve"> </w:t>
      </w:r>
      <w:r w:rsidR="00AB66AF" w:rsidRPr="001C7006">
        <w:rPr>
          <w:b/>
          <w:bCs/>
        </w:rPr>
        <w:t xml:space="preserve">perceived </w:t>
      </w:r>
      <w:r w:rsidR="00531013" w:rsidRPr="001C7006">
        <w:rPr>
          <w:b/>
          <w:bCs/>
        </w:rPr>
        <w:t>level of competency</w:t>
      </w:r>
      <w:r w:rsidR="00AB66AF" w:rsidRPr="001C7006">
        <w:rPr>
          <w:b/>
          <w:bCs/>
        </w:rPr>
        <w:t>.</w:t>
      </w:r>
    </w:p>
    <w:p w14:paraId="561CDA84" w14:textId="77777777" w:rsidR="00A37820" w:rsidRDefault="00A37820" w:rsidP="00B2571F">
      <w:pPr>
        <w:spacing w:line="480" w:lineRule="auto"/>
        <w:jc w:val="center"/>
        <w:rPr>
          <w:b/>
          <w:bCs/>
        </w:rPr>
      </w:pPr>
    </w:p>
    <w:p w14:paraId="01D91BBA" w14:textId="1ECDBEC9" w:rsidR="00C66C99" w:rsidRPr="001C7006" w:rsidRDefault="00C66C99" w:rsidP="00B2571F">
      <w:pPr>
        <w:spacing w:line="480" w:lineRule="auto"/>
        <w:jc w:val="center"/>
        <w:rPr>
          <w:b/>
          <w:bCs/>
        </w:rPr>
      </w:pPr>
      <w:r w:rsidRPr="001C7006">
        <w:rPr>
          <w:b/>
          <w:bCs/>
        </w:rPr>
        <w:lastRenderedPageBreak/>
        <w:t>Theoretical Framework</w:t>
      </w:r>
    </w:p>
    <w:p w14:paraId="01094F78" w14:textId="6D658074" w:rsidR="00C66C99" w:rsidRPr="001C7006" w:rsidRDefault="00850A8C" w:rsidP="00A37820">
      <w:pPr>
        <w:spacing w:line="480" w:lineRule="auto"/>
        <w:ind w:firstLine="720"/>
      </w:pPr>
      <w:r w:rsidRPr="001C7006">
        <w:rPr>
          <w:i/>
          <w:iCs/>
        </w:rPr>
        <w:t>Parameters:</w:t>
      </w:r>
      <w:r w:rsidRPr="001C7006">
        <w:t xml:space="preserve"> </w:t>
      </w:r>
      <w:r w:rsidR="00C66C99" w:rsidRPr="001C7006">
        <w:t xml:space="preserve">To answer this </w:t>
      </w:r>
      <w:r w:rsidR="00A37820">
        <w:t xml:space="preserve">research </w:t>
      </w:r>
      <w:r w:rsidR="00C66C99" w:rsidRPr="001C7006">
        <w:t xml:space="preserve">question, </w:t>
      </w:r>
      <w:r w:rsidR="00B962F4" w:rsidRPr="001C7006">
        <w:t xml:space="preserve">this study will begin with a </w:t>
      </w:r>
      <w:r w:rsidR="00515367" w:rsidRPr="001C7006">
        <w:t xml:space="preserve">literature review followed by a </w:t>
      </w:r>
      <w:r w:rsidR="00B962F4" w:rsidRPr="001C7006">
        <w:t xml:space="preserve">proposed </w:t>
      </w:r>
      <w:r w:rsidR="00515367" w:rsidRPr="001C7006">
        <w:t xml:space="preserve">quantitative </w:t>
      </w:r>
      <w:r w:rsidR="00C66C99" w:rsidRPr="001C7006">
        <w:t>study</w:t>
      </w:r>
      <w:r w:rsidR="00515367" w:rsidRPr="001C7006">
        <w:t xml:space="preserve">.  During the literature review, </w:t>
      </w:r>
      <w:r w:rsidR="00C66C99" w:rsidRPr="001C7006">
        <w:t xml:space="preserve">I will include </w:t>
      </w:r>
      <w:r w:rsidR="00515367" w:rsidRPr="001C7006">
        <w:t>studies</w:t>
      </w:r>
      <w:r w:rsidR="00C66C99" w:rsidRPr="001C7006">
        <w:t xml:space="preserve"> only if they focus on: (1) defining global citizenship/international mindedness; (2) include </w:t>
      </w:r>
      <w:r w:rsidR="00515367" w:rsidRPr="001C7006">
        <w:t xml:space="preserve">future or current </w:t>
      </w:r>
      <w:r w:rsidR="00C66C99" w:rsidRPr="001C7006">
        <w:t>teachers</w:t>
      </w:r>
      <w:r w:rsidR="00515367" w:rsidRPr="001C7006">
        <w:t xml:space="preserve"> participating in</w:t>
      </w:r>
      <w:r w:rsidR="00762E60" w:rsidRPr="001C7006">
        <w:t xml:space="preserve"> </w:t>
      </w:r>
      <w:r w:rsidR="00C66C99" w:rsidRPr="001C7006">
        <w:t xml:space="preserve">international experiences; (3) and/or examine </w:t>
      </w:r>
      <w:r w:rsidR="008F285D" w:rsidRPr="001C7006">
        <w:t xml:space="preserve">how to build </w:t>
      </w:r>
      <w:r w:rsidR="00C66C99" w:rsidRPr="001C7006">
        <w:t>intercultural competency. I will not include articles if they: (1) only focus on international immersion programs for K-12 students; and (2) do not include international programs, i.e. are local programs only.</w:t>
      </w:r>
      <w:r w:rsidR="00600920" w:rsidRPr="001C7006">
        <w:t xml:space="preserve">  When referring to teachers</w:t>
      </w:r>
      <w:r w:rsidR="00762E60" w:rsidRPr="001C7006">
        <w:t xml:space="preserve"> in the literature review, this study </w:t>
      </w:r>
      <w:r w:rsidR="00600920" w:rsidRPr="001C7006">
        <w:t xml:space="preserve">includes </w:t>
      </w:r>
      <w:r w:rsidR="00762E60" w:rsidRPr="001C7006">
        <w:t>students preparing to be teachers (pre</w:t>
      </w:r>
      <w:r w:rsidR="00600920" w:rsidRPr="001C7006">
        <w:t>-service teachers</w:t>
      </w:r>
      <w:r w:rsidR="00762E60" w:rsidRPr="001C7006">
        <w:t xml:space="preserve">, </w:t>
      </w:r>
      <w:r w:rsidR="00600920" w:rsidRPr="001C7006">
        <w:t>teacher candidates), teachers returning to the profession after an absence, and currently active teachers.</w:t>
      </w:r>
      <w:r w:rsidR="00762E60" w:rsidRPr="001C7006">
        <w:t xml:space="preserve"> The quantitative analysis proposed focuses only on students intending to be </w:t>
      </w:r>
      <w:commentRangeStart w:id="2"/>
      <w:r w:rsidR="00762E60" w:rsidRPr="001C7006">
        <w:t>teachers</w:t>
      </w:r>
      <w:commentRangeEnd w:id="2"/>
      <w:r w:rsidR="00326ABF">
        <w:rPr>
          <w:rStyle w:val="CommentReference"/>
        </w:rPr>
        <w:commentReference w:id="2"/>
      </w:r>
      <w:r w:rsidR="00762E60" w:rsidRPr="001C7006">
        <w:t>.</w:t>
      </w:r>
    </w:p>
    <w:p w14:paraId="5D3A581B" w14:textId="2BF7EE51" w:rsidR="00C66C99" w:rsidRPr="001C7006" w:rsidRDefault="00850A8C" w:rsidP="00C66C99">
      <w:pPr>
        <w:spacing w:line="480" w:lineRule="auto"/>
        <w:ind w:firstLine="720"/>
      </w:pPr>
      <w:r w:rsidRPr="001C7006">
        <w:rPr>
          <w:i/>
          <w:iCs/>
        </w:rPr>
        <w:t>Assumption</w:t>
      </w:r>
      <w:r w:rsidR="00A37820">
        <w:rPr>
          <w:i/>
          <w:iCs/>
        </w:rPr>
        <w:t>s</w:t>
      </w:r>
      <w:r w:rsidRPr="001C7006">
        <w:t xml:space="preserve">: </w:t>
      </w:r>
      <w:r w:rsidR="00C66C99" w:rsidRPr="001C7006">
        <w:t xml:space="preserve">This research is based </w:t>
      </w:r>
      <w:r w:rsidR="008F285D" w:rsidRPr="001C7006">
        <w:t>o</w:t>
      </w:r>
      <w:r w:rsidR="00C66C99" w:rsidRPr="001C7006">
        <w:t xml:space="preserve">n the assumption that we want our teachers to be globally competent. Reimers </w:t>
      </w:r>
      <w:r w:rsidR="00762E60" w:rsidRPr="001C7006">
        <w:t xml:space="preserve">(2009) </w:t>
      </w:r>
      <w:r w:rsidR="00C66C99" w:rsidRPr="001C7006">
        <w:t xml:space="preserve">refers to the necessity of global competence given the frequency and type of interactions among different cultures and worldviews. Schools serve the purpose of preparing students to effectively develop tolerance, a deep knowledge of global affairs, a commitment to peace, and how to live their lives in a highly globalized socio-economic and political construct (Reimers, 2009). To achieve these goals, </w:t>
      </w:r>
      <w:r w:rsidR="00B2571F" w:rsidRPr="001C7006">
        <w:t xml:space="preserve">future </w:t>
      </w:r>
      <w:r w:rsidR="00C66C99" w:rsidRPr="001C7006">
        <w:t>teachers must be globally competent; teachers cannot teach what they do not know (</w:t>
      </w:r>
      <w:proofErr w:type="spellStart"/>
      <w:r w:rsidR="00C66C99" w:rsidRPr="001C7006">
        <w:t>Sadruddin</w:t>
      </w:r>
      <w:proofErr w:type="spellEnd"/>
      <w:r w:rsidR="00C66C99" w:rsidRPr="001C7006">
        <w:t>, 2013).</w:t>
      </w:r>
    </w:p>
    <w:p w14:paraId="2252E669" w14:textId="18BD136B" w:rsidR="00C66C99" w:rsidRPr="001C7006" w:rsidRDefault="00850A8C" w:rsidP="00C66C99">
      <w:pPr>
        <w:spacing w:line="480" w:lineRule="auto"/>
        <w:ind w:firstLine="720"/>
      </w:pPr>
      <w:r w:rsidRPr="001C7006">
        <w:rPr>
          <w:i/>
          <w:iCs/>
        </w:rPr>
        <w:t>Defining of Terms.</w:t>
      </w:r>
      <w:r w:rsidRPr="001C7006">
        <w:t xml:space="preserve"> </w:t>
      </w:r>
      <w:r w:rsidR="00C66C99" w:rsidRPr="001C7006">
        <w:t xml:space="preserve">The framework used in this research proposes a definition of at least two terms. First, different terminology is used to signify “global competency,” such as “intercultural competence,” “critical global citizenship,” and “global cosmopolitan” (Ramos, 2020). Other examples are noted by Reimers, who uses “global citizenship” (2009 and 2009a); </w:t>
      </w:r>
      <w:proofErr w:type="spellStart"/>
      <w:r w:rsidR="00C66C99" w:rsidRPr="001C7006">
        <w:lastRenderedPageBreak/>
        <w:t>Gallavum</w:t>
      </w:r>
      <w:proofErr w:type="spellEnd"/>
      <w:r w:rsidR="00C66C99" w:rsidRPr="001C7006">
        <w:t xml:space="preserve"> </w:t>
      </w:r>
      <w:r w:rsidR="00762E60" w:rsidRPr="001C7006">
        <w:t xml:space="preserve">(2008) </w:t>
      </w:r>
      <w:r w:rsidR="00C66C99" w:rsidRPr="001C7006">
        <w:t xml:space="preserve">uses “world citizenship”; and Banks </w:t>
      </w:r>
      <w:r w:rsidR="00762E60" w:rsidRPr="001C7006">
        <w:t xml:space="preserve">(2001) </w:t>
      </w:r>
      <w:r w:rsidR="00C66C99" w:rsidRPr="001C7006">
        <w:t>uses “multicultural citizenship.</w:t>
      </w:r>
      <w:r w:rsidR="00762E60" w:rsidRPr="001C7006">
        <w:t>”</w:t>
      </w:r>
      <w:r w:rsidR="00C66C99" w:rsidRPr="001C7006">
        <w:t xml:space="preserve"> </w:t>
      </w:r>
      <w:r w:rsidR="00600920" w:rsidRPr="001C7006">
        <w:t>In this study,</w:t>
      </w:r>
      <w:r w:rsidR="00C66C99" w:rsidRPr="001C7006">
        <w:t xml:space="preserve"> these terms will be used interchangeably with a preference for “global c</w:t>
      </w:r>
      <w:r w:rsidR="00762E60" w:rsidRPr="001C7006">
        <w:t>itizenship</w:t>
      </w:r>
      <w:r w:rsidR="00C66C99" w:rsidRPr="001C7006">
        <w:t xml:space="preserve">.” </w:t>
      </w:r>
    </w:p>
    <w:p w14:paraId="615E1260" w14:textId="4E46091F" w:rsidR="00C66C99" w:rsidRPr="001C7006" w:rsidRDefault="00C66C99" w:rsidP="00C66C99">
      <w:pPr>
        <w:spacing w:line="480" w:lineRule="auto"/>
        <w:ind w:firstLine="720"/>
      </w:pPr>
      <w:r w:rsidRPr="001C7006">
        <w:t xml:space="preserve">In addition, the notion of “global </w:t>
      </w:r>
      <w:r w:rsidR="00762E60" w:rsidRPr="001C7006">
        <w:t>citi</w:t>
      </w:r>
      <w:r w:rsidR="00850A8C" w:rsidRPr="001C7006">
        <w:t>z</w:t>
      </w:r>
      <w:r w:rsidR="00762E60" w:rsidRPr="001C7006">
        <w:t>enship</w:t>
      </w:r>
      <w:r w:rsidRPr="001C7006">
        <w:t>” does not have a uniform or consistent definition (</w:t>
      </w:r>
      <w:proofErr w:type="spellStart"/>
      <w:r w:rsidRPr="001C7006">
        <w:rPr>
          <w:rStyle w:val="authors"/>
          <w:color w:val="333333"/>
          <w:shd w:val="clear" w:color="auto" w:fill="FFFFFF"/>
        </w:rPr>
        <w:t>Pashby</w:t>
      </w:r>
      <w:proofErr w:type="spellEnd"/>
      <w:r w:rsidRPr="001C7006">
        <w:rPr>
          <w:rStyle w:val="authors"/>
          <w:color w:val="333333"/>
          <w:shd w:val="clear" w:color="auto" w:fill="FFFFFF"/>
        </w:rPr>
        <w:t xml:space="preserve"> et al, 2020)</w:t>
      </w:r>
      <w:r w:rsidRPr="001C7006">
        <w:t xml:space="preserve">, although there are common themes in definitions. Reimers </w:t>
      </w:r>
      <w:r w:rsidR="00762E60" w:rsidRPr="001C7006">
        <w:t xml:space="preserve">(2009) </w:t>
      </w:r>
      <w:r w:rsidRPr="001C7006">
        <w:t xml:space="preserve">defines global competency as the obtainment of attitudinal and ethical dispositions, and the collection of knowledge and skills to help people integrate across disciplinary domains to understand global issues and how to address them.  Andreotti </w:t>
      </w:r>
      <w:r w:rsidR="00762E60" w:rsidRPr="001C7006">
        <w:t xml:space="preserve">(2012) </w:t>
      </w:r>
      <w:r w:rsidRPr="001C7006">
        <w:t xml:space="preserve">suggests </w:t>
      </w:r>
      <w:r w:rsidR="00600920" w:rsidRPr="001C7006">
        <w:t xml:space="preserve">the process of </w:t>
      </w:r>
      <w:r w:rsidRPr="001C7006">
        <w:t xml:space="preserve">becoming globally competent is a transformative experience for those individuals needing international understanding, knowledge and cross-cultural skills.  However, naming the process of becoming a global citizen as a </w:t>
      </w:r>
      <w:r w:rsidRPr="001C7006">
        <w:rPr>
          <w:i/>
          <w:iCs/>
        </w:rPr>
        <w:t>transformation</w:t>
      </w:r>
      <w:r w:rsidRPr="001C7006">
        <w:t xml:space="preserve"> ignores those who already possess those skills due to their multicultural background, immigration status, “third culture </w:t>
      </w:r>
      <w:r w:rsidR="00600920" w:rsidRPr="001C7006">
        <w:t>kid</w:t>
      </w:r>
      <w:r w:rsidRPr="001C7006">
        <w:t>”</w:t>
      </w:r>
      <w:r w:rsidR="00600920" w:rsidRPr="001C7006">
        <w:t xml:space="preserve"> background,</w:t>
      </w:r>
      <w:r w:rsidRPr="001C7006">
        <w:t xml:space="preserve"> or other characteristic. A risk of generalizing what global competency development means must be included in broader definitions.</w:t>
      </w:r>
    </w:p>
    <w:p w14:paraId="53B0A56D" w14:textId="69FDC3B2" w:rsidR="00C66C99" w:rsidRPr="001C7006" w:rsidRDefault="00C66C99" w:rsidP="00A37820">
      <w:pPr>
        <w:spacing w:line="480" w:lineRule="auto"/>
        <w:ind w:firstLine="720"/>
      </w:pPr>
      <w:r w:rsidRPr="001C7006">
        <w:t xml:space="preserve">For the purposes of this paper, the definition proposed by the Organization for Economic Co-operation and Development (OECD) and the Center for Global Education at Asia Society will be used: </w:t>
      </w:r>
    </w:p>
    <w:p w14:paraId="3AC73006" w14:textId="77777777" w:rsidR="00C66C99" w:rsidRPr="001C7006" w:rsidRDefault="00C66C99" w:rsidP="00C66C99">
      <w:pPr>
        <w:ind w:left="1440"/>
      </w:pPr>
      <w:r w:rsidRPr="001C7006">
        <w:rPr>
          <w:rStyle w:val="A3"/>
          <w:rFonts w:cs="Times New Roman"/>
          <w:sz w:val="24"/>
          <w:szCs w:val="24"/>
        </w:rPr>
        <w:t>Global competence is the capacity to examine local, global, and intercultural issues; to understand and appreciate the perspectives and world views of others; to engage in open, appropriate, and effective interactions with people from different cultures; and to act for collective well-being and sustainable development. (OECD/Asia Society, 2018)</w:t>
      </w:r>
    </w:p>
    <w:p w14:paraId="068A1F77" w14:textId="77777777" w:rsidR="00C66C99" w:rsidRPr="001C7006" w:rsidRDefault="00C66C99" w:rsidP="00C66C99"/>
    <w:p w14:paraId="7BE5BE11" w14:textId="08D19AF6" w:rsidR="00C66C99" w:rsidRPr="001C7006" w:rsidRDefault="00C66C99" w:rsidP="00C66C99">
      <w:pPr>
        <w:spacing w:line="480" w:lineRule="auto"/>
        <w:ind w:firstLine="720"/>
      </w:pPr>
      <w:r w:rsidRPr="001C7006">
        <w:t xml:space="preserve">When applied to education, </w:t>
      </w:r>
      <w:proofErr w:type="spellStart"/>
      <w:r w:rsidRPr="001C7006">
        <w:t>Gilliom</w:t>
      </w:r>
      <w:proofErr w:type="spellEnd"/>
      <w:r w:rsidRPr="001C7006">
        <w:t xml:space="preserve"> </w:t>
      </w:r>
      <w:r w:rsidR="00762E60" w:rsidRPr="001C7006">
        <w:t xml:space="preserve">(1997) </w:t>
      </w:r>
      <w:r w:rsidRPr="001C7006">
        <w:t xml:space="preserve">describes “global competency education” as that which cultivates a global perspective, including the skills, attitudes, knowledge and ethical reasoning in a diverse, culturally pluralistic and interconnected world, among students. Another interpretation of the goals of global education suggests it is a process of assisting students </w:t>
      </w:r>
      <w:r w:rsidRPr="001C7006">
        <w:lastRenderedPageBreak/>
        <w:t xml:space="preserve">develop a cognitive understanding of the interdependence of nations and peoples while finding ways to identify oneself with that global community (Banks, 2001).  The OECD and the Center for Global Education name four key components of global competence (OECD/Asia Society, 2018).  Globally competent youth: </w:t>
      </w:r>
    </w:p>
    <w:p w14:paraId="37B987F7" w14:textId="77777777" w:rsidR="00C66C99" w:rsidRPr="001C7006" w:rsidRDefault="00C66C99" w:rsidP="00A37820">
      <w:pPr>
        <w:spacing w:line="360" w:lineRule="auto"/>
      </w:pPr>
      <w:r w:rsidRPr="001C7006">
        <w:t xml:space="preserve">(1) investigate the world beyond their immediate environment by examining issues of local, global, and cultural significance; </w:t>
      </w:r>
    </w:p>
    <w:p w14:paraId="63A1D6E2" w14:textId="77777777" w:rsidR="00C66C99" w:rsidRPr="001C7006" w:rsidRDefault="00C66C99" w:rsidP="00A37820">
      <w:pPr>
        <w:spacing w:line="360" w:lineRule="auto"/>
      </w:pPr>
      <w:r w:rsidRPr="001C7006">
        <w:t xml:space="preserve">(2) recognize, understand, and appreciate the perspectives and world views of others; </w:t>
      </w:r>
    </w:p>
    <w:p w14:paraId="52BD993B" w14:textId="77777777" w:rsidR="00C66C99" w:rsidRPr="001C7006" w:rsidRDefault="00C66C99" w:rsidP="00A37820">
      <w:pPr>
        <w:spacing w:line="360" w:lineRule="auto"/>
      </w:pPr>
      <w:r w:rsidRPr="001C7006">
        <w:t xml:space="preserve">(3) communicate ideas effectively with diverse audiences by engaging in open, appropriate, and effective interactions across cultures; and </w:t>
      </w:r>
    </w:p>
    <w:p w14:paraId="4EAC534F" w14:textId="77777777" w:rsidR="00C66C99" w:rsidRPr="001C7006" w:rsidRDefault="00C66C99" w:rsidP="00A37820">
      <w:pPr>
        <w:spacing w:line="360" w:lineRule="auto"/>
      </w:pPr>
      <w:r w:rsidRPr="001C7006">
        <w:t>(4) take action for collective well-being and sustainable development both locally and globally.</w:t>
      </w:r>
    </w:p>
    <w:p w14:paraId="6774CE6D" w14:textId="77777777" w:rsidR="00A37820" w:rsidRDefault="00A37820" w:rsidP="00A37820">
      <w:pPr>
        <w:spacing w:line="480" w:lineRule="auto"/>
        <w:ind w:firstLine="720"/>
      </w:pPr>
    </w:p>
    <w:p w14:paraId="28523A0E" w14:textId="474970AF" w:rsidR="00C66C99" w:rsidRPr="001C7006" w:rsidRDefault="00C66C99" w:rsidP="00A37820">
      <w:pPr>
        <w:spacing w:line="480" w:lineRule="auto"/>
        <w:ind w:firstLine="720"/>
      </w:pPr>
      <w:r w:rsidRPr="001C7006">
        <w:t>In addition, the term “</w:t>
      </w:r>
      <w:r w:rsidR="00762E60" w:rsidRPr="001C7006">
        <w:t>study abroad</w:t>
      </w:r>
      <w:r w:rsidRPr="001C7006">
        <w:t xml:space="preserve"> program” is not uniformly defined. For the purposes of this study, a</w:t>
      </w:r>
      <w:r w:rsidR="00762E60" w:rsidRPr="001C7006">
        <w:t xml:space="preserve"> study abroad program is a</w:t>
      </w:r>
      <w:r w:rsidRPr="001C7006">
        <w:t xml:space="preserve">n international immersion program </w:t>
      </w:r>
      <w:r w:rsidR="00B962F4" w:rsidRPr="001C7006">
        <w:t xml:space="preserve">that </w:t>
      </w:r>
      <w:r w:rsidR="00762E60" w:rsidRPr="001C7006">
        <w:t xml:space="preserve">could be faculty led; organized by an independent organization; organized by another academic institution; or organized by the participant and approved by the academic institution.  A study abroad program </w:t>
      </w:r>
      <w:r w:rsidRPr="001C7006">
        <w:t xml:space="preserve">occurs when a </w:t>
      </w:r>
      <w:r w:rsidR="00762E60" w:rsidRPr="001C7006">
        <w:t xml:space="preserve">participant </w:t>
      </w:r>
      <w:r w:rsidRPr="001C7006">
        <w:t xml:space="preserve">leaves his/her home country and immerses in a different country for at least </w:t>
      </w:r>
      <w:r w:rsidR="00762E60" w:rsidRPr="001C7006">
        <w:t>three weeks</w:t>
      </w:r>
      <w:r w:rsidRPr="001C7006">
        <w:t xml:space="preserve"> and no longer than </w:t>
      </w:r>
      <w:r w:rsidR="00762E60" w:rsidRPr="001C7006">
        <w:t>one academic school year, or nine</w:t>
      </w:r>
      <w:r w:rsidRPr="001C7006">
        <w:t xml:space="preserve"> months.  In addition, a</w:t>
      </w:r>
      <w:r w:rsidR="00762E60" w:rsidRPr="001C7006">
        <w:t xml:space="preserve"> study abroad program involves </w:t>
      </w:r>
      <w:r w:rsidRPr="001C7006">
        <w:t>engagement with local people in the host country either by living with a host family and/or attending school or work with the local community.</w:t>
      </w:r>
      <w:r w:rsidR="00762E60" w:rsidRPr="001C7006">
        <w:t xml:space="preserve"> </w:t>
      </w:r>
    </w:p>
    <w:p w14:paraId="754C0B06" w14:textId="77777777" w:rsidR="00A37820" w:rsidRDefault="00A37820" w:rsidP="00850A8C">
      <w:pPr>
        <w:spacing w:line="480" w:lineRule="auto"/>
        <w:jc w:val="center"/>
        <w:rPr>
          <w:b/>
          <w:bCs/>
        </w:rPr>
      </w:pPr>
    </w:p>
    <w:p w14:paraId="7589E587" w14:textId="0720182C" w:rsidR="00C66C99" w:rsidRPr="001C7006" w:rsidRDefault="00C66C99" w:rsidP="00850A8C">
      <w:pPr>
        <w:spacing w:line="480" w:lineRule="auto"/>
        <w:jc w:val="center"/>
        <w:rPr>
          <w:b/>
          <w:bCs/>
        </w:rPr>
      </w:pPr>
      <w:r w:rsidRPr="001C7006">
        <w:rPr>
          <w:b/>
          <w:bCs/>
        </w:rPr>
        <w:t>Literature Review</w:t>
      </w:r>
    </w:p>
    <w:p w14:paraId="46375FF5" w14:textId="42650BA9" w:rsidR="00C66C99" w:rsidRPr="001C7006" w:rsidRDefault="00C66C99" w:rsidP="00C66C99">
      <w:pPr>
        <w:spacing w:line="480" w:lineRule="auto"/>
        <w:ind w:firstLine="720"/>
      </w:pPr>
      <w:r w:rsidRPr="001C7006">
        <w:t xml:space="preserve">A literature review serves as preliminary justification for an eventual </w:t>
      </w:r>
      <w:r w:rsidR="00B962F4" w:rsidRPr="001C7006">
        <w:t>quantitative</w:t>
      </w:r>
      <w:r w:rsidRPr="001C7006">
        <w:t xml:space="preserve"> research study to assess the effectiveness of </w:t>
      </w:r>
      <w:r w:rsidR="00B962F4" w:rsidRPr="001C7006">
        <w:t>study abroad</w:t>
      </w:r>
      <w:r w:rsidRPr="001C7006">
        <w:t xml:space="preserve"> programs on developing</w:t>
      </w:r>
      <w:r w:rsidR="00B962F4" w:rsidRPr="001C7006">
        <w:t xml:space="preserve"> future</w:t>
      </w:r>
      <w:r w:rsidRPr="001C7006">
        <w:t xml:space="preserve"> teachers’ global competency. In addition to literature focused on defining global citizenship and terminology as discussed above, this literature review also assesse</w:t>
      </w:r>
      <w:r w:rsidR="00600920" w:rsidRPr="001C7006">
        <w:t>s</w:t>
      </w:r>
      <w:r w:rsidRPr="001C7006">
        <w:t xml:space="preserve"> the state of global </w:t>
      </w:r>
      <w:r w:rsidRPr="001C7006">
        <w:lastRenderedPageBreak/>
        <w:t>competency among teachers</w:t>
      </w:r>
      <w:r w:rsidR="00D60ED8" w:rsidRPr="001C7006">
        <w:t xml:space="preserve"> and</w:t>
      </w:r>
      <w:r w:rsidRPr="001C7006">
        <w:t xml:space="preserve"> study abroad programs, including their purpose and limitations.  In reviewing the literature, </w:t>
      </w:r>
      <w:r w:rsidR="00600920" w:rsidRPr="001C7006">
        <w:t>this</w:t>
      </w:r>
      <w:r w:rsidRPr="001C7006">
        <w:t xml:space="preserve"> study can build upon the work of other researchers while deepening our understanding on how immersion programs can catalyze meaningful and effective global competency among </w:t>
      </w:r>
      <w:r w:rsidR="00B962F4" w:rsidRPr="001C7006">
        <w:t xml:space="preserve">future </w:t>
      </w:r>
      <w:r w:rsidRPr="001C7006">
        <w:t xml:space="preserve">teachers. </w:t>
      </w:r>
    </w:p>
    <w:p w14:paraId="397D1D2C" w14:textId="77777777" w:rsidR="00850A8C" w:rsidRPr="001C7006" w:rsidRDefault="00850A8C" w:rsidP="00C66C99">
      <w:pPr>
        <w:spacing w:line="480" w:lineRule="auto"/>
        <w:ind w:firstLine="720"/>
      </w:pPr>
    </w:p>
    <w:p w14:paraId="047D325A" w14:textId="77777777" w:rsidR="00850A8C" w:rsidRPr="001C7006" w:rsidRDefault="00850A8C" w:rsidP="00850A8C">
      <w:pPr>
        <w:rPr>
          <w:b/>
          <w:bCs/>
        </w:rPr>
      </w:pPr>
      <w:r w:rsidRPr="001C7006">
        <w:rPr>
          <w:b/>
          <w:bCs/>
        </w:rPr>
        <w:t xml:space="preserve">Study Abroad Programs </w:t>
      </w:r>
    </w:p>
    <w:p w14:paraId="5201523A" w14:textId="77777777" w:rsidR="00850A8C" w:rsidRPr="001C7006" w:rsidRDefault="00850A8C" w:rsidP="00850A8C"/>
    <w:p w14:paraId="135A8802" w14:textId="77777777" w:rsidR="00803628" w:rsidRPr="001C7006" w:rsidRDefault="00850A8C" w:rsidP="00803628">
      <w:pPr>
        <w:spacing w:line="480" w:lineRule="auto"/>
        <w:ind w:firstLine="720"/>
      </w:pPr>
      <w:r w:rsidRPr="001C7006">
        <w:t>As the demand for global competency increases (</w:t>
      </w:r>
      <w:proofErr w:type="spellStart"/>
      <w:r w:rsidRPr="001C7006">
        <w:t>Sadruddin</w:t>
      </w:r>
      <w:proofErr w:type="spellEnd"/>
      <w:r w:rsidRPr="001C7006">
        <w:t xml:space="preserve">, 2013), the American Council on Education reiterates that Americans lack global competence (American Council, 2002). Consequently, globalization effectively becomes a threat as our citizens do not know how to succeed in a globalized world (American Council, 2002).  In response, the council states that study-abroad programs “produce the core knowledge experts need for national security, economic competitiveness, and U.S. foreign policy leadership” (American Council, 2002).  Educating people to become global citizens is a driving force behind justifying and validating international education and specifically study abroad programs (Davies &amp; Pike, 2009; </w:t>
      </w:r>
      <w:proofErr w:type="spellStart"/>
      <w:r w:rsidRPr="001C7006">
        <w:t>Schattle</w:t>
      </w:r>
      <w:proofErr w:type="spellEnd"/>
      <w:r w:rsidRPr="001C7006">
        <w:t>, 2009)</w:t>
      </w:r>
      <w:r w:rsidR="00803628" w:rsidRPr="001C7006">
        <w:t xml:space="preserve">; there is </w:t>
      </w:r>
      <w:r w:rsidRPr="001C7006">
        <w:t>broad acceptance that study abroad programs do develop global citizenship (</w:t>
      </w:r>
      <w:proofErr w:type="spellStart"/>
      <w:r w:rsidRPr="001C7006">
        <w:t>Braskamp</w:t>
      </w:r>
      <w:proofErr w:type="spellEnd"/>
      <w:r w:rsidRPr="001C7006">
        <w:t xml:space="preserve">, 2009).  Indeed, the U.S. Senate (2005) named 2006 as the Year of Study Abroad, in order to intentionally build global competency among American youth.  </w:t>
      </w:r>
    </w:p>
    <w:p w14:paraId="17BC695E" w14:textId="5F78AA59" w:rsidR="00850A8C" w:rsidRPr="001C7006" w:rsidRDefault="00803628" w:rsidP="00803628">
      <w:pPr>
        <w:spacing w:line="480" w:lineRule="auto"/>
        <w:ind w:firstLine="720"/>
      </w:pPr>
      <w:r w:rsidRPr="001C7006">
        <w:t xml:space="preserve">Andreotti (2012) expands on the difference between study abroad programs and other types of engagement with a foreign place.  He discusses the differences between “visitor,” “tourism,” and “empathy,” which are nonlinear “dispositions” that refer to our interaction with a new culture or place.  As a tourist, our encounter maintains distance from ourselves to the other; in empathy, we attempt to fuse ourselves with the other; and as a visitor, we both encounter the other and ourselves. When considering the multiple dimensions faced during an immersion </w:t>
      </w:r>
      <w:r w:rsidRPr="001C7006">
        <w:lastRenderedPageBreak/>
        <w:t>program, a visitor, according to this theory, allows for cognitive reflection, awareness, and authentic engagement with both the self and the other while holding present the differences.</w:t>
      </w:r>
    </w:p>
    <w:p w14:paraId="2724AF10" w14:textId="332BF40C" w:rsidR="00803628" w:rsidRPr="001C7006" w:rsidRDefault="00850A8C" w:rsidP="00803628">
      <w:pPr>
        <w:spacing w:line="480" w:lineRule="auto"/>
        <w:ind w:firstLine="720"/>
      </w:pPr>
      <w:r w:rsidRPr="001C7006">
        <w:t xml:space="preserve">Looking broadly at the impact of study abroad experiences on global citizenship occurred in a study sponsored by the U.S. Department of Education (Paige, Fry, Stallman, </w:t>
      </w:r>
      <w:proofErr w:type="spellStart"/>
      <w:r w:rsidRPr="001C7006">
        <w:t>Josic</w:t>
      </w:r>
      <w:proofErr w:type="spellEnd"/>
      <w:r w:rsidRPr="001C7006">
        <w:t xml:space="preserve">, &amp; Jon, 2009). This study was a 50-year, longitudinal study (1960 to 2010) examining the long-term impact on students who studied abroad, including their local and international engagement, career choices and ambitions, and educational achievement (Paige, et al 2009).  A clear correlation was found among students who maintained a more “global” view after participating in a study abroad program than those who did not.  In another study, </w:t>
      </w:r>
      <w:proofErr w:type="spellStart"/>
      <w:r w:rsidRPr="001C7006">
        <w:t>Kishino</w:t>
      </w:r>
      <w:proofErr w:type="spellEnd"/>
      <w:r w:rsidRPr="001C7006">
        <w:t xml:space="preserve"> and Takahashi (2019) concluded university students improved their self-perceptions of global competency after mandatory study abroad programs. </w:t>
      </w:r>
    </w:p>
    <w:p w14:paraId="556913D8" w14:textId="77777777" w:rsidR="00C66C99" w:rsidRPr="001C7006" w:rsidRDefault="00C66C99" w:rsidP="00C66C99">
      <w:pPr>
        <w:spacing w:line="480" w:lineRule="auto"/>
        <w:ind w:firstLine="720"/>
      </w:pPr>
    </w:p>
    <w:p w14:paraId="3B2B1724" w14:textId="77777777" w:rsidR="00C66C99" w:rsidRPr="001C7006" w:rsidRDefault="00C66C99" w:rsidP="00C66C99">
      <w:pPr>
        <w:rPr>
          <w:b/>
          <w:bCs/>
        </w:rPr>
      </w:pPr>
      <w:r w:rsidRPr="001C7006">
        <w:rPr>
          <w:b/>
          <w:bCs/>
        </w:rPr>
        <w:t>State of Global Competency among Teachers</w:t>
      </w:r>
    </w:p>
    <w:p w14:paraId="13C35ED2" w14:textId="77777777" w:rsidR="00C66C99" w:rsidRPr="001C7006" w:rsidRDefault="00C66C99" w:rsidP="00C66C99"/>
    <w:p w14:paraId="1F5C86B8" w14:textId="3BA910CB" w:rsidR="00BD5E5A" w:rsidRPr="001C7006" w:rsidRDefault="00BD5E5A" w:rsidP="00C66C99">
      <w:pPr>
        <w:spacing w:line="480" w:lineRule="auto"/>
        <w:ind w:firstLine="720"/>
      </w:pPr>
      <w:r w:rsidRPr="001C7006">
        <w:t>International study abroad programs, defined as service learning, practicums, or educational tourism, is effective in building global competency, particularly cultural awareness, among teachers (</w:t>
      </w:r>
      <w:proofErr w:type="spellStart"/>
      <w:r w:rsidRPr="001C7006">
        <w:t>Baecher</w:t>
      </w:r>
      <w:proofErr w:type="spellEnd"/>
      <w:r w:rsidRPr="001C7006">
        <w:t xml:space="preserve">, 2019). When these programs to account for power dynamics between developed and developing country participants, teachers can move from compassion to critical assessments and intercultural competency (Major &amp; Santoro, 2016; </w:t>
      </w:r>
      <w:proofErr w:type="spellStart"/>
      <w:r w:rsidRPr="001C7006">
        <w:t>Baecher</w:t>
      </w:r>
      <w:proofErr w:type="spellEnd"/>
      <w:r w:rsidRPr="001C7006">
        <w:t xml:space="preserve">, 2019). </w:t>
      </w:r>
      <w:proofErr w:type="spellStart"/>
      <w:r w:rsidRPr="001C7006">
        <w:t>Gilliom</w:t>
      </w:r>
      <w:proofErr w:type="spellEnd"/>
      <w:r w:rsidRPr="001C7006">
        <w:t xml:space="preserve"> (1993) reiterates that immersion programs must be developed specifically for reservice teachers.  In addition to faculty support and engagement, building global competency among teachers is most effective through immersion programs specifically designed for students preparing to teach, and that these future teachers must be committed to global education (</w:t>
      </w:r>
      <w:proofErr w:type="spellStart"/>
      <w:r w:rsidRPr="001C7006">
        <w:t>Gilliom</w:t>
      </w:r>
      <w:proofErr w:type="spellEnd"/>
      <w:r w:rsidRPr="001C7006">
        <w:t xml:space="preserve">, 1993).  </w:t>
      </w:r>
    </w:p>
    <w:p w14:paraId="49196A0B" w14:textId="6D940159" w:rsidR="00C66C99" w:rsidRPr="001C7006" w:rsidRDefault="00BD5E5A" w:rsidP="00C66C99">
      <w:pPr>
        <w:spacing w:line="480" w:lineRule="auto"/>
        <w:ind w:firstLine="720"/>
      </w:pPr>
      <w:r w:rsidRPr="001C7006">
        <w:lastRenderedPageBreak/>
        <w:t xml:space="preserve">When defining </w:t>
      </w:r>
      <w:r w:rsidR="00C66C99" w:rsidRPr="001C7006">
        <w:t>the purpose of teachers obtaining and building their global competency</w:t>
      </w:r>
      <w:r w:rsidRPr="001C7006">
        <w:t xml:space="preserve">, </w:t>
      </w:r>
      <w:r w:rsidR="00C66C99" w:rsidRPr="001C7006">
        <w:t xml:space="preserve">Banks </w:t>
      </w:r>
      <w:r w:rsidR="00B962F4" w:rsidRPr="001C7006">
        <w:t xml:space="preserve">(2001) </w:t>
      </w:r>
      <w:r w:rsidR="00C66C99" w:rsidRPr="001C7006">
        <w:t>focuses on teachers developing a reflective self-identification that includes a self-assessment of culture and background. In this way, he argues, teachers can effectively respond to a diverse study body, and help these students construct their own narratives.  Another purpose of building teacher’s global competency is to equip students to be global citizens with the appropriate knowledge, attitude and skills, as well as a deep sense of identity and perceived role in a global society (Diaz et al, 1999). To teach students this information, argues Howard</w:t>
      </w:r>
      <w:r w:rsidR="00B962F4" w:rsidRPr="001C7006">
        <w:t xml:space="preserve"> (1999)</w:t>
      </w:r>
      <w:r w:rsidR="00C66C99" w:rsidRPr="001C7006">
        <w:t xml:space="preserve">, teachers cannot teach what they do not know; cultural responsiveness in the classroom is dependent on a teacher’s self-understanding of identity and role in a global community as well as his or her global competency. </w:t>
      </w:r>
    </w:p>
    <w:p w14:paraId="22C1F3E1" w14:textId="77777777" w:rsidR="008963B7" w:rsidRPr="001C7006" w:rsidRDefault="00C66C99" w:rsidP="008963B7">
      <w:pPr>
        <w:spacing w:line="480" w:lineRule="auto"/>
        <w:ind w:firstLine="720"/>
      </w:pPr>
      <w:r w:rsidRPr="001C7006">
        <w:t xml:space="preserve">Looking at whether teachers are interested in global competency and what “global citizenship” means for teachers, </w:t>
      </w:r>
      <w:proofErr w:type="spellStart"/>
      <w:r w:rsidRPr="001C7006">
        <w:t>Gallavan</w:t>
      </w:r>
      <w:proofErr w:type="spellEnd"/>
      <w:r w:rsidRPr="001C7006">
        <w:t xml:space="preserve"> </w:t>
      </w:r>
      <w:r w:rsidR="00B962F4" w:rsidRPr="001C7006">
        <w:t xml:space="preserve">(2008) </w:t>
      </w:r>
      <w:r w:rsidRPr="001C7006">
        <w:t xml:space="preserve">conducted a comprehensive study of teacher candidates finishing their internship as part of a teacher certification program in the southern United States.  In her research, she asked, “should </w:t>
      </w:r>
      <w:r w:rsidRPr="001C7006">
        <w:rPr>
          <w:rFonts w:eastAsiaTheme="minorHAnsi"/>
        </w:rPr>
        <w:t>teacher education programs include preparation to teach students to be world citizens?” (</w:t>
      </w:r>
      <w:proofErr w:type="spellStart"/>
      <w:r w:rsidRPr="001C7006">
        <w:rPr>
          <w:rFonts w:eastAsiaTheme="minorHAnsi"/>
        </w:rPr>
        <w:t>Gallavan</w:t>
      </w:r>
      <w:proofErr w:type="spellEnd"/>
      <w:r w:rsidRPr="001C7006">
        <w:rPr>
          <w:rFonts w:eastAsiaTheme="minorHAnsi"/>
        </w:rPr>
        <w:t xml:space="preserve">, 2008).  The response was an overwhelming 97 percent affirmative, but a follow-up question revealed only 72 percent of teacher candidates felt prepared to teach P-12 students to be global citizens.  </w:t>
      </w:r>
      <w:proofErr w:type="spellStart"/>
      <w:r w:rsidRPr="001C7006">
        <w:rPr>
          <w:rFonts w:eastAsiaTheme="minorHAnsi"/>
        </w:rPr>
        <w:t>Gallavan’s</w:t>
      </w:r>
      <w:proofErr w:type="spellEnd"/>
      <w:r w:rsidRPr="001C7006">
        <w:rPr>
          <w:rFonts w:eastAsiaTheme="minorHAnsi"/>
        </w:rPr>
        <w:t xml:space="preserve"> study in part responded to </w:t>
      </w:r>
      <w:r w:rsidRPr="001C7006">
        <w:t xml:space="preserve">Robbins </w:t>
      </w:r>
      <w:r w:rsidR="00B962F4" w:rsidRPr="001C7006">
        <w:t xml:space="preserve">(1997) </w:t>
      </w:r>
      <w:r w:rsidRPr="001C7006">
        <w:t xml:space="preserve">earlier research, which had identified a gap in literature related to teacher candidates’ attitude toward global citizenship education, whether it was important, and how it related to the teacher’s major field of study. Despite their research occurring more than a decade apart, both Robbins </w:t>
      </w:r>
      <w:r w:rsidR="00B962F4" w:rsidRPr="001C7006">
        <w:t xml:space="preserve">(1997) </w:t>
      </w:r>
      <w:r w:rsidRPr="001C7006">
        <w:t xml:space="preserve">and </w:t>
      </w:r>
      <w:proofErr w:type="spellStart"/>
      <w:r w:rsidRPr="001C7006">
        <w:t>Gallavan</w:t>
      </w:r>
      <w:proofErr w:type="spellEnd"/>
      <w:r w:rsidRPr="001C7006">
        <w:t xml:space="preserve"> </w:t>
      </w:r>
      <w:r w:rsidR="00B962F4" w:rsidRPr="001C7006">
        <w:t xml:space="preserve">(2008) </w:t>
      </w:r>
      <w:r w:rsidRPr="001C7006">
        <w:t xml:space="preserve">found that teachers do not feel prepared to teach global </w:t>
      </w:r>
      <w:commentRangeStart w:id="3"/>
      <w:r w:rsidRPr="001C7006">
        <w:t>citizenship</w:t>
      </w:r>
      <w:commentRangeEnd w:id="3"/>
      <w:r w:rsidR="00326ABF">
        <w:rPr>
          <w:rStyle w:val="CommentReference"/>
        </w:rPr>
        <w:commentReference w:id="3"/>
      </w:r>
      <w:r w:rsidR="00B962F4" w:rsidRPr="001C7006">
        <w:t xml:space="preserve">.  </w:t>
      </w:r>
    </w:p>
    <w:p w14:paraId="27F32B88" w14:textId="014FEA7B" w:rsidR="00803628" w:rsidRPr="001C7006" w:rsidRDefault="00C66C99" w:rsidP="00A37820">
      <w:pPr>
        <w:spacing w:line="480" w:lineRule="auto"/>
        <w:ind w:firstLine="720"/>
      </w:pPr>
      <w:r w:rsidRPr="001C7006">
        <w:lastRenderedPageBreak/>
        <w:t>Flinders</w:t>
      </w:r>
      <w:r w:rsidR="00B962F4" w:rsidRPr="001C7006">
        <w:t xml:space="preserve"> (2009)</w:t>
      </w:r>
      <w:r w:rsidR="008963B7" w:rsidRPr="001C7006">
        <w:t xml:space="preserve"> suggests that </w:t>
      </w:r>
      <w:r w:rsidRPr="001C7006">
        <w:t>global citizenship demands teaching that neither excludes nor skims the surf</w:t>
      </w:r>
      <w:r w:rsidR="00B962F4" w:rsidRPr="001C7006">
        <w:t>ace</w:t>
      </w:r>
      <w:r w:rsidRPr="001C7006">
        <w:t xml:space="preserve">, which requires a depth of knowledge often unfamiliar to most teachers. </w:t>
      </w:r>
      <w:r w:rsidR="008963B7" w:rsidRPr="001C7006">
        <w:t xml:space="preserve">When seeking to build global citizenship through </w:t>
      </w:r>
      <w:r w:rsidR="00803628" w:rsidRPr="001C7006">
        <w:t>teacher training programs that integrate cross-cultural skills, global knowledge, and personal self-reflection into the curriculum</w:t>
      </w:r>
      <w:r w:rsidR="008963B7" w:rsidRPr="001C7006">
        <w:t>, the results are not as effective given the multi-dimensional aspect of study abroad programs</w:t>
      </w:r>
      <w:r w:rsidR="00803628" w:rsidRPr="001C7006">
        <w:t xml:space="preserve"> (</w:t>
      </w:r>
      <w:proofErr w:type="spellStart"/>
      <w:r w:rsidR="00803628" w:rsidRPr="001C7006">
        <w:t>Sadruddin</w:t>
      </w:r>
      <w:proofErr w:type="spellEnd"/>
      <w:r w:rsidR="00803628" w:rsidRPr="001C7006">
        <w:t xml:space="preserve">, 2013). </w:t>
      </w:r>
    </w:p>
    <w:p w14:paraId="61639652" w14:textId="1479ECB8" w:rsidR="008963B7" w:rsidRPr="001C7006" w:rsidRDefault="00C66C99" w:rsidP="008963B7">
      <w:pPr>
        <w:spacing w:line="480" w:lineRule="auto"/>
        <w:ind w:firstLine="720"/>
      </w:pPr>
      <w:r w:rsidRPr="001C7006">
        <w:t xml:space="preserve">Cunningham </w:t>
      </w:r>
      <w:r w:rsidR="008963B7" w:rsidRPr="001C7006">
        <w:t xml:space="preserve">(2019) </w:t>
      </w:r>
      <w:r w:rsidRPr="001C7006">
        <w:t>conducted an ethnographic study on teacher candidates participating in an international student teaching program in Mexi</w:t>
      </w:r>
      <w:r w:rsidR="008963B7" w:rsidRPr="001C7006">
        <w:t>co</w:t>
      </w:r>
      <w:r w:rsidRPr="001C7006">
        <w:t xml:space="preserve">, where she identified an increase in cultural noticing and cultural responsiveness during and following the conclusion of the program.  </w:t>
      </w:r>
      <w:r w:rsidR="008963B7" w:rsidRPr="001C7006">
        <w:t xml:space="preserve">One reason is the nature of a study abroad program in that it engages learning through multiple domains including </w:t>
      </w:r>
      <w:proofErr w:type="spellStart"/>
      <w:r w:rsidR="008963B7" w:rsidRPr="001C7006">
        <w:t>conition</w:t>
      </w:r>
      <w:proofErr w:type="spellEnd"/>
      <w:r w:rsidR="008963B7" w:rsidRPr="001C7006">
        <w:t xml:space="preserve">, affect, and behavior (Cunningham, 2019).  </w:t>
      </w:r>
      <w:r w:rsidRPr="001C7006">
        <w:t xml:space="preserve">Ramirez </w:t>
      </w:r>
      <w:r w:rsidR="006F6754" w:rsidRPr="001C7006">
        <w:t xml:space="preserve">(2013) </w:t>
      </w:r>
      <w:r w:rsidR="001D64C0" w:rsidRPr="001C7006">
        <w:t xml:space="preserve">emphasizes the </w:t>
      </w:r>
      <w:r w:rsidRPr="001C7006">
        <w:t xml:space="preserve">need for authentic engagement </w:t>
      </w:r>
      <w:r w:rsidR="001D64C0" w:rsidRPr="001C7006">
        <w:t>and improved knowledge of global</w:t>
      </w:r>
      <w:r w:rsidRPr="001C7006">
        <w:t>i</w:t>
      </w:r>
      <w:r w:rsidR="001D64C0" w:rsidRPr="001C7006">
        <w:t>zation when participating in an international immersion program</w:t>
      </w:r>
      <w:r w:rsidR="00BD5E5A" w:rsidRPr="001C7006">
        <w:t xml:space="preserve"> in her autoethnographic study examining American students in Mexico and international students participating in a study abroad program in the United States</w:t>
      </w:r>
      <w:r w:rsidRPr="001C7006">
        <w:t xml:space="preserve">. </w:t>
      </w:r>
      <w:r w:rsidR="00D60ED8" w:rsidRPr="001C7006">
        <w:t xml:space="preserve"> </w:t>
      </w:r>
    </w:p>
    <w:p w14:paraId="3FB72B91" w14:textId="77777777" w:rsidR="00C66C99" w:rsidRPr="001C7006" w:rsidRDefault="00C66C99" w:rsidP="00BD5E5A">
      <w:pPr>
        <w:spacing w:line="480" w:lineRule="auto"/>
      </w:pPr>
    </w:p>
    <w:p w14:paraId="710F3323" w14:textId="77777777" w:rsidR="00C66C99" w:rsidRPr="001C7006" w:rsidRDefault="00C66C99" w:rsidP="00C66C99">
      <w:pPr>
        <w:spacing w:line="480" w:lineRule="auto"/>
        <w:rPr>
          <w:b/>
          <w:bCs/>
        </w:rPr>
      </w:pPr>
      <w:r w:rsidRPr="001C7006">
        <w:rPr>
          <w:b/>
          <w:bCs/>
        </w:rPr>
        <w:t>Initial Assessment of Literature Review</w:t>
      </w:r>
    </w:p>
    <w:p w14:paraId="118CFDA6" w14:textId="1B32C76D" w:rsidR="00BD5E5A" w:rsidRPr="001C7006" w:rsidRDefault="00C66C99" w:rsidP="00BD5E5A">
      <w:pPr>
        <w:pStyle w:val="Default"/>
        <w:spacing w:line="480" w:lineRule="auto"/>
        <w:ind w:firstLine="720"/>
      </w:pPr>
      <w:r w:rsidRPr="001C7006">
        <w:t xml:space="preserve">Based on this initial research review, “global citizenship” is a </w:t>
      </w:r>
      <w:r w:rsidR="00D60ED8" w:rsidRPr="001C7006">
        <w:t>well-</w:t>
      </w:r>
      <w:r w:rsidRPr="001C7006">
        <w:t xml:space="preserve">researched topic, but </w:t>
      </w:r>
      <w:r w:rsidR="00D60ED8" w:rsidRPr="001C7006">
        <w:t xml:space="preserve">consensus on the purpose and definition of global citizenship varies across researchers, in part based on country of origin and/or epistemologies. </w:t>
      </w:r>
      <w:r w:rsidR="00BD5E5A" w:rsidRPr="001C7006">
        <w:t>However, there is a gap in the literature is how to build global competency among teachers most effectively (</w:t>
      </w:r>
      <w:proofErr w:type="spellStart"/>
      <w:r w:rsidR="00BD5E5A" w:rsidRPr="001C7006">
        <w:t>Seeberg</w:t>
      </w:r>
      <w:proofErr w:type="spellEnd"/>
      <w:r w:rsidR="00BD5E5A" w:rsidRPr="001C7006">
        <w:t xml:space="preserve"> &amp;</w:t>
      </w:r>
      <w:proofErr w:type="spellStart"/>
      <w:r w:rsidR="00BD5E5A" w:rsidRPr="001C7006">
        <w:t>Minick</w:t>
      </w:r>
      <w:proofErr w:type="spellEnd"/>
      <w:r w:rsidR="00BD5E5A" w:rsidRPr="001C7006">
        <w:t xml:space="preserve">, </w:t>
      </w:r>
      <w:commentRangeStart w:id="4"/>
      <w:r w:rsidR="00BD5E5A" w:rsidRPr="001C7006">
        <w:t>2012</w:t>
      </w:r>
      <w:commentRangeEnd w:id="4"/>
      <w:r w:rsidR="00326ABF">
        <w:rPr>
          <w:rStyle w:val="CommentReference"/>
          <w:rFonts w:eastAsia="Times New Roman"/>
          <w:color w:val="auto"/>
        </w:rPr>
        <w:commentReference w:id="4"/>
      </w:r>
      <w:r w:rsidR="00BD5E5A" w:rsidRPr="001C7006">
        <w:t xml:space="preserve">). Studies have indicated global competency is critical, that teachers want to be globally competent, that approaches to becoming a global citizen are limited by classroom only engagement, and that study abroad programs are a highly effective tool to build global citizenship: but we don’t know </w:t>
      </w:r>
      <w:r w:rsidR="00BD5E5A" w:rsidRPr="001C7006">
        <w:lastRenderedPageBreak/>
        <w:t xml:space="preserve">what aspects of an immersion program are most effective.  What makes an effective immersion program in terms of building global competency among pre-service teachers?  The purpose of this study is to describe to what extent study abroad programs increase self-perceptions of global citizenship among future teachers and to investigate the differences in study abroad program structure that may affect differing levels of this self-perception. </w:t>
      </w:r>
    </w:p>
    <w:p w14:paraId="16903F47" w14:textId="77777777" w:rsidR="00F26EA9" w:rsidRPr="001C7006" w:rsidRDefault="00F26EA9" w:rsidP="00F26EA9">
      <w:pPr>
        <w:autoSpaceDE w:val="0"/>
        <w:autoSpaceDN w:val="0"/>
        <w:adjustRightInd w:val="0"/>
        <w:ind w:right="-20"/>
        <w:jc w:val="center"/>
        <w:rPr>
          <w:b/>
          <w:bCs/>
          <w:color w:val="221F1F"/>
          <w:spacing w:val="-1"/>
        </w:rPr>
      </w:pPr>
    </w:p>
    <w:p w14:paraId="2AA7549C" w14:textId="4F193EEF" w:rsidR="00F26EA9" w:rsidRPr="001C7006" w:rsidRDefault="00F26EA9" w:rsidP="00F26EA9">
      <w:pPr>
        <w:autoSpaceDE w:val="0"/>
        <w:autoSpaceDN w:val="0"/>
        <w:adjustRightInd w:val="0"/>
        <w:ind w:right="-20"/>
        <w:jc w:val="center"/>
        <w:rPr>
          <w:color w:val="000000"/>
        </w:rPr>
      </w:pPr>
      <w:r w:rsidRPr="001C7006">
        <w:rPr>
          <w:b/>
          <w:bCs/>
          <w:color w:val="221F1F"/>
          <w:spacing w:val="-1"/>
        </w:rPr>
        <w:t>Proposed Me</w:t>
      </w:r>
      <w:r w:rsidRPr="001C7006">
        <w:rPr>
          <w:b/>
          <w:bCs/>
          <w:color w:val="221F1F"/>
        </w:rPr>
        <w:t>thod</w:t>
      </w:r>
    </w:p>
    <w:p w14:paraId="7065BDD5" w14:textId="77777777" w:rsidR="00F26EA9" w:rsidRPr="001C7006" w:rsidRDefault="00F26EA9" w:rsidP="00F26EA9">
      <w:pPr>
        <w:autoSpaceDE w:val="0"/>
        <w:autoSpaceDN w:val="0"/>
        <w:adjustRightInd w:val="0"/>
        <w:spacing w:before="1"/>
        <w:ind w:right="-20"/>
        <w:rPr>
          <w:color w:val="221F1F"/>
        </w:rPr>
      </w:pPr>
    </w:p>
    <w:p w14:paraId="0A309A6E" w14:textId="77777777" w:rsidR="00F26EA9" w:rsidRPr="001C7006" w:rsidRDefault="00F26EA9" w:rsidP="00F26EA9">
      <w:pPr>
        <w:autoSpaceDE w:val="0"/>
        <w:autoSpaceDN w:val="0"/>
        <w:adjustRightInd w:val="0"/>
        <w:spacing w:before="1"/>
        <w:ind w:right="-20"/>
        <w:rPr>
          <w:b/>
          <w:bCs/>
          <w:color w:val="221F1F"/>
        </w:rPr>
      </w:pPr>
      <w:r w:rsidRPr="001C7006">
        <w:rPr>
          <w:b/>
          <w:bCs/>
          <w:color w:val="221F1F"/>
        </w:rPr>
        <w:t>R</w:t>
      </w:r>
      <w:r w:rsidRPr="001C7006">
        <w:rPr>
          <w:b/>
          <w:bCs/>
          <w:color w:val="221F1F"/>
          <w:spacing w:val="-1"/>
        </w:rPr>
        <w:t>e</w:t>
      </w:r>
      <w:r w:rsidRPr="001C7006">
        <w:rPr>
          <w:b/>
          <w:bCs/>
          <w:color w:val="221F1F"/>
        </w:rPr>
        <w:t>s</w:t>
      </w:r>
      <w:r w:rsidRPr="001C7006">
        <w:rPr>
          <w:b/>
          <w:bCs/>
          <w:color w:val="221F1F"/>
          <w:spacing w:val="-1"/>
        </w:rPr>
        <w:t>e</w:t>
      </w:r>
      <w:r w:rsidRPr="001C7006">
        <w:rPr>
          <w:b/>
          <w:bCs/>
          <w:color w:val="221F1F"/>
        </w:rPr>
        <w:t>a</w:t>
      </w:r>
      <w:r w:rsidRPr="001C7006">
        <w:rPr>
          <w:b/>
          <w:bCs/>
          <w:color w:val="221F1F"/>
          <w:spacing w:val="1"/>
        </w:rPr>
        <w:t>r</w:t>
      </w:r>
      <w:r w:rsidRPr="001C7006">
        <w:rPr>
          <w:b/>
          <w:bCs/>
          <w:color w:val="221F1F"/>
          <w:spacing w:val="-1"/>
        </w:rPr>
        <w:t>c</w:t>
      </w:r>
      <w:r w:rsidRPr="001C7006">
        <w:rPr>
          <w:b/>
          <w:bCs/>
          <w:color w:val="221F1F"/>
        </w:rPr>
        <w:t>h</w:t>
      </w:r>
      <w:r w:rsidRPr="001C7006">
        <w:rPr>
          <w:b/>
          <w:bCs/>
          <w:color w:val="221F1F"/>
          <w:spacing w:val="1"/>
        </w:rPr>
        <w:t xml:space="preserve"> D</w:t>
      </w:r>
      <w:r w:rsidRPr="001C7006">
        <w:rPr>
          <w:b/>
          <w:bCs/>
          <w:color w:val="221F1F"/>
          <w:spacing w:val="-1"/>
        </w:rPr>
        <w:t>e</w:t>
      </w:r>
      <w:r w:rsidRPr="001C7006">
        <w:rPr>
          <w:b/>
          <w:bCs/>
          <w:color w:val="221F1F"/>
        </w:rPr>
        <w:t>sign</w:t>
      </w:r>
    </w:p>
    <w:p w14:paraId="05A11FCB" w14:textId="77777777" w:rsidR="00F26EA9" w:rsidRPr="001C7006" w:rsidRDefault="00F26EA9" w:rsidP="00F26EA9">
      <w:pPr>
        <w:autoSpaceDE w:val="0"/>
        <w:autoSpaceDN w:val="0"/>
        <w:adjustRightInd w:val="0"/>
        <w:spacing w:before="1"/>
        <w:ind w:right="-20"/>
        <w:rPr>
          <w:color w:val="000000"/>
        </w:rPr>
      </w:pPr>
    </w:p>
    <w:p w14:paraId="114D5A35" w14:textId="73D3F4F4" w:rsidR="00F26EA9" w:rsidRPr="001C7006" w:rsidRDefault="00F26EA9" w:rsidP="00F26EA9">
      <w:pPr>
        <w:autoSpaceDE w:val="0"/>
        <w:autoSpaceDN w:val="0"/>
        <w:adjustRightInd w:val="0"/>
        <w:spacing w:before="1"/>
        <w:ind w:right="-20" w:firstLine="720"/>
        <w:rPr>
          <w:color w:val="000000"/>
        </w:rPr>
      </w:pPr>
      <w:r w:rsidRPr="001C7006">
        <w:rPr>
          <w:color w:val="000000"/>
        </w:rPr>
        <w:t xml:space="preserve">This proposed research study would explore two related questions: </w:t>
      </w:r>
    </w:p>
    <w:p w14:paraId="5F8A6437" w14:textId="77777777" w:rsidR="00F26EA9" w:rsidRPr="001C7006" w:rsidRDefault="00F26EA9" w:rsidP="00F26EA9">
      <w:pPr>
        <w:autoSpaceDE w:val="0"/>
        <w:autoSpaceDN w:val="0"/>
        <w:adjustRightInd w:val="0"/>
        <w:spacing w:before="1"/>
        <w:ind w:right="-20"/>
        <w:rPr>
          <w:color w:val="000000"/>
        </w:rPr>
      </w:pPr>
    </w:p>
    <w:p w14:paraId="5B337E53" w14:textId="2A45CD9C" w:rsidR="00F26EA9" w:rsidRPr="001C7006" w:rsidRDefault="00F26EA9" w:rsidP="00A37820">
      <w:pPr>
        <w:pStyle w:val="ListParagraph"/>
        <w:numPr>
          <w:ilvl w:val="0"/>
          <w:numId w:val="2"/>
        </w:numPr>
        <w:spacing w:before="240" w:line="480" w:lineRule="auto"/>
      </w:pPr>
      <w:r w:rsidRPr="001C7006">
        <w:t>Do international immersion experiences affect the perceived level of global competency among future teachers?</w:t>
      </w:r>
    </w:p>
    <w:p w14:paraId="61822904" w14:textId="77777777" w:rsidR="00F26EA9" w:rsidRPr="001C7006" w:rsidRDefault="00F26EA9" w:rsidP="00F26EA9">
      <w:pPr>
        <w:pStyle w:val="ListParagraph"/>
        <w:numPr>
          <w:ilvl w:val="0"/>
          <w:numId w:val="2"/>
        </w:numPr>
        <w:spacing w:before="240" w:line="480" w:lineRule="auto"/>
      </w:pPr>
      <w:r w:rsidRPr="001C7006">
        <w:t xml:space="preserve">Do particular structural components within the study abroad programs affect the levels of self-perception global competency? </w:t>
      </w:r>
    </w:p>
    <w:p w14:paraId="596C69C0" w14:textId="27D0BFF3" w:rsidR="00F26EA9" w:rsidRPr="001C7006" w:rsidRDefault="00F26EA9" w:rsidP="00F26EA9">
      <w:pPr>
        <w:spacing w:before="240" w:line="480" w:lineRule="auto"/>
      </w:pPr>
      <w:r w:rsidRPr="001C7006">
        <w:t xml:space="preserve">To answer these questions, I would suggest a pretest-posttest research design. A control group is not used in this study given the focus of the study is on examining a self-selected group of participants who choose to participate in a study abroad program, and investigating whether certain structural components of an experience are correlated with the level of global competency perceived.  </w:t>
      </w:r>
    </w:p>
    <w:p w14:paraId="2F21C8C9" w14:textId="77777777" w:rsidR="00F26EA9" w:rsidRPr="001C7006" w:rsidRDefault="00F26EA9" w:rsidP="00F26EA9">
      <w:pPr>
        <w:autoSpaceDE w:val="0"/>
        <w:autoSpaceDN w:val="0"/>
        <w:adjustRightInd w:val="0"/>
        <w:spacing w:before="1" w:line="480" w:lineRule="auto"/>
        <w:ind w:right="-14" w:firstLine="720"/>
        <w:rPr>
          <w:color w:val="000000"/>
        </w:rPr>
      </w:pPr>
      <w:r w:rsidRPr="001C7006">
        <w:rPr>
          <w:color w:val="000000"/>
        </w:rPr>
        <w:t>This research design seeks to respond to my hypothesis and null hypothesis:</w:t>
      </w:r>
    </w:p>
    <w:p w14:paraId="3E209F49" w14:textId="3E4309BB" w:rsidR="00F26EA9" w:rsidRPr="001C7006" w:rsidRDefault="00F26EA9" w:rsidP="00F26EA9">
      <w:pPr>
        <w:autoSpaceDE w:val="0"/>
        <w:autoSpaceDN w:val="0"/>
        <w:adjustRightInd w:val="0"/>
        <w:spacing w:before="1" w:line="480" w:lineRule="auto"/>
        <w:ind w:right="-14"/>
        <w:rPr>
          <w:color w:val="000000"/>
        </w:rPr>
      </w:pPr>
      <w:r w:rsidRPr="001C7006">
        <w:rPr>
          <w:color w:val="000000"/>
          <w:u w:val="single"/>
        </w:rPr>
        <w:t>Hypothesis</w:t>
      </w:r>
      <w:r w:rsidRPr="001C7006">
        <w:rPr>
          <w:color w:val="000000"/>
        </w:rPr>
        <w:t xml:space="preserve">: future teachers (college students intending to enroll or currently enrolled in a teacher certification program) who participate in international immersion programs improve their global competency, and certain types of programs are more effective than </w:t>
      </w:r>
      <w:commentRangeStart w:id="5"/>
      <w:r w:rsidRPr="001C7006">
        <w:rPr>
          <w:color w:val="000000"/>
        </w:rPr>
        <w:t>others</w:t>
      </w:r>
      <w:commentRangeEnd w:id="5"/>
      <w:r w:rsidR="00326ABF">
        <w:rPr>
          <w:rStyle w:val="CommentReference"/>
        </w:rPr>
        <w:commentReference w:id="5"/>
      </w:r>
      <w:r w:rsidRPr="001C7006">
        <w:rPr>
          <w:color w:val="000000"/>
        </w:rPr>
        <w:t>.</w:t>
      </w:r>
    </w:p>
    <w:p w14:paraId="2A8DABA4" w14:textId="3A6D3C1F" w:rsidR="00F26EA9" w:rsidRPr="001C7006" w:rsidRDefault="00F26EA9" w:rsidP="00A37820">
      <w:pPr>
        <w:autoSpaceDE w:val="0"/>
        <w:autoSpaceDN w:val="0"/>
        <w:adjustRightInd w:val="0"/>
        <w:spacing w:before="1" w:line="480" w:lineRule="auto"/>
        <w:ind w:right="-14"/>
        <w:rPr>
          <w:color w:val="000000"/>
        </w:rPr>
      </w:pPr>
      <w:r w:rsidRPr="001C7006">
        <w:rPr>
          <w:color w:val="000000"/>
          <w:u w:val="single"/>
        </w:rPr>
        <w:lastRenderedPageBreak/>
        <w:t>Null hypothesis:</w:t>
      </w:r>
      <w:r w:rsidRPr="001C7006">
        <w:rPr>
          <w:color w:val="000000"/>
        </w:rPr>
        <w:t xml:space="preserve"> international immersion programs do not improve global competency among future teachers (as defined), and the structure of a program has no impact.</w:t>
      </w:r>
    </w:p>
    <w:p w14:paraId="17FE7BA3" w14:textId="77777777" w:rsidR="00F26EA9" w:rsidRPr="001C7006" w:rsidRDefault="00F26EA9" w:rsidP="00F26EA9">
      <w:pPr>
        <w:autoSpaceDE w:val="0"/>
        <w:autoSpaceDN w:val="0"/>
        <w:adjustRightInd w:val="0"/>
        <w:spacing w:before="1"/>
        <w:ind w:right="-20"/>
        <w:rPr>
          <w:color w:val="000000"/>
        </w:rPr>
      </w:pPr>
    </w:p>
    <w:p w14:paraId="18D9D384" w14:textId="77777777" w:rsidR="00F26EA9" w:rsidRPr="001C7006" w:rsidRDefault="00F26EA9" w:rsidP="00F26EA9">
      <w:pPr>
        <w:autoSpaceDE w:val="0"/>
        <w:autoSpaceDN w:val="0"/>
        <w:adjustRightInd w:val="0"/>
        <w:spacing w:before="1"/>
        <w:ind w:right="-20"/>
        <w:rPr>
          <w:b/>
          <w:bCs/>
          <w:color w:val="000000"/>
        </w:rPr>
      </w:pPr>
      <w:r w:rsidRPr="001C7006">
        <w:rPr>
          <w:b/>
          <w:bCs/>
          <w:color w:val="000000"/>
        </w:rPr>
        <w:t>Participant Selection</w:t>
      </w:r>
    </w:p>
    <w:p w14:paraId="77942460" w14:textId="77777777" w:rsidR="00F26EA9" w:rsidRPr="001C7006" w:rsidRDefault="00F26EA9" w:rsidP="00F26EA9">
      <w:pPr>
        <w:autoSpaceDE w:val="0"/>
        <w:autoSpaceDN w:val="0"/>
        <w:adjustRightInd w:val="0"/>
        <w:spacing w:before="1"/>
        <w:ind w:right="-20"/>
        <w:rPr>
          <w:color w:val="000000"/>
        </w:rPr>
      </w:pPr>
    </w:p>
    <w:p w14:paraId="50683FB4" w14:textId="12210EF0" w:rsidR="00A37820" w:rsidRDefault="00F26EA9" w:rsidP="00A37820">
      <w:pPr>
        <w:autoSpaceDE w:val="0"/>
        <w:autoSpaceDN w:val="0"/>
        <w:adjustRightInd w:val="0"/>
        <w:spacing w:before="1" w:line="480" w:lineRule="auto"/>
        <w:ind w:right="-14" w:firstLine="720"/>
        <w:rPr>
          <w:color w:val="000000"/>
        </w:rPr>
      </w:pPr>
      <w:r w:rsidRPr="001C7006">
        <w:rPr>
          <w:color w:val="000000"/>
        </w:rPr>
        <w:t xml:space="preserve">This study will use convenience sampling.  Participants will be drawn from three targeted universities, each of which have a robust study abroad program and teacher certification program. The proposed universities are University of Washington (Seattle), University of Texas (Austin), and University of Maryland (College Park), each of which is a public institution, of similar size, and with a similar level of diversity among the student body (College Factual, 2020).  These three universities are intentionally chosen from three distinct parts of the United States to help provide geographic diversity in the universities represented by the participants included in this research study.  Each of these universities has robust and recognized study abroad programs that are widely integrated into the culture and curriculum options of the university. Below is a summary chart briefly outlining the schools, average number and percentage of students participating in a study abroad program, average number of IM programs offered at the university, and the reported percent of students self-identifying as minorities.  </w:t>
      </w:r>
    </w:p>
    <w:p w14:paraId="1946C6CF" w14:textId="4B45C0D3" w:rsidR="00A37820" w:rsidRDefault="00A37820" w:rsidP="00A37820">
      <w:pPr>
        <w:autoSpaceDE w:val="0"/>
        <w:autoSpaceDN w:val="0"/>
        <w:adjustRightInd w:val="0"/>
        <w:spacing w:before="1" w:line="480" w:lineRule="auto"/>
        <w:ind w:right="-14" w:firstLine="720"/>
        <w:rPr>
          <w:color w:val="000000"/>
        </w:rPr>
      </w:pPr>
    </w:p>
    <w:p w14:paraId="4E033F62" w14:textId="6DA37F8B" w:rsidR="00A37820" w:rsidRDefault="00A37820" w:rsidP="00A37820">
      <w:pPr>
        <w:autoSpaceDE w:val="0"/>
        <w:autoSpaceDN w:val="0"/>
        <w:adjustRightInd w:val="0"/>
        <w:spacing w:before="1" w:line="480" w:lineRule="auto"/>
        <w:ind w:right="-14" w:firstLine="720"/>
        <w:rPr>
          <w:color w:val="000000"/>
        </w:rPr>
      </w:pPr>
    </w:p>
    <w:p w14:paraId="3460FBBF" w14:textId="07A698CB" w:rsidR="00A37820" w:rsidRDefault="00A37820" w:rsidP="00A37820">
      <w:pPr>
        <w:autoSpaceDE w:val="0"/>
        <w:autoSpaceDN w:val="0"/>
        <w:adjustRightInd w:val="0"/>
        <w:spacing w:before="1" w:line="480" w:lineRule="auto"/>
        <w:ind w:right="-14" w:firstLine="720"/>
        <w:rPr>
          <w:color w:val="000000"/>
        </w:rPr>
      </w:pPr>
    </w:p>
    <w:p w14:paraId="1D406563" w14:textId="4A7E3EF0" w:rsidR="00A37820" w:rsidRDefault="00A37820" w:rsidP="00A37820">
      <w:pPr>
        <w:autoSpaceDE w:val="0"/>
        <w:autoSpaceDN w:val="0"/>
        <w:adjustRightInd w:val="0"/>
        <w:spacing w:before="1" w:line="480" w:lineRule="auto"/>
        <w:ind w:right="-14" w:firstLine="720"/>
        <w:rPr>
          <w:color w:val="000000"/>
        </w:rPr>
      </w:pPr>
    </w:p>
    <w:p w14:paraId="68414AF6" w14:textId="2BE5AE0A" w:rsidR="00A37820" w:rsidRDefault="00A37820" w:rsidP="00A37820">
      <w:pPr>
        <w:autoSpaceDE w:val="0"/>
        <w:autoSpaceDN w:val="0"/>
        <w:adjustRightInd w:val="0"/>
        <w:spacing w:before="1" w:line="480" w:lineRule="auto"/>
        <w:ind w:right="-14" w:firstLine="720"/>
        <w:rPr>
          <w:color w:val="000000"/>
        </w:rPr>
      </w:pPr>
    </w:p>
    <w:p w14:paraId="255273FA" w14:textId="6737F617" w:rsidR="00A37820" w:rsidRDefault="00A37820" w:rsidP="00A37820">
      <w:pPr>
        <w:autoSpaceDE w:val="0"/>
        <w:autoSpaceDN w:val="0"/>
        <w:adjustRightInd w:val="0"/>
        <w:spacing w:before="1" w:line="480" w:lineRule="auto"/>
        <w:ind w:right="-14" w:firstLine="720"/>
        <w:rPr>
          <w:color w:val="000000"/>
        </w:rPr>
      </w:pPr>
    </w:p>
    <w:p w14:paraId="68E8BA01" w14:textId="77777777" w:rsidR="00A37820" w:rsidRPr="001C7006" w:rsidRDefault="00A37820" w:rsidP="00A37820">
      <w:pPr>
        <w:autoSpaceDE w:val="0"/>
        <w:autoSpaceDN w:val="0"/>
        <w:adjustRightInd w:val="0"/>
        <w:spacing w:before="1" w:line="480" w:lineRule="auto"/>
        <w:ind w:right="-14" w:firstLine="720"/>
        <w:rPr>
          <w:color w:val="000000"/>
        </w:rPr>
      </w:pPr>
    </w:p>
    <w:p w14:paraId="5B348C18" w14:textId="77777777" w:rsidR="00F26EA9" w:rsidRDefault="00F26EA9" w:rsidP="00F26EA9">
      <w:pPr>
        <w:autoSpaceDE w:val="0"/>
        <w:autoSpaceDN w:val="0"/>
        <w:adjustRightInd w:val="0"/>
        <w:spacing w:before="1"/>
        <w:ind w:right="-20"/>
        <w:rPr>
          <w:color w:val="000000"/>
          <w:sz w:val="22"/>
          <w:szCs w:val="22"/>
        </w:rPr>
      </w:pPr>
    </w:p>
    <w:tbl>
      <w:tblPr>
        <w:tblW w:w="11720" w:type="dxa"/>
        <w:tblLook w:val="04A0" w:firstRow="1" w:lastRow="0" w:firstColumn="1" w:lastColumn="0" w:noHBand="0" w:noVBand="1"/>
      </w:tblPr>
      <w:tblGrid>
        <w:gridCol w:w="1520"/>
        <w:gridCol w:w="1520"/>
        <w:gridCol w:w="1520"/>
        <w:gridCol w:w="1520"/>
        <w:gridCol w:w="1520"/>
        <w:gridCol w:w="1520"/>
        <w:gridCol w:w="1300"/>
        <w:gridCol w:w="1300"/>
      </w:tblGrid>
      <w:tr w:rsidR="00F26EA9" w14:paraId="62EE9259" w14:textId="77777777" w:rsidTr="00F26EA9">
        <w:trPr>
          <w:trHeight w:val="320"/>
        </w:trPr>
        <w:tc>
          <w:tcPr>
            <w:tcW w:w="9120" w:type="dxa"/>
            <w:gridSpan w:val="6"/>
            <w:tcBorders>
              <w:top w:val="nil"/>
              <w:left w:val="nil"/>
              <w:bottom w:val="nil"/>
              <w:right w:val="nil"/>
            </w:tcBorders>
            <w:shd w:val="clear" w:color="auto" w:fill="auto"/>
            <w:noWrap/>
            <w:vAlign w:val="bottom"/>
            <w:hideMark/>
          </w:tcPr>
          <w:p w14:paraId="09EF6869" w14:textId="77777777" w:rsidR="00F26EA9" w:rsidRDefault="00F26EA9" w:rsidP="00F26EA9">
            <w:pPr>
              <w:rPr>
                <w:rFonts w:ascii="Calibri" w:hAnsi="Calibri" w:cs="Calibri"/>
                <w:color w:val="000000"/>
              </w:rPr>
            </w:pPr>
            <w:r>
              <w:rPr>
                <w:rFonts w:ascii="Calibri" w:hAnsi="Calibri" w:cs="Calibri"/>
                <w:color w:val="000000"/>
              </w:rPr>
              <w:lastRenderedPageBreak/>
              <w:t>Brief overview of target schools and international immersion (IM) reported data*</w:t>
            </w:r>
          </w:p>
        </w:tc>
        <w:tc>
          <w:tcPr>
            <w:tcW w:w="1300" w:type="dxa"/>
            <w:tcBorders>
              <w:top w:val="nil"/>
              <w:left w:val="nil"/>
              <w:bottom w:val="nil"/>
              <w:right w:val="nil"/>
            </w:tcBorders>
            <w:shd w:val="clear" w:color="auto" w:fill="auto"/>
            <w:noWrap/>
            <w:vAlign w:val="bottom"/>
            <w:hideMark/>
          </w:tcPr>
          <w:p w14:paraId="40854901" w14:textId="77777777" w:rsidR="00F26EA9" w:rsidRDefault="00F26EA9" w:rsidP="00F26EA9">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544E826E" w14:textId="77777777" w:rsidR="00F26EA9" w:rsidRDefault="00F26EA9" w:rsidP="00F26EA9">
            <w:pPr>
              <w:rPr>
                <w:sz w:val="20"/>
                <w:szCs w:val="20"/>
              </w:rPr>
            </w:pPr>
          </w:p>
        </w:tc>
      </w:tr>
      <w:tr w:rsidR="00F26EA9" w14:paraId="0CD12C18" w14:textId="77777777" w:rsidTr="00F26EA9">
        <w:trPr>
          <w:trHeight w:val="1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138BF" w14:textId="77777777" w:rsidR="00F26EA9" w:rsidRDefault="00F26EA9" w:rsidP="00F26EA9">
            <w:pPr>
              <w:jc w:val="center"/>
              <w:rPr>
                <w:b/>
                <w:bCs/>
                <w:color w:val="000000"/>
                <w:sz w:val="22"/>
                <w:szCs w:val="22"/>
              </w:rPr>
            </w:pPr>
            <w:r>
              <w:rPr>
                <w:b/>
                <w:bCs/>
                <w:color w:val="000000"/>
                <w:sz w:val="22"/>
                <w:szCs w:val="22"/>
              </w:rPr>
              <w:t>School</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39ADE1E" w14:textId="77777777" w:rsidR="00F26EA9" w:rsidRDefault="00F26EA9" w:rsidP="00F26EA9">
            <w:pPr>
              <w:jc w:val="center"/>
              <w:rPr>
                <w:b/>
                <w:bCs/>
                <w:color w:val="000000"/>
                <w:sz w:val="22"/>
                <w:szCs w:val="22"/>
              </w:rPr>
            </w:pPr>
            <w:r>
              <w:rPr>
                <w:b/>
                <w:bCs/>
                <w:color w:val="000000"/>
                <w:sz w:val="22"/>
                <w:szCs w:val="22"/>
              </w:rPr>
              <w:t>Location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747D993" w14:textId="77777777" w:rsidR="00F26EA9" w:rsidRDefault="00F26EA9" w:rsidP="00F26EA9">
            <w:pPr>
              <w:jc w:val="center"/>
              <w:rPr>
                <w:b/>
                <w:bCs/>
                <w:color w:val="000000"/>
                <w:sz w:val="22"/>
                <w:szCs w:val="22"/>
              </w:rPr>
            </w:pPr>
            <w:r>
              <w:rPr>
                <w:b/>
                <w:bCs/>
                <w:color w:val="000000"/>
                <w:sz w:val="22"/>
                <w:szCs w:val="22"/>
              </w:rPr>
              <w:t>Total no. of students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A72AA7A" w14:textId="77777777" w:rsidR="00F26EA9" w:rsidRDefault="00F26EA9" w:rsidP="00F26EA9">
            <w:pPr>
              <w:jc w:val="center"/>
              <w:rPr>
                <w:b/>
                <w:bCs/>
                <w:color w:val="000000"/>
                <w:sz w:val="22"/>
                <w:szCs w:val="22"/>
              </w:rPr>
            </w:pPr>
            <w:r>
              <w:rPr>
                <w:b/>
                <w:bCs/>
                <w:color w:val="000000"/>
                <w:sz w:val="22"/>
                <w:szCs w:val="22"/>
              </w:rPr>
              <w:t xml:space="preserve">Avg tuition (after </w:t>
            </w:r>
            <w:proofErr w:type="gramStart"/>
            <w:r>
              <w:rPr>
                <w:b/>
                <w:bCs/>
                <w:color w:val="000000"/>
                <w:sz w:val="22"/>
                <w:szCs w:val="22"/>
              </w:rPr>
              <w:t>aid)*</w:t>
            </w:r>
            <w:proofErr w:type="gramEnd"/>
            <w:r>
              <w:rPr>
                <w:b/>
                <w:bCs/>
                <w:color w:val="000000"/>
                <w:sz w:val="22"/>
                <w:szCs w:val="22"/>
              </w:rPr>
              <w:t>*</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C02EE7F" w14:textId="77777777" w:rsidR="00F26EA9" w:rsidRDefault="00F26EA9" w:rsidP="00F26EA9">
            <w:pPr>
              <w:jc w:val="center"/>
              <w:rPr>
                <w:b/>
                <w:bCs/>
                <w:color w:val="000000"/>
                <w:sz w:val="22"/>
                <w:szCs w:val="22"/>
              </w:rPr>
            </w:pPr>
            <w:r>
              <w:rPr>
                <w:b/>
                <w:bCs/>
                <w:color w:val="000000"/>
                <w:sz w:val="22"/>
                <w:szCs w:val="22"/>
              </w:rPr>
              <w:t>% of student minorities**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78478B9" w14:textId="77777777" w:rsidR="00F26EA9" w:rsidRDefault="00F26EA9" w:rsidP="00F26EA9">
            <w:pPr>
              <w:jc w:val="center"/>
              <w:rPr>
                <w:b/>
                <w:bCs/>
                <w:color w:val="000000"/>
                <w:sz w:val="22"/>
                <w:szCs w:val="22"/>
              </w:rPr>
            </w:pPr>
            <w:r>
              <w:rPr>
                <w:b/>
                <w:bCs/>
                <w:color w:val="000000"/>
                <w:sz w:val="22"/>
                <w:szCs w:val="22"/>
              </w:rPr>
              <w:t>No. and % of students participating in IM programs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0180AFA" w14:textId="77777777" w:rsidR="00F26EA9" w:rsidRDefault="00F26EA9" w:rsidP="00F26EA9">
            <w:pPr>
              <w:jc w:val="center"/>
              <w:rPr>
                <w:b/>
                <w:bCs/>
                <w:color w:val="000000"/>
                <w:sz w:val="22"/>
                <w:szCs w:val="22"/>
              </w:rPr>
            </w:pPr>
            <w:r>
              <w:rPr>
                <w:b/>
                <w:bCs/>
                <w:color w:val="000000"/>
                <w:sz w:val="22"/>
                <w:szCs w:val="22"/>
              </w:rPr>
              <w:t>No of IM programs</w:t>
            </w:r>
          </w:p>
        </w:tc>
        <w:tc>
          <w:tcPr>
            <w:tcW w:w="1300" w:type="dxa"/>
            <w:tcBorders>
              <w:top w:val="nil"/>
              <w:left w:val="nil"/>
              <w:bottom w:val="nil"/>
              <w:right w:val="nil"/>
            </w:tcBorders>
            <w:shd w:val="clear" w:color="auto" w:fill="auto"/>
            <w:noWrap/>
            <w:vAlign w:val="bottom"/>
            <w:hideMark/>
          </w:tcPr>
          <w:p w14:paraId="4569F462" w14:textId="77777777" w:rsidR="00F26EA9" w:rsidRDefault="00F26EA9" w:rsidP="00F26EA9">
            <w:pPr>
              <w:jc w:val="center"/>
              <w:rPr>
                <w:b/>
                <w:bCs/>
                <w:color w:val="000000"/>
                <w:sz w:val="22"/>
                <w:szCs w:val="22"/>
              </w:rPr>
            </w:pPr>
          </w:p>
        </w:tc>
      </w:tr>
      <w:tr w:rsidR="00F26EA9" w14:paraId="4F633C5E" w14:textId="77777777" w:rsidTr="00F26EA9">
        <w:trPr>
          <w:trHeight w:val="6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955C0D" w14:textId="77777777" w:rsidR="00F26EA9" w:rsidRDefault="00F26EA9" w:rsidP="00F26EA9">
            <w:pPr>
              <w:rPr>
                <w:color w:val="000000"/>
                <w:sz w:val="22"/>
                <w:szCs w:val="22"/>
              </w:rPr>
            </w:pPr>
            <w:r>
              <w:rPr>
                <w:color w:val="000000"/>
                <w:sz w:val="22"/>
                <w:szCs w:val="22"/>
              </w:rPr>
              <w:t>University of Washington</w:t>
            </w:r>
          </w:p>
        </w:tc>
        <w:tc>
          <w:tcPr>
            <w:tcW w:w="1520" w:type="dxa"/>
            <w:tcBorders>
              <w:top w:val="nil"/>
              <w:left w:val="nil"/>
              <w:bottom w:val="single" w:sz="4" w:space="0" w:color="auto"/>
              <w:right w:val="single" w:sz="4" w:space="0" w:color="auto"/>
            </w:tcBorders>
            <w:shd w:val="clear" w:color="auto" w:fill="auto"/>
            <w:vAlign w:val="center"/>
            <w:hideMark/>
          </w:tcPr>
          <w:p w14:paraId="2FF93591" w14:textId="77777777" w:rsidR="00F26EA9" w:rsidRDefault="00F26EA9" w:rsidP="00F26EA9">
            <w:pPr>
              <w:rPr>
                <w:color w:val="000000"/>
                <w:sz w:val="22"/>
                <w:szCs w:val="22"/>
              </w:rPr>
            </w:pPr>
            <w:r>
              <w:rPr>
                <w:color w:val="000000"/>
                <w:sz w:val="22"/>
                <w:szCs w:val="22"/>
              </w:rPr>
              <w:t>Seattle, WA</w:t>
            </w:r>
          </w:p>
        </w:tc>
        <w:tc>
          <w:tcPr>
            <w:tcW w:w="1520" w:type="dxa"/>
            <w:tcBorders>
              <w:top w:val="nil"/>
              <w:left w:val="nil"/>
              <w:bottom w:val="single" w:sz="4" w:space="0" w:color="auto"/>
              <w:right w:val="single" w:sz="4" w:space="0" w:color="auto"/>
            </w:tcBorders>
            <w:shd w:val="clear" w:color="auto" w:fill="auto"/>
            <w:vAlign w:val="center"/>
            <w:hideMark/>
          </w:tcPr>
          <w:p w14:paraId="0688C329" w14:textId="77777777" w:rsidR="00F26EA9" w:rsidRDefault="00F26EA9" w:rsidP="00F26EA9">
            <w:pPr>
              <w:jc w:val="right"/>
              <w:rPr>
                <w:color w:val="000000"/>
                <w:sz w:val="22"/>
                <w:szCs w:val="22"/>
              </w:rPr>
            </w:pPr>
            <w:r>
              <w:rPr>
                <w:color w:val="000000"/>
                <w:sz w:val="22"/>
                <w:szCs w:val="22"/>
              </w:rPr>
              <w:t>54,000</w:t>
            </w:r>
          </w:p>
        </w:tc>
        <w:tc>
          <w:tcPr>
            <w:tcW w:w="1520" w:type="dxa"/>
            <w:tcBorders>
              <w:top w:val="nil"/>
              <w:left w:val="nil"/>
              <w:bottom w:val="single" w:sz="4" w:space="0" w:color="auto"/>
              <w:right w:val="single" w:sz="4" w:space="0" w:color="auto"/>
            </w:tcBorders>
            <w:shd w:val="clear" w:color="auto" w:fill="auto"/>
            <w:vAlign w:val="center"/>
            <w:hideMark/>
          </w:tcPr>
          <w:p w14:paraId="47B3BA4F" w14:textId="77777777" w:rsidR="00F26EA9" w:rsidRDefault="00F26EA9" w:rsidP="00F26EA9">
            <w:pPr>
              <w:jc w:val="right"/>
              <w:rPr>
                <w:color w:val="000000"/>
                <w:sz w:val="22"/>
                <w:szCs w:val="22"/>
              </w:rPr>
            </w:pPr>
            <w:r>
              <w:rPr>
                <w:color w:val="000000"/>
                <w:sz w:val="22"/>
                <w:szCs w:val="22"/>
              </w:rPr>
              <w:t xml:space="preserve">$12,899 </w:t>
            </w:r>
          </w:p>
        </w:tc>
        <w:tc>
          <w:tcPr>
            <w:tcW w:w="1520" w:type="dxa"/>
            <w:tcBorders>
              <w:top w:val="nil"/>
              <w:left w:val="nil"/>
              <w:bottom w:val="single" w:sz="4" w:space="0" w:color="auto"/>
              <w:right w:val="single" w:sz="4" w:space="0" w:color="auto"/>
            </w:tcBorders>
            <w:shd w:val="clear" w:color="auto" w:fill="auto"/>
            <w:noWrap/>
            <w:vAlign w:val="bottom"/>
            <w:hideMark/>
          </w:tcPr>
          <w:p w14:paraId="54FF4E4D" w14:textId="77777777" w:rsidR="00F26EA9" w:rsidRDefault="00F26EA9" w:rsidP="00F26EA9">
            <w:pPr>
              <w:jc w:val="right"/>
              <w:rPr>
                <w:color w:val="000000"/>
              </w:rPr>
            </w:pPr>
            <w:r>
              <w:rPr>
                <w:color w:val="000000"/>
              </w:rPr>
              <w:t>43.70%</w:t>
            </w:r>
          </w:p>
        </w:tc>
        <w:tc>
          <w:tcPr>
            <w:tcW w:w="1520" w:type="dxa"/>
            <w:tcBorders>
              <w:top w:val="nil"/>
              <w:left w:val="nil"/>
              <w:bottom w:val="single" w:sz="4" w:space="0" w:color="auto"/>
              <w:right w:val="single" w:sz="4" w:space="0" w:color="auto"/>
            </w:tcBorders>
            <w:shd w:val="clear" w:color="auto" w:fill="auto"/>
            <w:vAlign w:val="center"/>
            <w:hideMark/>
          </w:tcPr>
          <w:p w14:paraId="616BC580" w14:textId="77777777" w:rsidR="00F26EA9" w:rsidRDefault="00F26EA9" w:rsidP="00F26EA9">
            <w:pPr>
              <w:rPr>
                <w:color w:val="000000"/>
                <w:sz w:val="22"/>
                <w:szCs w:val="22"/>
              </w:rPr>
            </w:pPr>
            <w:r>
              <w:rPr>
                <w:color w:val="000000"/>
                <w:sz w:val="22"/>
                <w:szCs w:val="22"/>
              </w:rPr>
              <w:t>2600 students or 5% of total</w:t>
            </w:r>
          </w:p>
        </w:tc>
        <w:tc>
          <w:tcPr>
            <w:tcW w:w="1300" w:type="dxa"/>
            <w:tcBorders>
              <w:top w:val="nil"/>
              <w:left w:val="nil"/>
              <w:bottom w:val="single" w:sz="4" w:space="0" w:color="auto"/>
              <w:right w:val="single" w:sz="4" w:space="0" w:color="auto"/>
            </w:tcBorders>
            <w:shd w:val="clear" w:color="auto" w:fill="auto"/>
            <w:noWrap/>
            <w:vAlign w:val="center"/>
            <w:hideMark/>
          </w:tcPr>
          <w:p w14:paraId="7E849E0E" w14:textId="77777777" w:rsidR="00F26EA9" w:rsidRDefault="00F26EA9" w:rsidP="00F26EA9">
            <w:pPr>
              <w:jc w:val="right"/>
              <w:rPr>
                <w:color w:val="000000"/>
                <w:sz w:val="22"/>
                <w:szCs w:val="22"/>
              </w:rPr>
            </w:pPr>
            <w:r>
              <w:rPr>
                <w:color w:val="000000"/>
                <w:sz w:val="22"/>
                <w:szCs w:val="22"/>
              </w:rPr>
              <w:t>est. 350</w:t>
            </w:r>
          </w:p>
        </w:tc>
        <w:tc>
          <w:tcPr>
            <w:tcW w:w="1300" w:type="dxa"/>
            <w:tcBorders>
              <w:top w:val="nil"/>
              <w:left w:val="nil"/>
              <w:bottom w:val="nil"/>
              <w:right w:val="nil"/>
            </w:tcBorders>
            <w:shd w:val="clear" w:color="auto" w:fill="auto"/>
            <w:noWrap/>
            <w:vAlign w:val="bottom"/>
            <w:hideMark/>
          </w:tcPr>
          <w:p w14:paraId="40B08821" w14:textId="77777777" w:rsidR="00F26EA9" w:rsidRDefault="00F26EA9" w:rsidP="00F26EA9">
            <w:pPr>
              <w:jc w:val="right"/>
              <w:rPr>
                <w:color w:val="000000"/>
                <w:sz w:val="22"/>
                <w:szCs w:val="22"/>
              </w:rPr>
            </w:pPr>
          </w:p>
        </w:tc>
      </w:tr>
      <w:tr w:rsidR="00F26EA9" w14:paraId="154837F0" w14:textId="77777777" w:rsidTr="00F26EA9">
        <w:trPr>
          <w:trHeight w:val="9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0FCEF2" w14:textId="77777777" w:rsidR="00F26EA9" w:rsidRDefault="00F26EA9" w:rsidP="00F26EA9">
            <w:pPr>
              <w:rPr>
                <w:color w:val="000000"/>
                <w:sz w:val="22"/>
                <w:szCs w:val="22"/>
              </w:rPr>
            </w:pPr>
            <w:r>
              <w:rPr>
                <w:color w:val="000000"/>
                <w:sz w:val="22"/>
                <w:szCs w:val="22"/>
              </w:rPr>
              <w:t>University of Texas</w:t>
            </w:r>
          </w:p>
        </w:tc>
        <w:tc>
          <w:tcPr>
            <w:tcW w:w="1520" w:type="dxa"/>
            <w:tcBorders>
              <w:top w:val="nil"/>
              <w:left w:val="nil"/>
              <w:bottom w:val="single" w:sz="4" w:space="0" w:color="auto"/>
              <w:right w:val="single" w:sz="4" w:space="0" w:color="auto"/>
            </w:tcBorders>
            <w:shd w:val="clear" w:color="auto" w:fill="auto"/>
            <w:vAlign w:val="center"/>
            <w:hideMark/>
          </w:tcPr>
          <w:p w14:paraId="5282E9DD" w14:textId="77777777" w:rsidR="00F26EA9" w:rsidRDefault="00F26EA9" w:rsidP="00F26EA9">
            <w:pPr>
              <w:rPr>
                <w:color w:val="000000"/>
                <w:sz w:val="22"/>
                <w:szCs w:val="22"/>
              </w:rPr>
            </w:pPr>
            <w:r>
              <w:rPr>
                <w:color w:val="000000"/>
                <w:sz w:val="22"/>
                <w:szCs w:val="22"/>
              </w:rPr>
              <w:t>Austin, TX</w:t>
            </w:r>
          </w:p>
        </w:tc>
        <w:tc>
          <w:tcPr>
            <w:tcW w:w="1520" w:type="dxa"/>
            <w:tcBorders>
              <w:top w:val="nil"/>
              <w:left w:val="nil"/>
              <w:bottom w:val="single" w:sz="4" w:space="0" w:color="auto"/>
              <w:right w:val="single" w:sz="4" w:space="0" w:color="auto"/>
            </w:tcBorders>
            <w:shd w:val="clear" w:color="auto" w:fill="auto"/>
            <w:vAlign w:val="center"/>
            <w:hideMark/>
          </w:tcPr>
          <w:p w14:paraId="035295DC" w14:textId="77777777" w:rsidR="00F26EA9" w:rsidRDefault="00F26EA9" w:rsidP="00F26EA9">
            <w:pPr>
              <w:jc w:val="right"/>
              <w:rPr>
                <w:color w:val="000000"/>
                <w:sz w:val="22"/>
                <w:szCs w:val="22"/>
              </w:rPr>
            </w:pPr>
            <w:r>
              <w:rPr>
                <w:color w:val="000000"/>
                <w:sz w:val="22"/>
                <w:szCs w:val="22"/>
              </w:rPr>
              <w:t>51,832</w:t>
            </w:r>
          </w:p>
        </w:tc>
        <w:tc>
          <w:tcPr>
            <w:tcW w:w="1520" w:type="dxa"/>
            <w:tcBorders>
              <w:top w:val="nil"/>
              <w:left w:val="nil"/>
              <w:bottom w:val="single" w:sz="4" w:space="0" w:color="auto"/>
              <w:right w:val="single" w:sz="4" w:space="0" w:color="auto"/>
            </w:tcBorders>
            <w:shd w:val="clear" w:color="auto" w:fill="auto"/>
            <w:vAlign w:val="center"/>
            <w:hideMark/>
          </w:tcPr>
          <w:p w14:paraId="124BD2D8" w14:textId="77777777" w:rsidR="00F26EA9" w:rsidRDefault="00F26EA9" w:rsidP="00F26EA9">
            <w:pPr>
              <w:jc w:val="right"/>
              <w:rPr>
                <w:color w:val="000000"/>
                <w:sz w:val="22"/>
                <w:szCs w:val="22"/>
              </w:rPr>
            </w:pPr>
            <w:r>
              <w:rPr>
                <w:color w:val="000000"/>
                <w:sz w:val="22"/>
                <w:szCs w:val="22"/>
              </w:rPr>
              <w:t xml:space="preserve">$16,960 </w:t>
            </w:r>
          </w:p>
        </w:tc>
        <w:tc>
          <w:tcPr>
            <w:tcW w:w="1520" w:type="dxa"/>
            <w:tcBorders>
              <w:top w:val="nil"/>
              <w:left w:val="nil"/>
              <w:bottom w:val="single" w:sz="4" w:space="0" w:color="auto"/>
              <w:right w:val="single" w:sz="4" w:space="0" w:color="auto"/>
            </w:tcBorders>
            <w:shd w:val="clear" w:color="auto" w:fill="auto"/>
            <w:noWrap/>
            <w:vAlign w:val="bottom"/>
            <w:hideMark/>
          </w:tcPr>
          <w:p w14:paraId="01E46B9C" w14:textId="77777777" w:rsidR="00F26EA9" w:rsidRDefault="00F26EA9" w:rsidP="00F26EA9">
            <w:pPr>
              <w:jc w:val="right"/>
              <w:rPr>
                <w:color w:val="000000"/>
              </w:rPr>
            </w:pPr>
            <w:r>
              <w:rPr>
                <w:color w:val="000000"/>
              </w:rPr>
              <w:t>52.60%</w:t>
            </w:r>
          </w:p>
        </w:tc>
        <w:tc>
          <w:tcPr>
            <w:tcW w:w="1520" w:type="dxa"/>
            <w:tcBorders>
              <w:top w:val="nil"/>
              <w:left w:val="nil"/>
              <w:bottom w:val="single" w:sz="4" w:space="0" w:color="auto"/>
              <w:right w:val="single" w:sz="4" w:space="0" w:color="auto"/>
            </w:tcBorders>
            <w:shd w:val="clear" w:color="auto" w:fill="auto"/>
            <w:vAlign w:val="center"/>
            <w:hideMark/>
          </w:tcPr>
          <w:p w14:paraId="33010090" w14:textId="77777777" w:rsidR="00F26EA9" w:rsidRDefault="00F26EA9" w:rsidP="00F26EA9">
            <w:pPr>
              <w:rPr>
                <w:color w:val="000000"/>
                <w:sz w:val="22"/>
                <w:szCs w:val="22"/>
              </w:rPr>
            </w:pPr>
            <w:r>
              <w:rPr>
                <w:color w:val="000000"/>
                <w:sz w:val="22"/>
                <w:szCs w:val="22"/>
              </w:rPr>
              <w:t>4400 students or 8.5% of total</w:t>
            </w:r>
          </w:p>
        </w:tc>
        <w:tc>
          <w:tcPr>
            <w:tcW w:w="1300" w:type="dxa"/>
            <w:tcBorders>
              <w:top w:val="nil"/>
              <w:left w:val="nil"/>
              <w:bottom w:val="single" w:sz="4" w:space="0" w:color="auto"/>
              <w:right w:val="single" w:sz="4" w:space="0" w:color="auto"/>
            </w:tcBorders>
            <w:shd w:val="clear" w:color="auto" w:fill="auto"/>
            <w:noWrap/>
            <w:vAlign w:val="center"/>
            <w:hideMark/>
          </w:tcPr>
          <w:p w14:paraId="487F5354" w14:textId="77777777" w:rsidR="00F26EA9" w:rsidRDefault="00F26EA9" w:rsidP="00F26EA9">
            <w:pPr>
              <w:jc w:val="right"/>
              <w:rPr>
                <w:color w:val="000000"/>
                <w:sz w:val="22"/>
                <w:szCs w:val="22"/>
              </w:rPr>
            </w:pPr>
            <w:r>
              <w:rPr>
                <w:color w:val="000000"/>
                <w:sz w:val="22"/>
                <w:szCs w:val="22"/>
              </w:rPr>
              <w:t>400</w:t>
            </w:r>
          </w:p>
        </w:tc>
        <w:tc>
          <w:tcPr>
            <w:tcW w:w="1300" w:type="dxa"/>
            <w:tcBorders>
              <w:top w:val="nil"/>
              <w:left w:val="nil"/>
              <w:bottom w:val="nil"/>
              <w:right w:val="nil"/>
            </w:tcBorders>
            <w:shd w:val="clear" w:color="auto" w:fill="auto"/>
            <w:noWrap/>
            <w:vAlign w:val="bottom"/>
            <w:hideMark/>
          </w:tcPr>
          <w:p w14:paraId="57ACA524" w14:textId="77777777" w:rsidR="00F26EA9" w:rsidRDefault="00F26EA9" w:rsidP="00F26EA9">
            <w:pPr>
              <w:jc w:val="right"/>
              <w:rPr>
                <w:color w:val="000000"/>
                <w:sz w:val="22"/>
                <w:szCs w:val="22"/>
              </w:rPr>
            </w:pPr>
          </w:p>
        </w:tc>
      </w:tr>
      <w:tr w:rsidR="00F26EA9" w14:paraId="3E08C4C1" w14:textId="77777777" w:rsidTr="00F26EA9">
        <w:trPr>
          <w:trHeight w:val="9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96AE35" w14:textId="77777777" w:rsidR="00F26EA9" w:rsidRDefault="00F26EA9" w:rsidP="00F26EA9">
            <w:pPr>
              <w:rPr>
                <w:color w:val="000000"/>
                <w:sz w:val="22"/>
                <w:szCs w:val="22"/>
              </w:rPr>
            </w:pPr>
            <w:r>
              <w:rPr>
                <w:color w:val="000000"/>
                <w:sz w:val="22"/>
                <w:szCs w:val="22"/>
              </w:rPr>
              <w:t>University of Maryland</w:t>
            </w:r>
          </w:p>
        </w:tc>
        <w:tc>
          <w:tcPr>
            <w:tcW w:w="1520" w:type="dxa"/>
            <w:tcBorders>
              <w:top w:val="nil"/>
              <w:left w:val="nil"/>
              <w:bottom w:val="single" w:sz="4" w:space="0" w:color="auto"/>
              <w:right w:val="single" w:sz="4" w:space="0" w:color="auto"/>
            </w:tcBorders>
            <w:shd w:val="clear" w:color="auto" w:fill="auto"/>
            <w:vAlign w:val="center"/>
            <w:hideMark/>
          </w:tcPr>
          <w:p w14:paraId="45A5EDB0" w14:textId="77777777" w:rsidR="00F26EA9" w:rsidRDefault="00F26EA9" w:rsidP="00F26EA9">
            <w:pPr>
              <w:rPr>
                <w:color w:val="000000"/>
                <w:sz w:val="22"/>
                <w:szCs w:val="22"/>
              </w:rPr>
            </w:pPr>
            <w:r>
              <w:rPr>
                <w:color w:val="000000"/>
                <w:sz w:val="22"/>
                <w:szCs w:val="22"/>
              </w:rPr>
              <w:t>College Park, MD</w:t>
            </w:r>
          </w:p>
        </w:tc>
        <w:tc>
          <w:tcPr>
            <w:tcW w:w="1520" w:type="dxa"/>
            <w:tcBorders>
              <w:top w:val="nil"/>
              <w:left w:val="nil"/>
              <w:bottom w:val="single" w:sz="4" w:space="0" w:color="auto"/>
              <w:right w:val="single" w:sz="4" w:space="0" w:color="auto"/>
            </w:tcBorders>
            <w:shd w:val="clear" w:color="auto" w:fill="auto"/>
            <w:vAlign w:val="center"/>
            <w:hideMark/>
          </w:tcPr>
          <w:p w14:paraId="099C48E4" w14:textId="77777777" w:rsidR="00F26EA9" w:rsidRDefault="00F26EA9" w:rsidP="00F26EA9">
            <w:pPr>
              <w:jc w:val="right"/>
              <w:rPr>
                <w:color w:val="000000"/>
                <w:sz w:val="22"/>
                <w:szCs w:val="22"/>
              </w:rPr>
            </w:pPr>
            <w:r>
              <w:rPr>
                <w:color w:val="000000"/>
                <w:sz w:val="22"/>
                <w:szCs w:val="22"/>
              </w:rPr>
              <w:t>41,000</w:t>
            </w:r>
          </w:p>
        </w:tc>
        <w:tc>
          <w:tcPr>
            <w:tcW w:w="1520" w:type="dxa"/>
            <w:tcBorders>
              <w:top w:val="nil"/>
              <w:left w:val="nil"/>
              <w:bottom w:val="single" w:sz="4" w:space="0" w:color="auto"/>
              <w:right w:val="single" w:sz="4" w:space="0" w:color="auto"/>
            </w:tcBorders>
            <w:shd w:val="clear" w:color="auto" w:fill="auto"/>
            <w:vAlign w:val="center"/>
            <w:hideMark/>
          </w:tcPr>
          <w:p w14:paraId="4BA4FF09" w14:textId="77777777" w:rsidR="00F26EA9" w:rsidRDefault="00F26EA9" w:rsidP="00F26EA9">
            <w:pPr>
              <w:jc w:val="right"/>
              <w:rPr>
                <w:color w:val="000000"/>
                <w:sz w:val="22"/>
                <w:szCs w:val="22"/>
              </w:rPr>
            </w:pPr>
            <w:r>
              <w:rPr>
                <w:color w:val="000000"/>
                <w:sz w:val="22"/>
                <w:szCs w:val="22"/>
              </w:rPr>
              <w:t xml:space="preserve">$18,517 </w:t>
            </w:r>
          </w:p>
        </w:tc>
        <w:tc>
          <w:tcPr>
            <w:tcW w:w="1520" w:type="dxa"/>
            <w:tcBorders>
              <w:top w:val="nil"/>
              <w:left w:val="nil"/>
              <w:bottom w:val="single" w:sz="4" w:space="0" w:color="auto"/>
              <w:right w:val="single" w:sz="4" w:space="0" w:color="auto"/>
            </w:tcBorders>
            <w:shd w:val="clear" w:color="auto" w:fill="auto"/>
            <w:noWrap/>
            <w:vAlign w:val="bottom"/>
            <w:hideMark/>
          </w:tcPr>
          <w:p w14:paraId="13D8DC8E" w14:textId="77777777" w:rsidR="00F26EA9" w:rsidRDefault="00F26EA9" w:rsidP="00F26EA9">
            <w:pPr>
              <w:jc w:val="right"/>
              <w:rPr>
                <w:color w:val="000000"/>
              </w:rPr>
            </w:pPr>
            <w:r>
              <w:rPr>
                <w:color w:val="000000"/>
              </w:rPr>
              <w:t>43.10%</w:t>
            </w:r>
          </w:p>
        </w:tc>
        <w:tc>
          <w:tcPr>
            <w:tcW w:w="1520" w:type="dxa"/>
            <w:tcBorders>
              <w:top w:val="nil"/>
              <w:left w:val="nil"/>
              <w:bottom w:val="single" w:sz="4" w:space="0" w:color="auto"/>
              <w:right w:val="single" w:sz="4" w:space="0" w:color="auto"/>
            </w:tcBorders>
            <w:shd w:val="clear" w:color="auto" w:fill="auto"/>
            <w:vAlign w:val="center"/>
            <w:hideMark/>
          </w:tcPr>
          <w:p w14:paraId="0191F6BA" w14:textId="77777777" w:rsidR="00F26EA9" w:rsidRDefault="00F26EA9" w:rsidP="00F26EA9">
            <w:pPr>
              <w:rPr>
                <w:color w:val="000000"/>
                <w:sz w:val="22"/>
                <w:szCs w:val="22"/>
              </w:rPr>
            </w:pPr>
            <w:r>
              <w:rPr>
                <w:color w:val="000000"/>
                <w:sz w:val="22"/>
                <w:szCs w:val="22"/>
              </w:rPr>
              <w:t>1835 students or 4.5% of total</w:t>
            </w:r>
          </w:p>
        </w:tc>
        <w:tc>
          <w:tcPr>
            <w:tcW w:w="1300" w:type="dxa"/>
            <w:tcBorders>
              <w:top w:val="nil"/>
              <w:left w:val="nil"/>
              <w:bottom w:val="single" w:sz="4" w:space="0" w:color="auto"/>
              <w:right w:val="single" w:sz="4" w:space="0" w:color="auto"/>
            </w:tcBorders>
            <w:shd w:val="clear" w:color="auto" w:fill="auto"/>
            <w:noWrap/>
            <w:vAlign w:val="center"/>
            <w:hideMark/>
          </w:tcPr>
          <w:p w14:paraId="57B2E774" w14:textId="77777777" w:rsidR="00F26EA9" w:rsidRDefault="00F26EA9" w:rsidP="00F26EA9">
            <w:pPr>
              <w:jc w:val="right"/>
              <w:rPr>
                <w:color w:val="000000"/>
                <w:sz w:val="22"/>
                <w:szCs w:val="22"/>
              </w:rPr>
            </w:pPr>
            <w:r>
              <w:rPr>
                <w:color w:val="000000"/>
                <w:sz w:val="22"/>
                <w:szCs w:val="22"/>
              </w:rPr>
              <w:t>447</w:t>
            </w:r>
          </w:p>
        </w:tc>
        <w:tc>
          <w:tcPr>
            <w:tcW w:w="1300" w:type="dxa"/>
            <w:tcBorders>
              <w:top w:val="nil"/>
              <w:left w:val="nil"/>
              <w:bottom w:val="nil"/>
              <w:right w:val="nil"/>
            </w:tcBorders>
            <w:shd w:val="clear" w:color="auto" w:fill="auto"/>
            <w:noWrap/>
            <w:vAlign w:val="bottom"/>
            <w:hideMark/>
          </w:tcPr>
          <w:p w14:paraId="05663B97" w14:textId="77777777" w:rsidR="00F26EA9" w:rsidRDefault="00F26EA9" w:rsidP="00F26EA9">
            <w:pPr>
              <w:jc w:val="right"/>
              <w:rPr>
                <w:color w:val="000000"/>
                <w:sz w:val="22"/>
                <w:szCs w:val="22"/>
              </w:rPr>
            </w:pPr>
          </w:p>
        </w:tc>
      </w:tr>
      <w:tr w:rsidR="00F26EA9" w14:paraId="27175A5D" w14:textId="77777777" w:rsidTr="00F26EA9">
        <w:trPr>
          <w:trHeight w:val="320"/>
        </w:trPr>
        <w:tc>
          <w:tcPr>
            <w:tcW w:w="1520" w:type="dxa"/>
            <w:tcBorders>
              <w:top w:val="nil"/>
              <w:left w:val="nil"/>
              <w:bottom w:val="nil"/>
              <w:right w:val="nil"/>
            </w:tcBorders>
            <w:shd w:val="clear" w:color="auto" w:fill="auto"/>
            <w:noWrap/>
            <w:vAlign w:val="bottom"/>
            <w:hideMark/>
          </w:tcPr>
          <w:p w14:paraId="71710317"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1790878A"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1EAC681D"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5722F61A"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73482DEA"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33166E7B" w14:textId="77777777" w:rsidR="00F26EA9" w:rsidRDefault="00F26EA9" w:rsidP="00F26EA9">
            <w:pPr>
              <w:rPr>
                <w:sz w:val="20"/>
                <w:szCs w:val="20"/>
              </w:rPr>
            </w:pPr>
          </w:p>
        </w:tc>
        <w:tc>
          <w:tcPr>
            <w:tcW w:w="1300" w:type="dxa"/>
            <w:tcBorders>
              <w:top w:val="nil"/>
              <w:left w:val="nil"/>
              <w:bottom w:val="nil"/>
              <w:right w:val="nil"/>
            </w:tcBorders>
            <w:shd w:val="clear" w:color="auto" w:fill="auto"/>
            <w:noWrap/>
            <w:vAlign w:val="bottom"/>
            <w:hideMark/>
          </w:tcPr>
          <w:p w14:paraId="7E9943EA" w14:textId="77777777" w:rsidR="00F26EA9" w:rsidRDefault="00F26EA9" w:rsidP="00F26EA9">
            <w:pPr>
              <w:rPr>
                <w:sz w:val="20"/>
                <w:szCs w:val="20"/>
              </w:rPr>
            </w:pPr>
          </w:p>
        </w:tc>
        <w:tc>
          <w:tcPr>
            <w:tcW w:w="1300" w:type="dxa"/>
            <w:tcBorders>
              <w:top w:val="nil"/>
              <w:left w:val="nil"/>
              <w:bottom w:val="nil"/>
              <w:right w:val="nil"/>
            </w:tcBorders>
            <w:shd w:val="clear" w:color="auto" w:fill="auto"/>
            <w:noWrap/>
            <w:vAlign w:val="bottom"/>
            <w:hideMark/>
          </w:tcPr>
          <w:p w14:paraId="58CF630A" w14:textId="77777777" w:rsidR="00F26EA9" w:rsidRDefault="00F26EA9" w:rsidP="00F26EA9">
            <w:pPr>
              <w:rPr>
                <w:sz w:val="20"/>
                <w:szCs w:val="20"/>
              </w:rPr>
            </w:pPr>
          </w:p>
        </w:tc>
      </w:tr>
      <w:tr w:rsidR="00F26EA9" w14:paraId="0121AA73" w14:textId="77777777" w:rsidTr="00F26EA9">
        <w:trPr>
          <w:trHeight w:val="320"/>
        </w:trPr>
        <w:tc>
          <w:tcPr>
            <w:tcW w:w="11720" w:type="dxa"/>
            <w:gridSpan w:val="8"/>
            <w:tcBorders>
              <w:top w:val="nil"/>
              <w:left w:val="nil"/>
              <w:bottom w:val="nil"/>
              <w:right w:val="nil"/>
            </w:tcBorders>
            <w:shd w:val="clear" w:color="auto" w:fill="auto"/>
            <w:noWrap/>
            <w:vAlign w:val="center"/>
            <w:hideMark/>
          </w:tcPr>
          <w:p w14:paraId="45F2728F" w14:textId="77777777" w:rsidR="00F26EA9" w:rsidRPr="00637DAA" w:rsidRDefault="00F26EA9" w:rsidP="00F26EA9">
            <w:pPr>
              <w:rPr>
                <w:color w:val="000000"/>
                <w:sz w:val="21"/>
                <w:szCs w:val="21"/>
              </w:rPr>
            </w:pPr>
            <w:r w:rsidRPr="00637DAA">
              <w:rPr>
                <w:color w:val="000000"/>
                <w:sz w:val="21"/>
                <w:szCs w:val="21"/>
              </w:rPr>
              <w:t>*Information from school websites: https://global.utexas.edu/; http://www.washington.edu/; https://globalmaryland.umd.edu/</w:t>
            </w:r>
          </w:p>
        </w:tc>
      </w:tr>
      <w:tr w:rsidR="00F26EA9" w14:paraId="1AE63F26" w14:textId="77777777" w:rsidTr="00F26EA9">
        <w:trPr>
          <w:trHeight w:val="320"/>
        </w:trPr>
        <w:tc>
          <w:tcPr>
            <w:tcW w:w="4560" w:type="dxa"/>
            <w:gridSpan w:val="3"/>
            <w:tcBorders>
              <w:top w:val="nil"/>
              <w:left w:val="nil"/>
              <w:bottom w:val="nil"/>
              <w:right w:val="nil"/>
            </w:tcBorders>
            <w:shd w:val="clear" w:color="auto" w:fill="auto"/>
            <w:noWrap/>
            <w:vAlign w:val="center"/>
            <w:hideMark/>
          </w:tcPr>
          <w:p w14:paraId="0394B0BC" w14:textId="77777777" w:rsidR="00F26EA9" w:rsidRPr="00637DAA" w:rsidRDefault="00F26EA9" w:rsidP="00F26EA9">
            <w:pPr>
              <w:rPr>
                <w:color w:val="000000"/>
                <w:sz w:val="21"/>
                <w:szCs w:val="21"/>
              </w:rPr>
            </w:pPr>
            <w:r w:rsidRPr="00637DAA">
              <w:rPr>
                <w:color w:val="000000"/>
                <w:sz w:val="21"/>
                <w:szCs w:val="21"/>
              </w:rPr>
              <w:t>**data from https://www.collegefactual.com</w:t>
            </w:r>
          </w:p>
        </w:tc>
        <w:tc>
          <w:tcPr>
            <w:tcW w:w="1520" w:type="dxa"/>
            <w:tcBorders>
              <w:top w:val="nil"/>
              <w:left w:val="nil"/>
              <w:bottom w:val="nil"/>
              <w:right w:val="nil"/>
            </w:tcBorders>
            <w:shd w:val="clear" w:color="auto" w:fill="auto"/>
            <w:noWrap/>
            <w:vAlign w:val="bottom"/>
            <w:hideMark/>
          </w:tcPr>
          <w:p w14:paraId="7A4CBD30" w14:textId="77777777" w:rsidR="00F26EA9" w:rsidRPr="00637DAA" w:rsidRDefault="00F26EA9" w:rsidP="00F26EA9">
            <w:pPr>
              <w:rPr>
                <w:color w:val="000000"/>
                <w:sz w:val="21"/>
                <w:szCs w:val="21"/>
              </w:rPr>
            </w:pPr>
          </w:p>
        </w:tc>
        <w:tc>
          <w:tcPr>
            <w:tcW w:w="1520" w:type="dxa"/>
            <w:tcBorders>
              <w:top w:val="nil"/>
              <w:left w:val="nil"/>
              <w:bottom w:val="nil"/>
              <w:right w:val="nil"/>
            </w:tcBorders>
            <w:shd w:val="clear" w:color="auto" w:fill="auto"/>
            <w:noWrap/>
            <w:vAlign w:val="bottom"/>
            <w:hideMark/>
          </w:tcPr>
          <w:p w14:paraId="6D02DC2B" w14:textId="77777777" w:rsidR="00F26EA9" w:rsidRPr="00637DAA" w:rsidRDefault="00F26EA9" w:rsidP="00F26EA9">
            <w:pPr>
              <w:rPr>
                <w:sz w:val="21"/>
                <w:szCs w:val="21"/>
              </w:rPr>
            </w:pPr>
          </w:p>
        </w:tc>
        <w:tc>
          <w:tcPr>
            <w:tcW w:w="1520" w:type="dxa"/>
            <w:tcBorders>
              <w:top w:val="nil"/>
              <w:left w:val="nil"/>
              <w:bottom w:val="nil"/>
              <w:right w:val="nil"/>
            </w:tcBorders>
            <w:shd w:val="clear" w:color="auto" w:fill="auto"/>
            <w:noWrap/>
            <w:vAlign w:val="bottom"/>
            <w:hideMark/>
          </w:tcPr>
          <w:p w14:paraId="21C556A2" w14:textId="77777777" w:rsidR="00F26EA9" w:rsidRPr="00637DAA" w:rsidRDefault="00F26EA9" w:rsidP="00F26EA9">
            <w:pPr>
              <w:rPr>
                <w:sz w:val="21"/>
                <w:szCs w:val="21"/>
              </w:rPr>
            </w:pPr>
          </w:p>
        </w:tc>
        <w:tc>
          <w:tcPr>
            <w:tcW w:w="1300" w:type="dxa"/>
            <w:tcBorders>
              <w:top w:val="nil"/>
              <w:left w:val="nil"/>
              <w:bottom w:val="nil"/>
              <w:right w:val="nil"/>
            </w:tcBorders>
            <w:shd w:val="clear" w:color="auto" w:fill="auto"/>
            <w:noWrap/>
            <w:vAlign w:val="bottom"/>
            <w:hideMark/>
          </w:tcPr>
          <w:p w14:paraId="2A9945D1" w14:textId="77777777" w:rsidR="00F26EA9" w:rsidRPr="00637DAA" w:rsidRDefault="00F26EA9" w:rsidP="00F26EA9">
            <w:pPr>
              <w:rPr>
                <w:sz w:val="21"/>
                <w:szCs w:val="21"/>
              </w:rPr>
            </w:pPr>
          </w:p>
        </w:tc>
        <w:tc>
          <w:tcPr>
            <w:tcW w:w="1300" w:type="dxa"/>
            <w:tcBorders>
              <w:top w:val="nil"/>
              <w:left w:val="nil"/>
              <w:bottom w:val="nil"/>
              <w:right w:val="nil"/>
            </w:tcBorders>
            <w:shd w:val="clear" w:color="auto" w:fill="auto"/>
            <w:noWrap/>
            <w:vAlign w:val="bottom"/>
            <w:hideMark/>
          </w:tcPr>
          <w:p w14:paraId="551828E8" w14:textId="77777777" w:rsidR="00F26EA9" w:rsidRPr="00637DAA" w:rsidRDefault="00F26EA9" w:rsidP="00F26EA9">
            <w:pPr>
              <w:rPr>
                <w:sz w:val="21"/>
                <w:szCs w:val="21"/>
              </w:rPr>
            </w:pPr>
          </w:p>
        </w:tc>
      </w:tr>
      <w:tr w:rsidR="00F26EA9" w14:paraId="617B2099" w14:textId="77777777" w:rsidTr="00F26EA9">
        <w:trPr>
          <w:trHeight w:val="320"/>
        </w:trPr>
        <w:tc>
          <w:tcPr>
            <w:tcW w:w="1520" w:type="dxa"/>
            <w:tcBorders>
              <w:top w:val="nil"/>
              <w:left w:val="nil"/>
              <w:bottom w:val="nil"/>
              <w:right w:val="nil"/>
            </w:tcBorders>
            <w:shd w:val="clear" w:color="auto" w:fill="auto"/>
            <w:noWrap/>
            <w:vAlign w:val="bottom"/>
            <w:hideMark/>
          </w:tcPr>
          <w:p w14:paraId="0E1159BE"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4AAC85B2"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5791D5EE"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10C8E441"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05E94E75" w14:textId="77777777" w:rsidR="00F26EA9" w:rsidRDefault="00F26EA9" w:rsidP="00F26EA9">
            <w:pPr>
              <w:rPr>
                <w:sz w:val="20"/>
                <w:szCs w:val="20"/>
              </w:rPr>
            </w:pPr>
          </w:p>
        </w:tc>
        <w:tc>
          <w:tcPr>
            <w:tcW w:w="1520" w:type="dxa"/>
            <w:tcBorders>
              <w:top w:val="nil"/>
              <w:left w:val="nil"/>
              <w:bottom w:val="nil"/>
              <w:right w:val="nil"/>
            </w:tcBorders>
            <w:shd w:val="clear" w:color="auto" w:fill="auto"/>
            <w:noWrap/>
            <w:vAlign w:val="bottom"/>
            <w:hideMark/>
          </w:tcPr>
          <w:p w14:paraId="6273A4DC" w14:textId="77777777" w:rsidR="00F26EA9" w:rsidRDefault="00F26EA9" w:rsidP="00F26EA9">
            <w:pPr>
              <w:rPr>
                <w:sz w:val="20"/>
                <w:szCs w:val="20"/>
              </w:rPr>
            </w:pPr>
          </w:p>
        </w:tc>
        <w:tc>
          <w:tcPr>
            <w:tcW w:w="1300" w:type="dxa"/>
            <w:tcBorders>
              <w:top w:val="nil"/>
              <w:left w:val="nil"/>
              <w:bottom w:val="nil"/>
              <w:right w:val="nil"/>
            </w:tcBorders>
            <w:shd w:val="clear" w:color="auto" w:fill="auto"/>
            <w:noWrap/>
            <w:vAlign w:val="bottom"/>
            <w:hideMark/>
          </w:tcPr>
          <w:p w14:paraId="09887B45" w14:textId="77777777" w:rsidR="00F26EA9" w:rsidRDefault="00F26EA9" w:rsidP="00F26EA9">
            <w:pPr>
              <w:rPr>
                <w:sz w:val="20"/>
                <w:szCs w:val="20"/>
              </w:rPr>
            </w:pPr>
          </w:p>
        </w:tc>
        <w:tc>
          <w:tcPr>
            <w:tcW w:w="1300" w:type="dxa"/>
            <w:tcBorders>
              <w:top w:val="nil"/>
              <w:left w:val="nil"/>
              <w:bottom w:val="nil"/>
              <w:right w:val="nil"/>
            </w:tcBorders>
            <w:shd w:val="clear" w:color="auto" w:fill="auto"/>
            <w:noWrap/>
            <w:vAlign w:val="bottom"/>
            <w:hideMark/>
          </w:tcPr>
          <w:p w14:paraId="53EDB665" w14:textId="77777777" w:rsidR="00F26EA9" w:rsidRDefault="00F26EA9" w:rsidP="00F26EA9">
            <w:pPr>
              <w:rPr>
                <w:sz w:val="20"/>
                <w:szCs w:val="20"/>
              </w:rPr>
            </w:pPr>
          </w:p>
        </w:tc>
      </w:tr>
    </w:tbl>
    <w:p w14:paraId="4B9E7A9A" w14:textId="74EE9D43" w:rsidR="00F26EA9" w:rsidRDefault="00F26EA9" w:rsidP="00F26EA9">
      <w:pPr>
        <w:autoSpaceDE w:val="0"/>
        <w:autoSpaceDN w:val="0"/>
        <w:adjustRightInd w:val="0"/>
        <w:spacing w:before="1"/>
        <w:ind w:right="-20"/>
        <w:rPr>
          <w:color w:val="000000"/>
        </w:rPr>
      </w:pPr>
      <w:r w:rsidRPr="00637DAA">
        <w:rPr>
          <w:color w:val="000000"/>
        </w:rPr>
        <w:t xml:space="preserve">Volunteers must fall within the following parameters: </w:t>
      </w:r>
    </w:p>
    <w:p w14:paraId="01141C17" w14:textId="77777777" w:rsidR="00F26EA9" w:rsidRPr="00637DAA" w:rsidRDefault="00F26EA9" w:rsidP="00F26EA9">
      <w:pPr>
        <w:autoSpaceDE w:val="0"/>
        <w:autoSpaceDN w:val="0"/>
        <w:adjustRightInd w:val="0"/>
        <w:spacing w:before="1"/>
        <w:ind w:right="-20"/>
        <w:rPr>
          <w:color w:val="000000"/>
        </w:rPr>
      </w:pPr>
    </w:p>
    <w:p w14:paraId="19D24ACD" w14:textId="77777777" w:rsidR="00F26EA9" w:rsidRPr="00637DAA" w:rsidRDefault="00F26EA9" w:rsidP="00F26EA9">
      <w:pPr>
        <w:pStyle w:val="ListParagraph"/>
        <w:numPr>
          <w:ilvl w:val="0"/>
          <w:numId w:val="1"/>
        </w:numPr>
        <w:autoSpaceDE w:val="0"/>
        <w:autoSpaceDN w:val="0"/>
        <w:adjustRightInd w:val="0"/>
        <w:spacing w:before="1" w:line="360" w:lineRule="auto"/>
        <w:ind w:right="-14"/>
        <w:rPr>
          <w:color w:val="000000"/>
        </w:rPr>
      </w:pPr>
      <w:r w:rsidRPr="00637DAA">
        <w:rPr>
          <w:color w:val="000000"/>
        </w:rPr>
        <w:t xml:space="preserve">Identify as a student intending to teach </w:t>
      </w:r>
      <w:r>
        <w:rPr>
          <w:color w:val="000000"/>
        </w:rPr>
        <w:t>in the future</w:t>
      </w:r>
    </w:p>
    <w:p w14:paraId="338C60AE" w14:textId="77777777" w:rsidR="00F26EA9" w:rsidRPr="00637DAA" w:rsidRDefault="00F26EA9" w:rsidP="00F26EA9">
      <w:pPr>
        <w:pStyle w:val="ListParagraph"/>
        <w:numPr>
          <w:ilvl w:val="0"/>
          <w:numId w:val="1"/>
        </w:numPr>
        <w:autoSpaceDE w:val="0"/>
        <w:autoSpaceDN w:val="0"/>
        <w:adjustRightInd w:val="0"/>
        <w:spacing w:before="1" w:line="360" w:lineRule="auto"/>
        <w:ind w:right="-14"/>
        <w:rPr>
          <w:color w:val="000000"/>
        </w:rPr>
      </w:pPr>
      <w:r w:rsidRPr="00637DAA">
        <w:rPr>
          <w:color w:val="000000"/>
        </w:rPr>
        <w:t>Not participated in a study abroad program previously</w:t>
      </w:r>
    </w:p>
    <w:p w14:paraId="2B65D49F" w14:textId="77777777" w:rsidR="00F26EA9" w:rsidRPr="00637DAA" w:rsidRDefault="00F26EA9" w:rsidP="00F26EA9">
      <w:pPr>
        <w:pStyle w:val="ListParagraph"/>
        <w:numPr>
          <w:ilvl w:val="0"/>
          <w:numId w:val="1"/>
        </w:numPr>
        <w:autoSpaceDE w:val="0"/>
        <w:autoSpaceDN w:val="0"/>
        <w:adjustRightInd w:val="0"/>
        <w:spacing w:before="1" w:line="360" w:lineRule="auto"/>
        <w:ind w:right="-14"/>
        <w:rPr>
          <w:color w:val="000000"/>
        </w:rPr>
      </w:pPr>
      <w:r w:rsidRPr="00637DAA">
        <w:rPr>
          <w:color w:val="000000"/>
        </w:rPr>
        <w:t>Had not traveled to the intended study abroad program country previously</w:t>
      </w:r>
    </w:p>
    <w:p w14:paraId="7C9A9054" w14:textId="77777777" w:rsidR="00F26EA9" w:rsidRPr="00637DAA" w:rsidRDefault="00F26EA9" w:rsidP="00F26EA9">
      <w:pPr>
        <w:pStyle w:val="ListParagraph"/>
        <w:numPr>
          <w:ilvl w:val="0"/>
          <w:numId w:val="1"/>
        </w:numPr>
        <w:autoSpaceDE w:val="0"/>
        <w:autoSpaceDN w:val="0"/>
        <w:adjustRightInd w:val="0"/>
        <w:spacing w:before="1" w:line="360" w:lineRule="auto"/>
        <w:ind w:right="-14"/>
        <w:rPr>
          <w:color w:val="000000"/>
        </w:rPr>
      </w:pPr>
      <w:r w:rsidRPr="00637DAA">
        <w:rPr>
          <w:color w:val="000000"/>
        </w:rPr>
        <w:t>Fall within the age range of 20 to 30 years.</w:t>
      </w:r>
    </w:p>
    <w:p w14:paraId="509FEC0A" w14:textId="77777777" w:rsidR="00F26EA9" w:rsidRPr="00637DAA" w:rsidRDefault="00F26EA9" w:rsidP="00F26EA9">
      <w:pPr>
        <w:pStyle w:val="ListParagraph"/>
        <w:numPr>
          <w:ilvl w:val="0"/>
          <w:numId w:val="1"/>
        </w:numPr>
        <w:autoSpaceDE w:val="0"/>
        <w:autoSpaceDN w:val="0"/>
        <w:adjustRightInd w:val="0"/>
        <w:spacing w:before="1" w:line="360" w:lineRule="auto"/>
        <w:ind w:right="-14"/>
        <w:rPr>
          <w:color w:val="000000"/>
        </w:rPr>
      </w:pPr>
      <w:r w:rsidRPr="00637DAA">
        <w:rPr>
          <w:color w:val="000000"/>
        </w:rPr>
        <w:t>Will be participating in a semester/quarter or academic year length program</w:t>
      </w:r>
    </w:p>
    <w:p w14:paraId="222F097C" w14:textId="77777777" w:rsidR="00F26EA9" w:rsidRPr="004C1736" w:rsidRDefault="00F26EA9" w:rsidP="00F26EA9">
      <w:pPr>
        <w:autoSpaceDE w:val="0"/>
        <w:autoSpaceDN w:val="0"/>
        <w:adjustRightInd w:val="0"/>
        <w:spacing w:before="1"/>
        <w:ind w:right="-20"/>
        <w:rPr>
          <w:color w:val="000000"/>
        </w:rPr>
      </w:pPr>
    </w:p>
    <w:p w14:paraId="018BA953" w14:textId="77777777" w:rsidR="00F26EA9" w:rsidRDefault="00F26EA9" w:rsidP="00F26EA9">
      <w:pPr>
        <w:autoSpaceDE w:val="0"/>
        <w:autoSpaceDN w:val="0"/>
        <w:adjustRightInd w:val="0"/>
        <w:spacing w:before="1" w:line="480" w:lineRule="auto"/>
        <w:ind w:right="-14" w:firstLine="360"/>
        <w:rPr>
          <w:color w:val="000000"/>
        </w:rPr>
      </w:pPr>
      <w:r>
        <w:rPr>
          <w:color w:val="000000"/>
        </w:rPr>
        <w:t xml:space="preserve">To reach a 95 % confidence level of the total N sample of study abroad participants (8,835 across all three universities), this study would seek a total of 368 participants.  As each university has a different number of participants in programs, a proportional number of students would be taken from each university, that is: 50 percent from University of Texas, or 184 participants; 21 percent from University of Maryland, or 77 students; and 29 percent from University of Washington, or 107 students.  </w:t>
      </w:r>
    </w:p>
    <w:p w14:paraId="65EB8F5F" w14:textId="77777777" w:rsidR="00F26EA9" w:rsidRDefault="00F26EA9" w:rsidP="00F26EA9">
      <w:pPr>
        <w:autoSpaceDE w:val="0"/>
        <w:autoSpaceDN w:val="0"/>
        <w:adjustRightInd w:val="0"/>
        <w:spacing w:before="1" w:line="480" w:lineRule="auto"/>
        <w:ind w:right="-14" w:firstLine="360"/>
        <w:rPr>
          <w:color w:val="000000"/>
        </w:rPr>
      </w:pPr>
      <w:r>
        <w:rPr>
          <w:color w:val="000000"/>
        </w:rPr>
        <w:t xml:space="preserve">Further, approximately 65 percent of study abroad participants are women (Paige, et al, 2009); this proportional gender stratification will be applied to this study so that a total of 120 </w:t>
      </w:r>
      <w:r>
        <w:rPr>
          <w:color w:val="000000"/>
        </w:rPr>
        <w:lastRenderedPageBreak/>
        <w:t xml:space="preserve">students from the University of Texas are female; 50 students from the University of Maryland are female; and 70 students from the University of Washington are female.  In order to reach the target n sample, the study will accept 20 percent additional students (proportionally divided) above n to address attrition. </w:t>
      </w:r>
    </w:p>
    <w:p w14:paraId="18E80E86" w14:textId="77777777" w:rsidR="00F26EA9" w:rsidRPr="004C1736" w:rsidRDefault="00F26EA9" w:rsidP="00F26EA9">
      <w:pPr>
        <w:autoSpaceDE w:val="0"/>
        <w:autoSpaceDN w:val="0"/>
        <w:adjustRightInd w:val="0"/>
        <w:spacing w:before="1" w:line="480" w:lineRule="auto"/>
        <w:ind w:right="-14" w:firstLine="360"/>
        <w:rPr>
          <w:color w:val="000000"/>
        </w:rPr>
      </w:pPr>
      <w:r>
        <w:rPr>
          <w:color w:val="000000"/>
        </w:rPr>
        <w:t xml:space="preserve">To recruit students, </w:t>
      </w:r>
      <w:r w:rsidRPr="004C1736">
        <w:rPr>
          <w:color w:val="000000"/>
        </w:rPr>
        <w:t xml:space="preserve">volunteers would be requested in coordination with the university administration and/or faculty.  </w:t>
      </w:r>
      <w:r>
        <w:rPr>
          <w:color w:val="000000"/>
        </w:rPr>
        <w:t xml:space="preserve">All volunteers will be offered $150 in renumeration for their participation.  </w:t>
      </w:r>
    </w:p>
    <w:p w14:paraId="141BB52F" w14:textId="77777777" w:rsidR="00F26EA9" w:rsidRPr="00F168DD" w:rsidRDefault="00F26EA9" w:rsidP="00F26EA9">
      <w:pPr>
        <w:autoSpaceDE w:val="0"/>
        <w:autoSpaceDN w:val="0"/>
        <w:adjustRightInd w:val="0"/>
        <w:spacing w:before="1"/>
        <w:ind w:right="-20"/>
        <w:rPr>
          <w:color w:val="000000"/>
          <w:sz w:val="22"/>
          <w:szCs w:val="22"/>
        </w:rPr>
      </w:pPr>
    </w:p>
    <w:p w14:paraId="29C3AD35" w14:textId="77777777" w:rsidR="00F26EA9" w:rsidRDefault="00F26EA9" w:rsidP="00F26EA9">
      <w:pPr>
        <w:autoSpaceDE w:val="0"/>
        <w:autoSpaceDN w:val="0"/>
        <w:adjustRightInd w:val="0"/>
        <w:spacing w:before="5"/>
        <w:ind w:right="-20"/>
        <w:rPr>
          <w:b/>
          <w:bCs/>
          <w:color w:val="221F1F"/>
        </w:rPr>
      </w:pPr>
      <w:r w:rsidRPr="004C1736">
        <w:rPr>
          <w:b/>
          <w:bCs/>
          <w:color w:val="221F1F"/>
          <w:spacing w:val="-1"/>
        </w:rPr>
        <w:t>Me</w:t>
      </w:r>
      <w:r w:rsidRPr="004C1736">
        <w:rPr>
          <w:b/>
          <w:bCs/>
          <w:color w:val="221F1F"/>
        </w:rPr>
        <w:t>as</w:t>
      </w:r>
      <w:r w:rsidRPr="004C1736">
        <w:rPr>
          <w:b/>
          <w:bCs/>
          <w:color w:val="221F1F"/>
          <w:spacing w:val="1"/>
        </w:rPr>
        <w:t>u</w:t>
      </w:r>
      <w:r w:rsidRPr="004C1736">
        <w:rPr>
          <w:b/>
          <w:bCs/>
          <w:color w:val="221F1F"/>
          <w:spacing w:val="-1"/>
        </w:rPr>
        <w:t>re</w:t>
      </w:r>
      <w:r w:rsidRPr="004C1736">
        <w:rPr>
          <w:b/>
          <w:bCs/>
          <w:color w:val="221F1F"/>
        </w:rPr>
        <w:t>s</w:t>
      </w:r>
    </w:p>
    <w:p w14:paraId="52D8A19F" w14:textId="77777777" w:rsidR="00F26EA9" w:rsidRDefault="00F26EA9" w:rsidP="00F26EA9">
      <w:pPr>
        <w:autoSpaceDE w:val="0"/>
        <w:autoSpaceDN w:val="0"/>
        <w:adjustRightInd w:val="0"/>
        <w:spacing w:before="5"/>
        <w:ind w:right="-20"/>
        <w:rPr>
          <w:b/>
          <w:bCs/>
          <w:color w:val="221F1F"/>
        </w:rPr>
      </w:pPr>
    </w:p>
    <w:p w14:paraId="5BBD22A8" w14:textId="77777777" w:rsidR="00F26EA9" w:rsidRDefault="00F26EA9" w:rsidP="00F26EA9">
      <w:pPr>
        <w:autoSpaceDE w:val="0"/>
        <w:autoSpaceDN w:val="0"/>
        <w:adjustRightInd w:val="0"/>
        <w:spacing w:before="5" w:line="480" w:lineRule="auto"/>
        <w:ind w:right="-14" w:firstLine="720"/>
        <w:rPr>
          <w:bCs/>
          <w:color w:val="221F1F"/>
        </w:rPr>
      </w:pPr>
      <w:r>
        <w:rPr>
          <w:color w:val="221F1F"/>
        </w:rPr>
        <w:t>The construct used to measure perceived levels of global competency followed by an assessment of what elements of the study abroad program are most influential will consist of a (1) demographic survey of participants, (2) the implementation of the Global Engagement Scale pre-test and post-test, and (3) completion of a Content Survey assessing the design of the study abroad program, which will be provided post-</w:t>
      </w:r>
      <w:commentRangeStart w:id="6"/>
      <w:r>
        <w:rPr>
          <w:color w:val="221F1F"/>
        </w:rPr>
        <w:t>test</w:t>
      </w:r>
      <w:commentRangeEnd w:id="6"/>
      <w:r w:rsidR="00326ABF">
        <w:rPr>
          <w:rStyle w:val="CommentReference"/>
        </w:rPr>
        <w:commentReference w:id="6"/>
      </w:r>
      <w:r>
        <w:rPr>
          <w:color w:val="221F1F"/>
        </w:rPr>
        <w:t xml:space="preserve">.  </w:t>
      </w:r>
    </w:p>
    <w:p w14:paraId="01E77554" w14:textId="77777777" w:rsidR="00F26EA9" w:rsidRPr="00637DAA" w:rsidRDefault="00F26EA9" w:rsidP="00F26EA9">
      <w:pPr>
        <w:autoSpaceDE w:val="0"/>
        <w:autoSpaceDN w:val="0"/>
        <w:adjustRightInd w:val="0"/>
        <w:spacing w:before="5" w:line="480" w:lineRule="auto"/>
        <w:ind w:right="-14" w:firstLine="720"/>
        <w:rPr>
          <w:color w:val="000000"/>
        </w:rPr>
      </w:pPr>
      <w:r>
        <w:rPr>
          <w:bCs/>
          <w:i/>
          <w:color w:val="221F1F"/>
        </w:rPr>
        <w:t>Demographics</w:t>
      </w:r>
      <w:r w:rsidRPr="00637DAA">
        <w:rPr>
          <w:bCs/>
          <w:i/>
        </w:rPr>
        <w:t>.</w:t>
      </w:r>
      <w:r w:rsidRPr="00637DAA">
        <w:t xml:space="preserve"> All </w:t>
      </w:r>
      <w:r>
        <w:rPr>
          <w:color w:val="221F1F"/>
        </w:rPr>
        <w:t xml:space="preserve">volunteers will be asked to complete an online application that will serve as a baseline of demographic information. This application will ask for </w:t>
      </w:r>
      <w:r w:rsidRPr="00637DAA">
        <w:rPr>
          <w:color w:val="000000"/>
        </w:rPr>
        <w:t>general biographical data (age</w:t>
      </w:r>
      <w:r>
        <w:rPr>
          <w:color w:val="000000"/>
        </w:rPr>
        <w:t xml:space="preserve">; </w:t>
      </w:r>
      <w:r w:rsidRPr="00637DAA">
        <w:rPr>
          <w:color w:val="000000"/>
        </w:rPr>
        <w:t>school</w:t>
      </w:r>
      <w:r>
        <w:rPr>
          <w:color w:val="000000"/>
        </w:rPr>
        <w:t>;</w:t>
      </w:r>
      <w:r w:rsidRPr="00637DAA">
        <w:rPr>
          <w:color w:val="000000"/>
        </w:rPr>
        <w:t xml:space="preserve"> year in school</w:t>
      </w:r>
      <w:r>
        <w:rPr>
          <w:color w:val="000000"/>
        </w:rPr>
        <w:t>;</w:t>
      </w:r>
      <w:r w:rsidRPr="00637DAA">
        <w:rPr>
          <w:color w:val="000000"/>
        </w:rPr>
        <w:t xml:space="preserve"> major in school</w:t>
      </w:r>
      <w:r>
        <w:rPr>
          <w:color w:val="000000"/>
        </w:rPr>
        <w:t>;</w:t>
      </w:r>
      <w:r w:rsidRPr="00637DAA">
        <w:rPr>
          <w:color w:val="000000"/>
        </w:rPr>
        <w:t xml:space="preserve"> minor in school, as applicable</w:t>
      </w:r>
      <w:r>
        <w:rPr>
          <w:color w:val="000000"/>
        </w:rPr>
        <w:t>;</w:t>
      </w:r>
      <w:r w:rsidRPr="00637DAA">
        <w:rPr>
          <w:color w:val="000000"/>
        </w:rPr>
        <w:t xml:space="preserve"> race</w:t>
      </w:r>
      <w:r>
        <w:rPr>
          <w:color w:val="000000"/>
        </w:rPr>
        <w:t xml:space="preserve">; </w:t>
      </w:r>
      <w:r w:rsidRPr="00637DAA">
        <w:rPr>
          <w:color w:val="000000"/>
        </w:rPr>
        <w:t>gender</w:t>
      </w:r>
      <w:r>
        <w:rPr>
          <w:color w:val="000000"/>
        </w:rPr>
        <w:t>;</w:t>
      </w:r>
      <w:r w:rsidRPr="00637DAA">
        <w:rPr>
          <w:color w:val="000000"/>
        </w:rPr>
        <w:t xml:space="preserve"> sexual orientation</w:t>
      </w:r>
      <w:r>
        <w:rPr>
          <w:color w:val="000000"/>
        </w:rPr>
        <w:t>;</w:t>
      </w:r>
      <w:r w:rsidRPr="00637DAA">
        <w:rPr>
          <w:color w:val="000000"/>
        </w:rPr>
        <w:t xml:space="preserve"> marital status</w:t>
      </w:r>
      <w:r>
        <w:rPr>
          <w:color w:val="000000"/>
        </w:rPr>
        <w:t>;</w:t>
      </w:r>
      <w:r w:rsidRPr="00637DAA">
        <w:rPr>
          <w:color w:val="000000"/>
        </w:rPr>
        <w:t xml:space="preserve"> intended grades to teach</w:t>
      </w:r>
      <w:r>
        <w:rPr>
          <w:color w:val="000000"/>
        </w:rPr>
        <w:t>;</w:t>
      </w:r>
      <w:r w:rsidRPr="00637DAA">
        <w:rPr>
          <w:color w:val="000000"/>
        </w:rPr>
        <w:t xml:space="preserve"> </w:t>
      </w:r>
      <w:r>
        <w:rPr>
          <w:color w:val="000000"/>
        </w:rPr>
        <w:t xml:space="preserve">previous international travel experience (purpose and location); </w:t>
      </w:r>
      <w:r w:rsidRPr="00637DAA">
        <w:rPr>
          <w:color w:val="000000"/>
        </w:rPr>
        <w:t>and destination of study abroad program</w:t>
      </w:r>
      <w:r>
        <w:rPr>
          <w:color w:val="000000"/>
        </w:rPr>
        <w:t>)</w:t>
      </w:r>
      <w:r w:rsidRPr="00637DAA">
        <w:rPr>
          <w:color w:val="000000"/>
        </w:rPr>
        <w:t xml:space="preserve">. </w:t>
      </w:r>
      <w:r>
        <w:rPr>
          <w:color w:val="000000"/>
        </w:rPr>
        <w:t xml:space="preserve"> All demographic information will be disaggregated and statistically analyzed with the results of the GCS to assess if there is a relationship between a particular demographic value, such as gender, on the level of global competency perceived. To ensure reliability of the information provided, some information, specifically age, school, year in school, major and minor, race, gender, and </w:t>
      </w:r>
      <w:r>
        <w:rPr>
          <w:color w:val="000000"/>
        </w:rPr>
        <w:lastRenderedPageBreak/>
        <w:t xml:space="preserve">destination) will be cross-checked with official school records. To check for internal validity, information provided will be checked against the parameters of the study. </w:t>
      </w:r>
      <w:r>
        <w:rPr>
          <w:color w:val="000000"/>
        </w:rPr>
        <w:tab/>
      </w:r>
    </w:p>
    <w:p w14:paraId="4B4A00DE" w14:textId="77777777" w:rsidR="001C7006" w:rsidRDefault="00F26EA9" w:rsidP="00F26EA9">
      <w:pPr>
        <w:autoSpaceDE w:val="0"/>
        <w:autoSpaceDN w:val="0"/>
        <w:adjustRightInd w:val="0"/>
        <w:spacing w:before="5" w:line="480" w:lineRule="auto"/>
        <w:ind w:right="-14"/>
      </w:pPr>
      <w:r>
        <w:rPr>
          <w:bCs/>
          <w:i/>
          <w:color w:val="221F1F"/>
        </w:rPr>
        <w:tab/>
      </w:r>
      <w:r w:rsidRPr="00637DAA">
        <w:rPr>
          <w:bCs/>
          <w:i/>
          <w:color w:val="221F1F"/>
        </w:rPr>
        <w:t>Global Citizenship.</w:t>
      </w:r>
      <w:r>
        <w:rPr>
          <w:color w:val="221F1F"/>
        </w:rPr>
        <w:t xml:space="preserve"> </w:t>
      </w:r>
      <w:r w:rsidRPr="004C1736">
        <w:rPr>
          <w:color w:val="221F1F"/>
        </w:rPr>
        <w:t>Th</w:t>
      </w:r>
      <w:r>
        <w:rPr>
          <w:color w:val="221F1F"/>
        </w:rPr>
        <w:t xml:space="preserve">e Global Citizenship Scale </w:t>
      </w:r>
      <w:r w:rsidRPr="004C1736">
        <w:rPr>
          <w:color w:val="221F1F"/>
        </w:rPr>
        <w:t xml:space="preserve">is </w:t>
      </w:r>
      <w:r>
        <w:rPr>
          <w:color w:val="221F1F"/>
        </w:rPr>
        <w:t>a survey of 56 questions</w:t>
      </w:r>
      <w:r w:rsidRPr="004C1736">
        <w:rPr>
          <w:color w:val="221F1F"/>
        </w:rPr>
        <w:t xml:space="preserve"> </w:t>
      </w:r>
      <w:r>
        <w:rPr>
          <w:color w:val="221F1F"/>
        </w:rPr>
        <w:t xml:space="preserve">developed and </w:t>
      </w:r>
      <w:r w:rsidRPr="004C1736">
        <w:rPr>
          <w:color w:val="221F1F"/>
        </w:rPr>
        <w:t>introduced by researchers in 2011 to provide a conceptual framework for assessing outcomes following study abroad or other international immersion experiences (</w:t>
      </w:r>
      <w:proofErr w:type="spellStart"/>
      <w:r w:rsidRPr="004C1736">
        <w:rPr>
          <w:color w:val="221F1F"/>
        </w:rPr>
        <w:t>Morais</w:t>
      </w:r>
      <w:proofErr w:type="spellEnd"/>
      <w:r w:rsidRPr="004C1736">
        <w:rPr>
          <w:color w:val="221F1F"/>
        </w:rPr>
        <w:t xml:space="preserve"> &amp; Ogden, 2011).</w:t>
      </w:r>
      <w:r>
        <w:rPr>
          <w:color w:val="221F1F"/>
        </w:rPr>
        <w:t xml:space="preserve"> </w:t>
      </w:r>
      <w:r w:rsidRPr="004C1736">
        <w:rPr>
          <w:color w:val="221F1F"/>
        </w:rPr>
        <w:t xml:space="preserve">The Global Citizenship Scale (GCS) </w:t>
      </w:r>
      <w:r>
        <w:rPr>
          <w:color w:val="221F1F"/>
        </w:rPr>
        <w:t>is</w:t>
      </w:r>
      <w:r w:rsidRPr="004C1736">
        <w:rPr>
          <w:color w:val="221F1F"/>
        </w:rPr>
        <w:t xml:space="preserve"> a three-dimensional scale that includes </w:t>
      </w:r>
      <w:r w:rsidRPr="004C1736">
        <w:t>social responsibility, global competence, and global civic engagement</w:t>
      </w:r>
      <w:r>
        <w:t xml:space="preserve"> that provides a measurement of global citizenship</w:t>
      </w:r>
      <w:r w:rsidRPr="004C1736">
        <w:t xml:space="preserve">. </w:t>
      </w:r>
    </w:p>
    <w:p w14:paraId="11E1996C" w14:textId="5273402D" w:rsidR="001C7006" w:rsidRDefault="001C7006" w:rsidP="001C7006">
      <w:pPr>
        <w:autoSpaceDE w:val="0"/>
        <w:autoSpaceDN w:val="0"/>
        <w:adjustRightInd w:val="0"/>
        <w:spacing w:before="5" w:line="480" w:lineRule="auto"/>
        <w:ind w:right="-14"/>
      </w:pPr>
      <w:r>
        <w:t xml:space="preserve">         </w:t>
      </w:r>
      <w:r>
        <w:rPr>
          <w:noProof/>
        </w:rPr>
        <w:drawing>
          <wp:inline distT="0" distB="0" distL="0" distR="0" wp14:anchorId="6DDE1D3D" wp14:editId="6CE5D1C0">
            <wp:extent cx="5355771" cy="44949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balCitizenship Defined Morais and Ogden.pdf"/>
                    <pic:cNvPicPr/>
                  </pic:nvPicPr>
                  <pic:blipFill>
                    <a:blip r:embed="rId10">
                      <a:extLst>
                        <a:ext uri="{28A0092B-C50C-407E-A947-70E740481C1C}">
                          <a14:useLocalDpi xmlns:a14="http://schemas.microsoft.com/office/drawing/2010/main" val="0"/>
                        </a:ext>
                      </a:extLst>
                    </a:blip>
                    <a:stretch>
                      <a:fillRect/>
                    </a:stretch>
                  </pic:blipFill>
                  <pic:spPr>
                    <a:xfrm>
                      <a:off x="0" y="0"/>
                      <a:ext cx="5429208" cy="4556588"/>
                    </a:xfrm>
                    <a:prstGeom prst="rect">
                      <a:avLst/>
                    </a:prstGeom>
                  </pic:spPr>
                </pic:pic>
              </a:graphicData>
            </a:graphic>
          </wp:inline>
        </w:drawing>
      </w:r>
    </w:p>
    <w:p w14:paraId="7EBE01F9" w14:textId="77777777" w:rsidR="001C7006" w:rsidRDefault="001C7006" w:rsidP="001C7006">
      <w:pPr>
        <w:autoSpaceDE w:val="0"/>
        <w:autoSpaceDN w:val="0"/>
        <w:adjustRightInd w:val="0"/>
        <w:spacing w:before="5" w:line="480" w:lineRule="auto"/>
        <w:ind w:right="-14"/>
      </w:pPr>
    </w:p>
    <w:p w14:paraId="278CD961" w14:textId="4A60AB11" w:rsidR="00F26EA9" w:rsidRPr="001C7006" w:rsidRDefault="00F26EA9" w:rsidP="001C7006">
      <w:pPr>
        <w:autoSpaceDE w:val="0"/>
        <w:autoSpaceDN w:val="0"/>
        <w:adjustRightInd w:val="0"/>
        <w:spacing w:before="5" w:line="480" w:lineRule="auto"/>
        <w:ind w:right="-14"/>
      </w:pPr>
      <w:r w:rsidRPr="001C7006">
        <w:lastRenderedPageBreak/>
        <w:t>Each of these factors is broken down into subareas, which are captured in a questionnaire</w:t>
      </w:r>
      <w:r w:rsidR="001C7006" w:rsidRPr="001C7006">
        <w:t xml:space="preserve"> (see Appendix A).</w:t>
      </w:r>
      <w:r w:rsidRPr="001C7006">
        <w:t xml:space="preserve"> The target audience for this tool is undergraduate students (</w:t>
      </w:r>
      <w:proofErr w:type="spellStart"/>
      <w:r w:rsidRPr="001C7006">
        <w:t>Morais</w:t>
      </w:r>
      <w:proofErr w:type="spellEnd"/>
      <w:r w:rsidRPr="001C7006">
        <w:t xml:space="preserve"> &amp; Ogden, 2011). The tool uses a 5-point Likert scale asking for agreement or disagreement related to self-perceptions of global citizenship. To test for internal reliability, this survey will be given to participants twice: first, before participating in the study abroad program, and second, after participating in the study abroad program, therefore providing test-retest reliability. To mitigate internal validity issues, the content of the survey will be examined to ensure it accurately represents the construct presented in this study, namely, illuminating levels of global citizenship.  In addition, this survey measures three key dimensions of global citizenship; factor analysis could be used to analyze the relationships among those elements measured to determine if the construct measured is </w:t>
      </w:r>
      <w:proofErr w:type="spellStart"/>
      <w:r w:rsidRPr="001C7006">
        <w:t>uni</w:t>
      </w:r>
      <w:proofErr w:type="spellEnd"/>
      <w:r w:rsidR="00A37820">
        <w:t>-</w:t>
      </w:r>
      <w:r w:rsidRPr="001C7006">
        <w:t xml:space="preserve"> or multi-dimensional. If a factor analysis shows that the three components of global citizenship are present, then we have evidence of internal structure. </w:t>
      </w:r>
    </w:p>
    <w:p w14:paraId="617C2B1E" w14:textId="0DC5B841" w:rsidR="00F26EA9" w:rsidRPr="001C7006" w:rsidRDefault="00F26EA9" w:rsidP="00F26EA9">
      <w:pPr>
        <w:autoSpaceDE w:val="0"/>
        <w:autoSpaceDN w:val="0"/>
        <w:adjustRightInd w:val="0"/>
        <w:spacing w:before="5" w:line="480" w:lineRule="auto"/>
        <w:ind w:right="-14"/>
      </w:pPr>
      <w:r w:rsidRPr="001C7006">
        <w:tab/>
      </w:r>
      <w:r w:rsidRPr="001C7006">
        <w:rPr>
          <w:i/>
          <w:iCs/>
        </w:rPr>
        <w:t>Study Abroad Elements</w:t>
      </w:r>
      <w:r w:rsidRPr="001C7006">
        <w:t xml:space="preserve">. At the conclusion of the study abroad program, participants will complete a survey about the program design of the study abroad experience (see appendix </w:t>
      </w:r>
      <w:r w:rsidR="001C7006" w:rsidRPr="001C7006">
        <w:t>B)</w:t>
      </w:r>
      <w:r w:rsidRPr="001C7006">
        <w:t xml:space="preserve">. The objective of this survey is to provide information if certain components of a study abroad program have more influence on global competency than other components.  The following components make up the survey: orientation and post-debrief; duration of program; housing; level of foreign language competency; required language use, if applicable (in class); use of local faculty and host institution faculty; cross-cultural communication course; experiential learning activities; internship and volunteer opportunities; reflection; travel; and time with other Americans (Engle &amp; Engle, 2004; Whatley, M., Landon, A. C., Tarrant, M. A., &amp; Rubin, D., 2020). This survey will be provided to host institution faculty to check reliability of information </w:t>
      </w:r>
      <w:r w:rsidRPr="001C7006">
        <w:lastRenderedPageBreak/>
        <w:t>provided. To check internal validity issues, the survey’s content will be examined against this study’s intent to examine key components of study abroad programs.</w:t>
      </w:r>
      <w:r w:rsidRPr="001C7006">
        <w:tab/>
      </w:r>
      <w:r w:rsidRPr="001C7006">
        <w:tab/>
      </w:r>
    </w:p>
    <w:p w14:paraId="738EF650" w14:textId="77777777" w:rsidR="00F26EA9" w:rsidRPr="001C7006" w:rsidRDefault="00F26EA9" w:rsidP="00F26EA9">
      <w:pPr>
        <w:autoSpaceDE w:val="0"/>
        <w:autoSpaceDN w:val="0"/>
        <w:adjustRightInd w:val="0"/>
        <w:spacing w:line="271" w:lineRule="exact"/>
        <w:ind w:right="-20"/>
        <w:rPr>
          <w:color w:val="221F1F"/>
          <w:position w:val="2"/>
        </w:rPr>
      </w:pPr>
    </w:p>
    <w:p w14:paraId="4E8C41CA" w14:textId="77777777" w:rsidR="00F26EA9" w:rsidRPr="001C7006" w:rsidRDefault="00F26EA9" w:rsidP="00F26EA9">
      <w:pPr>
        <w:autoSpaceDE w:val="0"/>
        <w:autoSpaceDN w:val="0"/>
        <w:adjustRightInd w:val="0"/>
        <w:spacing w:line="276" w:lineRule="exact"/>
        <w:ind w:right="-20"/>
        <w:rPr>
          <w:color w:val="221F1F"/>
          <w:spacing w:val="2"/>
          <w:position w:val="2"/>
        </w:rPr>
      </w:pPr>
      <w:r w:rsidRPr="001C7006">
        <w:rPr>
          <w:b/>
          <w:bCs/>
          <w:color w:val="221F1F"/>
          <w:spacing w:val="-3"/>
          <w:position w:val="2"/>
        </w:rPr>
        <w:t>P</w:t>
      </w:r>
      <w:r w:rsidRPr="001C7006">
        <w:rPr>
          <w:b/>
          <w:bCs/>
          <w:color w:val="221F1F"/>
          <w:spacing w:val="-1"/>
          <w:position w:val="2"/>
        </w:rPr>
        <w:t>r</w:t>
      </w:r>
      <w:r w:rsidRPr="001C7006">
        <w:rPr>
          <w:b/>
          <w:bCs/>
          <w:color w:val="221F1F"/>
          <w:spacing w:val="2"/>
          <w:position w:val="2"/>
        </w:rPr>
        <w:t>o</w:t>
      </w:r>
      <w:r w:rsidRPr="001C7006">
        <w:rPr>
          <w:b/>
          <w:bCs/>
          <w:color w:val="221F1F"/>
          <w:spacing w:val="-1"/>
          <w:position w:val="2"/>
        </w:rPr>
        <w:t>ce</w:t>
      </w:r>
      <w:r w:rsidRPr="001C7006">
        <w:rPr>
          <w:b/>
          <w:bCs/>
          <w:color w:val="221F1F"/>
          <w:spacing w:val="1"/>
          <w:position w:val="2"/>
        </w:rPr>
        <w:t>du</w:t>
      </w:r>
      <w:r w:rsidRPr="001C7006">
        <w:rPr>
          <w:b/>
          <w:bCs/>
          <w:color w:val="221F1F"/>
          <w:spacing w:val="-1"/>
          <w:position w:val="2"/>
        </w:rPr>
        <w:t>re</w:t>
      </w:r>
      <w:r w:rsidRPr="001C7006">
        <w:rPr>
          <w:b/>
          <w:bCs/>
          <w:color w:val="221F1F"/>
          <w:position w:val="2"/>
        </w:rPr>
        <w:t>s</w:t>
      </w:r>
      <w:r w:rsidRPr="001C7006">
        <w:rPr>
          <w:b/>
          <w:bCs/>
          <w:color w:val="221F1F"/>
          <w:spacing w:val="2"/>
          <w:position w:val="2"/>
        </w:rPr>
        <w:t xml:space="preserve"> </w:t>
      </w:r>
    </w:p>
    <w:p w14:paraId="75C4BD6B" w14:textId="77777777" w:rsidR="00F26EA9" w:rsidRPr="001C7006" w:rsidRDefault="00F26EA9" w:rsidP="00F26EA9">
      <w:pPr>
        <w:autoSpaceDE w:val="0"/>
        <w:autoSpaceDN w:val="0"/>
        <w:adjustRightInd w:val="0"/>
        <w:spacing w:line="276" w:lineRule="exact"/>
        <w:ind w:right="-20"/>
        <w:rPr>
          <w:color w:val="221F1F"/>
          <w:spacing w:val="2"/>
          <w:position w:val="2"/>
        </w:rPr>
      </w:pPr>
    </w:p>
    <w:p w14:paraId="17A3A650" w14:textId="77777777" w:rsidR="00F26EA9" w:rsidRPr="001C7006" w:rsidRDefault="00F26EA9" w:rsidP="00F26EA9">
      <w:pPr>
        <w:autoSpaceDE w:val="0"/>
        <w:autoSpaceDN w:val="0"/>
        <w:adjustRightInd w:val="0"/>
        <w:spacing w:line="480" w:lineRule="auto"/>
        <w:ind w:right="-14" w:firstLine="720"/>
      </w:pPr>
      <w:r w:rsidRPr="001C7006">
        <w:t>Once volunteers are selected, each volunteer would be asked to sign a written consent that would explain the purpose of the study, the potential risks of participation, the freedom to withdraw, and the confidentiality and privacy of all results. All participants would also be invited to review the final research report, which would not contain names or other identifying information of participants.</w:t>
      </w:r>
    </w:p>
    <w:p w14:paraId="7C300906" w14:textId="77777777" w:rsidR="00F26EA9" w:rsidRPr="001C7006" w:rsidRDefault="00F26EA9" w:rsidP="00F26EA9">
      <w:pPr>
        <w:autoSpaceDE w:val="0"/>
        <w:autoSpaceDN w:val="0"/>
        <w:adjustRightInd w:val="0"/>
        <w:spacing w:line="480" w:lineRule="auto"/>
        <w:ind w:right="-14" w:firstLine="720"/>
      </w:pPr>
      <w:r w:rsidRPr="001C7006">
        <w:t>Participant demographic data will be analyzed and disaggregated by each of the reported data.  Where redundancies become prominent, such as participants’ major, groups will be maintained at least by gender, race, destination, and previous experience abroad.</w:t>
      </w:r>
    </w:p>
    <w:p w14:paraId="59D733B3" w14:textId="77777777" w:rsidR="00F26EA9" w:rsidRPr="001C7006" w:rsidRDefault="00F26EA9" w:rsidP="00F26EA9">
      <w:pPr>
        <w:autoSpaceDE w:val="0"/>
        <w:autoSpaceDN w:val="0"/>
        <w:adjustRightInd w:val="0"/>
        <w:spacing w:line="480" w:lineRule="auto"/>
        <w:ind w:right="-14" w:firstLine="720"/>
        <w:rPr>
          <w:strike/>
          <w:color w:val="221F1F"/>
          <w:spacing w:val="2"/>
          <w:position w:val="2"/>
        </w:rPr>
      </w:pPr>
      <w:r w:rsidRPr="001C7006">
        <w:rPr>
          <w:color w:val="221F1F"/>
          <w:spacing w:val="2"/>
          <w:position w:val="2"/>
        </w:rPr>
        <w:t xml:space="preserve">Data collection begins with a pre-test assessment using the Global Citizenship Scale (GCS).  Each participant will receive the GCS online, and must complete the scale within ten days prior to departure.  Upon return from the study abroad program, participants will be asked to complete the GCS again within ten days upon returning. In addition, students will be asked to complete the Content Survey regarding the structural components of the Study Abroad Program. </w:t>
      </w:r>
    </w:p>
    <w:p w14:paraId="2FE73212" w14:textId="77777777" w:rsidR="00F26EA9" w:rsidRPr="001C7006" w:rsidRDefault="00F26EA9" w:rsidP="00F26EA9">
      <w:pPr>
        <w:autoSpaceDE w:val="0"/>
        <w:autoSpaceDN w:val="0"/>
        <w:adjustRightInd w:val="0"/>
        <w:spacing w:line="276" w:lineRule="exact"/>
        <w:ind w:right="-20"/>
        <w:rPr>
          <w:color w:val="221F1F"/>
          <w:position w:val="2"/>
        </w:rPr>
      </w:pPr>
    </w:p>
    <w:p w14:paraId="5378A06C" w14:textId="77777777" w:rsidR="00F26EA9" w:rsidRPr="001C7006" w:rsidRDefault="00F26EA9" w:rsidP="00F26EA9">
      <w:pPr>
        <w:autoSpaceDE w:val="0"/>
        <w:autoSpaceDN w:val="0"/>
        <w:adjustRightInd w:val="0"/>
        <w:spacing w:line="276" w:lineRule="exact"/>
        <w:ind w:right="-20"/>
        <w:rPr>
          <w:b/>
          <w:color w:val="221F1F"/>
        </w:rPr>
      </w:pPr>
      <w:r w:rsidRPr="001C7006">
        <w:rPr>
          <w:b/>
          <w:color w:val="221F1F"/>
        </w:rPr>
        <w:t>Ethical Considerations</w:t>
      </w:r>
    </w:p>
    <w:p w14:paraId="55AF3ECD" w14:textId="77777777" w:rsidR="00F26EA9" w:rsidRPr="001C7006" w:rsidRDefault="00F26EA9" w:rsidP="00F26EA9">
      <w:pPr>
        <w:autoSpaceDE w:val="0"/>
        <w:autoSpaceDN w:val="0"/>
        <w:adjustRightInd w:val="0"/>
        <w:spacing w:line="276" w:lineRule="exact"/>
        <w:ind w:right="-20"/>
        <w:rPr>
          <w:b/>
          <w:color w:val="221F1F"/>
        </w:rPr>
      </w:pPr>
    </w:p>
    <w:p w14:paraId="3F092A12" w14:textId="77777777" w:rsidR="00F26EA9" w:rsidRPr="001C7006" w:rsidRDefault="00F26EA9" w:rsidP="00F26EA9">
      <w:pPr>
        <w:spacing w:line="480" w:lineRule="auto"/>
        <w:ind w:firstLine="720"/>
      </w:pPr>
      <w:r w:rsidRPr="001C7006">
        <w:t xml:space="preserve">This research study, while it does not include minors, does include human subjects and therefore would require International Review Board approval.  As noted above, written informed consent will be obtained from each participant. Also, all participants will be informed that they can withdraw from the research study at </w:t>
      </w:r>
      <w:proofErr w:type="spellStart"/>
      <w:r w:rsidRPr="001C7006">
        <w:t>anytime</w:t>
      </w:r>
      <w:proofErr w:type="spellEnd"/>
      <w:r w:rsidRPr="001C7006">
        <w:t xml:space="preserve"> without any consequence.  All 1:1 </w:t>
      </w:r>
      <w:proofErr w:type="gramStart"/>
      <w:r w:rsidRPr="001C7006">
        <w:lastRenderedPageBreak/>
        <w:t>conversations</w:t>
      </w:r>
      <w:proofErr w:type="gramEnd"/>
      <w:r w:rsidRPr="001C7006">
        <w:t xml:space="preserve"> will be kept confidential, but any group conversations will be at risk given the uncertainty of each member honoring confidentiality.  To help ensure privacy, all email correspondence would be encrypted and subsequently deleted at the conclusion of the study.  Information gathered from the GCS will be </w:t>
      </w:r>
      <w:commentRangeStart w:id="7"/>
      <w:r w:rsidRPr="001C7006">
        <w:t>anonymized</w:t>
      </w:r>
      <w:commentRangeEnd w:id="7"/>
      <w:r w:rsidR="00326ABF">
        <w:rPr>
          <w:rStyle w:val="CommentReference"/>
        </w:rPr>
        <w:commentReference w:id="7"/>
      </w:r>
      <w:r w:rsidRPr="001C7006">
        <w:t xml:space="preserve">. </w:t>
      </w:r>
    </w:p>
    <w:p w14:paraId="5D9FC815" w14:textId="77777777" w:rsidR="00F26EA9" w:rsidRPr="001C7006" w:rsidRDefault="00F26EA9" w:rsidP="00F26EA9">
      <w:pPr>
        <w:autoSpaceDE w:val="0"/>
        <w:autoSpaceDN w:val="0"/>
        <w:adjustRightInd w:val="0"/>
        <w:spacing w:line="276" w:lineRule="exact"/>
        <w:ind w:right="-20"/>
      </w:pPr>
    </w:p>
    <w:p w14:paraId="55CBBBC6" w14:textId="77777777" w:rsidR="00F26EA9" w:rsidRPr="001C7006" w:rsidRDefault="00F26EA9" w:rsidP="00F26EA9">
      <w:pPr>
        <w:autoSpaceDE w:val="0"/>
        <w:autoSpaceDN w:val="0"/>
        <w:adjustRightInd w:val="0"/>
        <w:spacing w:line="276" w:lineRule="exact"/>
        <w:ind w:right="-20"/>
        <w:rPr>
          <w:b/>
          <w:color w:val="000000"/>
        </w:rPr>
      </w:pPr>
      <w:r w:rsidRPr="001C7006">
        <w:rPr>
          <w:b/>
          <w:color w:val="000000"/>
        </w:rPr>
        <w:t>Limitations</w:t>
      </w:r>
    </w:p>
    <w:p w14:paraId="03EF7539" w14:textId="77777777" w:rsidR="00F26EA9" w:rsidRPr="001C7006" w:rsidRDefault="00F26EA9" w:rsidP="00F26EA9">
      <w:pPr>
        <w:autoSpaceDE w:val="0"/>
        <w:autoSpaceDN w:val="0"/>
        <w:adjustRightInd w:val="0"/>
        <w:spacing w:line="276" w:lineRule="exact"/>
        <w:ind w:right="-20"/>
        <w:rPr>
          <w:b/>
          <w:color w:val="000000"/>
        </w:rPr>
      </w:pPr>
    </w:p>
    <w:p w14:paraId="1470BA77" w14:textId="77777777" w:rsidR="00F26EA9" w:rsidRPr="001C7006" w:rsidRDefault="00F26EA9" w:rsidP="00F26EA9">
      <w:pPr>
        <w:autoSpaceDE w:val="0"/>
        <w:autoSpaceDN w:val="0"/>
        <w:adjustRightInd w:val="0"/>
        <w:spacing w:before="1" w:line="480" w:lineRule="auto"/>
        <w:ind w:right="-14" w:firstLine="720"/>
        <w:rPr>
          <w:bCs/>
          <w:color w:val="000000"/>
        </w:rPr>
      </w:pPr>
      <w:r w:rsidRPr="001C7006">
        <w:rPr>
          <w:color w:val="000000"/>
        </w:rPr>
        <w:t xml:space="preserve">This study will seek to mitigate several potential internal validity threats such as selection bias, testing, history or attrition as well as to address the </w:t>
      </w:r>
      <w:r w:rsidRPr="001C7006">
        <w:rPr>
          <w:bCs/>
          <w:color w:val="000000"/>
        </w:rPr>
        <w:t>pretest-posttest research method limitations. In this research method, a risk of extraneous variables occurring during the intermediary period between testing is possible, and therefore changes in scores on the GCS cannot automatically infer causation or relationship to the study abroad program.  A pretest-posttest can suggest there is an association between participation in a study abroad program and increased global competency, but this method is insufficient to determine causation.</w:t>
      </w:r>
    </w:p>
    <w:p w14:paraId="43AE27E5" w14:textId="77777777" w:rsidR="00F26EA9" w:rsidRPr="001C7006" w:rsidRDefault="00F26EA9" w:rsidP="00F26EA9">
      <w:pPr>
        <w:autoSpaceDE w:val="0"/>
        <w:autoSpaceDN w:val="0"/>
        <w:adjustRightInd w:val="0"/>
        <w:spacing w:before="5" w:line="480" w:lineRule="auto"/>
        <w:ind w:right="-20" w:firstLine="720"/>
        <w:rPr>
          <w:color w:val="000000"/>
        </w:rPr>
      </w:pPr>
      <w:r w:rsidRPr="001C7006">
        <w:rPr>
          <w:i/>
          <w:iCs/>
          <w:color w:val="000000"/>
        </w:rPr>
        <w:t>Selection Bias:</w:t>
      </w:r>
      <w:r w:rsidRPr="001C7006">
        <w:rPr>
          <w:color w:val="000000"/>
        </w:rPr>
        <w:t xml:space="preserve">  Several potential biases in selection are possible.  For example, a possible selection bias relates to cost of participation in a study abroad program.  Universities were chosen based on their average tuition and availability of scholarships for study abroad programs.  By holding steady the financial implications of study abroad programs and the average tuition, this study seeks to mitigate “cost” as a significant extraneous variable. In addition, an effort to mitigate a lack of exposure to student populations of different cultures was made by choosing universities having similar diversity levels as noted in the self-identification of students upon enrollment.  By mitigating this factor, the objective is to approximate some equal level of exposure to students of different races and ethnicities, even if such exposure was limited to the classroom.  Finally, the parameters of accepting volunteers who had not participated in a study </w:t>
      </w:r>
      <w:r w:rsidRPr="001C7006">
        <w:rPr>
          <w:color w:val="000000"/>
        </w:rPr>
        <w:lastRenderedPageBreak/>
        <w:t xml:space="preserve">abroad program previously as well as had not traveled to the program’s destination helps mitigate exposure to the environment, which may impact the results given on the GCS.  </w:t>
      </w:r>
    </w:p>
    <w:p w14:paraId="0B3D4CAB" w14:textId="77777777" w:rsidR="00F26EA9" w:rsidRPr="001C7006" w:rsidRDefault="00F26EA9" w:rsidP="00F26EA9">
      <w:pPr>
        <w:autoSpaceDE w:val="0"/>
        <w:autoSpaceDN w:val="0"/>
        <w:adjustRightInd w:val="0"/>
        <w:spacing w:before="5" w:line="480" w:lineRule="auto"/>
        <w:ind w:right="-20" w:firstLine="720"/>
        <w:rPr>
          <w:color w:val="221F1F"/>
        </w:rPr>
      </w:pPr>
      <w:r w:rsidRPr="001C7006">
        <w:rPr>
          <w:color w:val="000000"/>
        </w:rPr>
        <w:t>A separate but additional selection bias limitation is whether there are sufficient future teacher students willing to volunteer for this study in order to meet the n sample.  Should there be an insufficient number of volunteers, this study will not meet the n sample number rather than take volunteers who do not meet the criteria in order to maintain the integrity of the parameters of the study.</w:t>
      </w:r>
    </w:p>
    <w:p w14:paraId="49B2F2BE" w14:textId="77777777" w:rsidR="00F26EA9" w:rsidRPr="001C7006" w:rsidRDefault="00F26EA9" w:rsidP="00F26EA9">
      <w:pPr>
        <w:autoSpaceDE w:val="0"/>
        <w:autoSpaceDN w:val="0"/>
        <w:adjustRightInd w:val="0"/>
        <w:spacing w:before="1" w:line="480" w:lineRule="auto"/>
        <w:ind w:right="-14"/>
        <w:rPr>
          <w:color w:val="221F1F"/>
        </w:rPr>
      </w:pPr>
      <w:r w:rsidRPr="001C7006">
        <w:rPr>
          <w:color w:val="221F1F"/>
        </w:rPr>
        <w:tab/>
      </w:r>
      <w:r w:rsidRPr="001C7006">
        <w:rPr>
          <w:i/>
          <w:color w:val="221F1F"/>
        </w:rPr>
        <w:t>Instrumentation.</w:t>
      </w:r>
      <w:r w:rsidRPr="001C7006">
        <w:rPr>
          <w:color w:val="221F1F"/>
        </w:rPr>
        <w:t xml:space="preserve">  Because this study utilizes the Global Citizenship Scale twice (pre- and post -test), the risk of recollection of questions by the participants will be introduced, which may lead to responses orientated toward what researchers would expect to see, or participants may not take the second test seriously.  In addition, the survey about the study abroad program may be influenced by how the participants felt about the program, and therefore mark accordingly.  To address these risks, scores will be correlated between and among participants to check for reliability. While not a formal instrument used in this study, participants will be asked to maintain a travel journal to record their observations, reflect on their experiences, and self-monitor their insights and progression of thought development, which may assist in mitigating this risk.</w:t>
      </w:r>
    </w:p>
    <w:p w14:paraId="71174CD2" w14:textId="77777777" w:rsidR="00F26EA9" w:rsidRPr="001C7006" w:rsidRDefault="00F26EA9" w:rsidP="00F26EA9">
      <w:pPr>
        <w:autoSpaceDE w:val="0"/>
        <w:autoSpaceDN w:val="0"/>
        <w:adjustRightInd w:val="0"/>
        <w:spacing w:before="1" w:line="480" w:lineRule="auto"/>
        <w:ind w:right="-14" w:firstLine="720"/>
        <w:rPr>
          <w:strike/>
          <w:color w:val="000000"/>
        </w:rPr>
      </w:pPr>
      <w:r w:rsidRPr="001C7006">
        <w:rPr>
          <w:i/>
          <w:color w:val="221F1F"/>
        </w:rPr>
        <w:t>History.</w:t>
      </w:r>
      <w:r w:rsidRPr="001C7006">
        <w:rPr>
          <w:color w:val="221F1F"/>
        </w:rPr>
        <w:t xml:space="preserve"> Another challenge is that an event may occur in one of the locations or regions that uniquely impacts a particular study abroad program.  For example, a tsunami may hit Thailand (should that be a destination) but have no effect on Honduras.  A conflict may rise in Ethiopia but not in Zambia.  In addition, an unexpected event in the personal life of a participant may inadvertently alter the experience of the study abroad program; or, a key faculty member </w:t>
      </w:r>
      <w:r w:rsidRPr="001C7006">
        <w:rPr>
          <w:color w:val="221F1F"/>
        </w:rPr>
        <w:lastRenderedPageBreak/>
        <w:t xml:space="preserve">may depart, which disrupts the program’s experience. This challenge may be mitigated by the travel journal noted above, by attrition, or by integrating this information as data in an </w:t>
      </w:r>
      <w:commentRangeStart w:id="8"/>
      <w:r w:rsidRPr="001C7006">
        <w:rPr>
          <w:color w:val="221F1F"/>
        </w:rPr>
        <w:t>analysis</w:t>
      </w:r>
      <w:commentRangeEnd w:id="8"/>
      <w:r w:rsidR="00520E92">
        <w:rPr>
          <w:rStyle w:val="CommentReference"/>
        </w:rPr>
        <w:commentReference w:id="8"/>
      </w:r>
      <w:r w:rsidRPr="001C7006">
        <w:rPr>
          <w:color w:val="221F1F"/>
        </w:rPr>
        <w:t xml:space="preserve">. </w:t>
      </w:r>
    </w:p>
    <w:p w14:paraId="25EB006A" w14:textId="77777777" w:rsidR="00F26EA9" w:rsidRPr="001C7006" w:rsidRDefault="00F26EA9" w:rsidP="00F26EA9">
      <w:pPr>
        <w:autoSpaceDE w:val="0"/>
        <w:autoSpaceDN w:val="0"/>
        <w:adjustRightInd w:val="0"/>
        <w:spacing w:before="5"/>
        <w:ind w:right="-20"/>
        <w:rPr>
          <w:strike/>
          <w:color w:val="221F1F"/>
        </w:rPr>
      </w:pPr>
    </w:p>
    <w:p w14:paraId="437B9A2E" w14:textId="77777777" w:rsidR="00F26EA9" w:rsidRPr="001C7006" w:rsidRDefault="00F26EA9" w:rsidP="00F26EA9">
      <w:pPr>
        <w:autoSpaceDE w:val="0"/>
        <w:autoSpaceDN w:val="0"/>
        <w:adjustRightInd w:val="0"/>
        <w:spacing w:before="5"/>
        <w:ind w:right="-20"/>
        <w:rPr>
          <w:b/>
          <w:bCs/>
          <w:color w:val="221F1F"/>
        </w:rPr>
      </w:pPr>
      <w:r w:rsidRPr="001C7006">
        <w:rPr>
          <w:b/>
          <w:bCs/>
          <w:color w:val="221F1F"/>
          <w:spacing w:val="-3"/>
        </w:rPr>
        <w:t>P</w:t>
      </w:r>
      <w:r w:rsidRPr="001C7006">
        <w:rPr>
          <w:b/>
          <w:bCs/>
          <w:color w:val="221F1F"/>
          <w:spacing w:val="-1"/>
        </w:rPr>
        <w:t>r</w:t>
      </w:r>
      <w:r w:rsidRPr="001C7006">
        <w:rPr>
          <w:b/>
          <w:bCs/>
          <w:color w:val="221F1F"/>
        </w:rPr>
        <w:t>o</w:t>
      </w:r>
      <w:r w:rsidRPr="001C7006">
        <w:rPr>
          <w:b/>
          <w:bCs/>
          <w:color w:val="221F1F"/>
          <w:spacing w:val="1"/>
        </w:rPr>
        <w:t>p</w:t>
      </w:r>
      <w:r w:rsidRPr="001C7006">
        <w:rPr>
          <w:b/>
          <w:bCs/>
          <w:color w:val="221F1F"/>
        </w:rPr>
        <w:t>osed</w:t>
      </w:r>
      <w:r w:rsidRPr="001C7006">
        <w:rPr>
          <w:b/>
          <w:bCs/>
          <w:color w:val="221F1F"/>
          <w:spacing w:val="2"/>
        </w:rPr>
        <w:t xml:space="preserve"> </w:t>
      </w:r>
      <w:r w:rsidRPr="001C7006">
        <w:rPr>
          <w:b/>
          <w:bCs/>
          <w:color w:val="221F1F"/>
          <w:spacing w:val="1"/>
        </w:rPr>
        <w:t>P</w:t>
      </w:r>
      <w:r w:rsidRPr="001C7006">
        <w:rPr>
          <w:b/>
          <w:bCs/>
          <w:color w:val="221F1F"/>
          <w:spacing w:val="-1"/>
        </w:rPr>
        <w:t>re</w:t>
      </w:r>
      <w:r w:rsidRPr="001C7006">
        <w:rPr>
          <w:b/>
          <w:bCs/>
          <w:color w:val="221F1F"/>
        </w:rPr>
        <w:t>l</w:t>
      </w:r>
      <w:r w:rsidRPr="001C7006">
        <w:rPr>
          <w:b/>
          <w:bCs/>
          <w:color w:val="221F1F"/>
          <w:spacing w:val="3"/>
        </w:rPr>
        <w:t>i</w:t>
      </w:r>
      <w:r w:rsidRPr="001C7006">
        <w:rPr>
          <w:b/>
          <w:bCs/>
          <w:color w:val="221F1F"/>
          <w:spacing w:val="-3"/>
        </w:rPr>
        <w:t>m</w:t>
      </w:r>
      <w:r w:rsidRPr="001C7006">
        <w:rPr>
          <w:b/>
          <w:bCs/>
          <w:color w:val="221F1F"/>
        </w:rPr>
        <w:t>i</w:t>
      </w:r>
      <w:r w:rsidRPr="001C7006">
        <w:rPr>
          <w:b/>
          <w:bCs/>
          <w:color w:val="221F1F"/>
          <w:spacing w:val="1"/>
        </w:rPr>
        <w:t>n</w:t>
      </w:r>
      <w:r w:rsidRPr="001C7006">
        <w:rPr>
          <w:b/>
          <w:bCs/>
          <w:color w:val="221F1F"/>
        </w:rPr>
        <w:t>a</w:t>
      </w:r>
      <w:r w:rsidRPr="001C7006">
        <w:rPr>
          <w:b/>
          <w:bCs/>
          <w:color w:val="221F1F"/>
          <w:spacing w:val="-1"/>
        </w:rPr>
        <w:t>r</w:t>
      </w:r>
      <w:r w:rsidRPr="001C7006">
        <w:rPr>
          <w:b/>
          <w:bCs/>
          <w:color w:val="221F1F"/>
        </w:rPr>
        <w:t>y</w:t>
      </w:r>
      <w:r w:rsidRPr="001C7006">
        <w:rPr>
          <w:b/>
          <w:bCs/>
          <w:color w:val="221F1F"/>
          <w:spacing w:val="2"/>
        </w:rPr>
        <w:t xml:space="preserve"> </w:t>
      </w:r>
      <w:r w:rsidRPr="001C7006">
        <w:rPr>
          <w:b/>
          <w:bCs/>
          <w:color w:val="221F1F"/>
        </w:rPr>
        <w:t>Da</w:t>
      </w:r>
      <w:r w:rsidRPr="001C7006">
        <w:rPr>
          <w:b/>
          <w:bCs/>
          <w:color w:val="221F1F"/>
          <w:spacing w:val="-1"/>
        </w:rPr>
        <w:t>t</w:t>
      </w:r>
      <w:r w:rsidRPr="001C7006">
        <w:rPr>
          <w:b/>
          <w:bCs/>
          <w:color w:val="221F1F"/>
        </w:rPr>
        <w:t>a A</w:t>
      </w:r>
      <w:r w:rsidRPr="001C7006">
        <w:rPr>
          <w:b/>
          <w:bCs/>
          <w:color w:val="221F1F"/>
          <w:spacing w:val="1"/>
        </w:rPr>
        <w:t>n</w:t>
      </w:r>
      <w:r w:rsidRPr="001C7006">
        <w:rPr>
          <w:b/>
          <w:bCs/>
          <w:color w:val="221F1F"/>
        </w:rPr>
        <w:t>alyses</w:t>
      </w:r>
    </w:p>
    <w:p w14:paraId="77D6AEF9" w14:textId="77777777" w:rsidR="00F26EA9" w:rsidRPr="001C7006" w:rsidRDefault="00F26EA9" w:rsidP="00F26EA9">
      <w:pPr>
        <w:autoSpaceDE w:val="0"/>
        <w:autoSpaceDN w:val="0"/>
        <w:adjustRightInd w:val="0"/>
        <w:spacing w:before="5"/>
        <w:ind w:right="-20"/>
        <w:rPr>
          <w:b/>
          <w:bCs/>
          <w:color w:val="221F1F"/>
        </w:rPr>
      </w:pPr>
    </w:p>
    <w:p w14:paraId="306554A6" w14:textId="77777777" w:rsidR="00A37820" w:rsidRPr="001C7006" w:rsidRDefault="00A37820" w:rsidP="00A37820">
      <w:pPr>
        <w:spacing w:before="240" w:line="480" w:lineRule="auto"/>
        <w:ind w:firstLine="720"/>
        <w:rPr>
          <w:color w:val="000000"/>
        </w:rPr>
      </w:pPr>
      <w:r w:rsidRPr="001C7006">
        <w:rPr>
          <w:color w:val="221F1F"/>
        </w:rPr>
        <w:t xml:space="preserve">The planned analysis will use participation in a Study Abroad program as the Independent Variable (IV); and two Dependent Variables (DV), the perceived level of global competency recorded by participants, and the structural content of the programs.  </w:t>
      </w:r>
    </w:p>
    <w:p w14:paraId="0203859D" w14:textId="201067A8" w:rsidR="00F26EA9" w:rsidRPr="001C7006" w:rsidRDefault="00F26EA9" w:rsidP="00A37820">
      <w:pPr>
        <w:autoSpaceDE w:val="0"/>
        <w:autoSpaceDN w:val="0"/>
        <w:adjustRightInd w:val="0"/>
        <w:spacing w:before="5" w:line="480" w:lineRule="auto"/>
        <w:ind w:right="-14" w:firstLine="720"/>
        <w:rPr>
          <w:color w:val="221F1F"/>
        </w:rPr>
      </w:pPr>
      <w:r w:rsidRPr="001C7006">
        <w:rPr>
          <w:color w:val="221F1F"/>
        </w:rPr>
        <w:t xml:space="preserve">This research study will use a dependent t-test that will compare pre and post text scores.  In addition, results from the Content Survey will be analyzed to check for similarities and differences among the programs.  Further, the Content Survey data will be added to the particular student’s GCS and demographic data, so that a more complete data set on each student is available for deeper analysis.  One objective of this combined data analysis is to evaluate whether there is a relationship between the factors in the Content Survey and the GCS analysis of increasing or decreasing levels of perceived global competency. </w:t>
      </w:r>
    </w:p>
    <w:p w14:paraId="5C2994F3" w14:textId="77777777" w:rsidR="00F26EA9" w:rsidRPr="001C7006" w:rsidRDefault="00F26EA9" w:rsidP="00F26EA9">
      <w:pPr>
        <w:autoSpaceDE w:val="0"/>
        <w:autoSpaceDN w:val="0"/>
        <w:adjustRightInd w:val="0"/>
        <w:spacing w:before="5" w:line="480" w:lineRule="auto"/>
        <w:ind w:right="-14"/>
      </w:pPr>
    </w:p>
    <w:p w14:paraId="424421F8" w14:textId="77777777" w:rsidR="00F26EA9" w:rsidRPr="001C7006" w:rsidRDefault="00F26EA9" w:rsidP="00F26EA9">
      <w:pPr>
        <w:spacing w:line="480" w:lineRule="auto"/>
        <w:rPr>
          <w:b/>
          <w:bCs/>
        </w:rPr>
      </w:pPr>
      <w:r w:rsidRPr="001C7006">
        <w:rPr>
          <w:b/>
          <w:bCs/>
        </w:rPr>
        <w:t>Expected Findings</w:t>
      </w:r>
    </w:p>
    <w:p w14:paraId="4AD802F5" w14:textId="77777777" w:rsidR="00F26EA9" w:rsidRPr="001C7006" w:rsidRDefault="00F26EA9" w:rsidP="00F26EA9">
      <w:pPr>
        <w:spacing w:line="480" w:lineRule="auto"/>
        <w:ind w:firstLine="720"/>
      </w:pPr>
      <w:r w:rsidRPr="001C7006">
        <w:t>This study will likely result in the assessment that study abroad programs lead to greater perceptions of global citizenship among participants.  Further, this study may show a tendency for increased levels of global competency when:</w:t>
      </w:r>
    </w:p>
    <w:p w14:paraId="5BF63F01" w14:textId="77777777" w:rsidR="00F26EA9" w:rsidRPr="001C7006" w:rsidRDefault="00F26EA9" w:rsidP="00F26EA9">
      <w:pPr>
        <w:pStyle w:val="ListParagraph"/>
        <w:numPr>
          <w:ilvl w:val="0"/>
          <w:numId w:val="4"/>
        </w:numPr>
        <w:spacing w:line="480" w:lineRule="auto"/>
      </w:pPr>
      <w:r w:rsidRPr="001C7006">
        <w:t xml:space="preserve"> The destination of the study abroad program is not Europe or Australia</w:t>
      </w:r>
    </w:p>
    <w:p w14:paraId="10DBE694" w14:textId="77777777" w:rsidR="00F26EA9" w:rsidRPr="001C7006" w:rsidRDefault="00F26EA9" w:rsidP="00F26EA9">
      <w:pPr>
        <w:pStyle w:val="ListParagraph"/>
        <w:numPr>
          <w:ilvl w:val="0"/>
          <w:numId w:val="4"/>
        </w:numPr>
        <w:spacing w:line="480" w:lineRule="auto"/>
      </w:pPr>
      <w:r w:rsidRPr="001C7006">
        <w:t>Another language was spoken in the dominant country, requiring some language ability on behalf of the participant</w:t>
      </w:r>
    </w:p>
    <w:p w14:paraId="5F296DBE" w14:textId="77777777" w:rsidR="00F26EA9" w:rsidRPr="001C7006" w:rsidRDefault="00F26EA9" w:rsidP="00F26EA9">
      <w:pPr>
        <w:pStyle w:val="ListParagraph"/>
        <w:numPr>
          <w:ilvl w:val="0"/>
          <w:numId w:val="4"/>
        </w:numPr>
        <w:spacing w:line="480" w:lineRule="auto"/>
      </w:pPr>
      <w:r w:rsidRPr="001C7006">
        <w:t>Multiple weeks living with a host family</w:t>
      </w:r>
    </w:p>
    <w:p w14:paraId="5363F1C8" w14:textId="77777777" w:rsidR="00F26EA9" w:rsidRPr="001C7006" w:rsidRDefault="00F26EA9" w:rsidP="00F26EA9">
      <w:pPr>
        <w:pStyle w:val="ListParagraph"/>
        <w:numPr>
          <w:ilvl w:val="0"/>
          <w:numId w:val="4"/>
        </w:numPr>
        <w:spacing w:line="480" w:lineRule="auto"/>
      </w:pPr>
      <w:r w:rsidRPr="001C7006">
        <w:t xml:space="preserve">Participation in a cross-cultural communication class </w:t>
      </w:r>
    </w:p>
    <w:p w14:paraId="2FE86223" w14:textId="753A5DB1" w:rsidR="00C66C99" w:rsidRPr="001C7006" w:rsidRDefault="00F26EA9" w:rsidP="001C7006">
      <w:pPr>
        <w:spacing w:line="480" w:lineRule="auto"/>
        <w:ind w:firstLine="720"/>
      </w:pPr>
      <w:r w:rsidRPr="001C7006">
        <w:lastRenderedPageBreak/>
        <w:t>As our perceptions, learning and attitudes are most profoundly formed during our school years, the school domain is arguably an optimal place to begin to build a global citizenship mindset among students. As the demand for global competency increases (</w:t>
      </w:r>
      <w:proofErr w:type="spellStart"/>
      <w:r w:rsidRPr="001C7006">
        <w:t>Sadruddin</w:t>
      </w:r>
      <w:proofErr w:type="spellEnd"/>
      <w:r w:rsidRPr="001C7006">
        <w:t xml:space="preserve">, 2013), the vision is that improving global competency among a greater percentage of future teachers will lead to more globally competent students and future adults, and hopefully change the trajectory of the continuing, and now escalating, divisiveness facing our nation and broader global community. </w:t>
      </w:r>
    </w:p>
    <w:p w14:paraId="418F01C5" w14:textId="77777777" w:rsidR="00C66C99" w:rsidRPr="001C7006" w:rsidRDefault="00C66C99" w:rsidP="00C66C99">
      <w:pPr>
        <w:spacing w:line="480" w:lineRule="auto"/>
        <w:ind w:firstLine="720"/>
      </w:pPr>
      <w:r w:rsidRPr="001C7006">
        <w:t xml:space="preserve">As our perceptions, learning and attitudes are most profoundly formed during our school years, the school domain is arguably an optimal place to begin to build a global citizenship mindset among students. The vision is that improving global competency among a greater percentage of students will lead to more globally competent students and future adults, and hopefully change the trajectory of the continuing, and now escalating, divisiveness facing our nation and broader global </w:t>
      </w:r>
      <w:commentRangeStart w:id="9"/>
      <w:r w:rsidRPr="001C7006">
        <w:t>community</w:t>
      </w:r>
      <w:commentRangeEnd w:id="9"/>
      <w:r w:rsidR="00520E92">
        <w:rPr>
          <w:rStyle w:val="CommentReference"/>
        </w:rPr>
        <w:commentReference w:id="9"/>
      </w:r>
      <w:r w:rsidRPr="001C7006">
        <w:t xml:space="preserve">. </w:t>
      </w:r>
    </w:p>
    <w:p w14:paraId="2643C28D" w14:textId="77777777" w:rsidR="00C66C99" w:rsidRPr="000A7E57" w:rsidRDefault="00C66C99" w:rsidP="00C66C99">
      <w:pPr>
        <w:rPr>
          <w:sz w:val="22"/>
          <w:szCs w:val="22"/>
        </w:rPr>
      </w:pPr>
    </w:p>
    <w:p w14:paraId="108B68DA" w14:textId="77777777" w:rsidR="00C66C99" w:rsidRPr="000A7E57" w:rsidRDefault="00C66C99" w:rsidP="00C66C99">
      <w:pPr>
        <w:rPr>
          <w:sz w:val="22"/>
          <w:szCs w:val="22"/>
        </w:rPr>
      </w:pPr>
    </w:p>
    <w:p w14:paraId="4F422D90" w14:textId="77777777" w:rsidR="00C66C99" w:rsidRPr="000A7E57" w:rsidRDefault="00C66C99" w:rsidP="00C66C99">
      <w:pPr>
        <w:rPr>
          <w:sz w:val="22"/>
          <w:szCs w:val="22"/>
        </w:rPr>
      </w:pPr>
    </w:p>
    <w:p w14:paraId="38DADA42" w14:textId="77777777" w:rsidR="00C66C99" w:rsidRPr="000A7E57" w:rsidRDefault="00C66C99" w:rsidP="00C66C99">
      <w:pPr>
        <w:rPr>
          <w:sz w:val="22"/>
          <w:szCs w:val="22"/>
        </w:rPr>
      </w:pPr>
    </w:p>
    <w:p w14:paraId="3EF3F3DD" w14:textId="77777777" w:rsidR="00C66C99" w:rsidRDefault="00C66C99" w:rsidP="00C66C99"/>
    <w:p w14:paraId="2FDF2F9E" w14:textId="77777777" w:rsidR="00C66C99" w:rsidRDefault="00C66C99" w:rsidP="00C66C99"/>
    <w:p w14:paraId="233743AE" w14:textId="752D9EDA" w:rsidR="00D60ED8" w:rsidRDefault="00D60ED8" w:rsidP="00C66C99">
      <w:pPr>
        <w:jc w:val="center"/>
      </w:pPr>
    </w:p>
    <w:p w14:paraId="72340C73" w14:textId="51CE9056" w:rsidR="00930829" w:rsidRDefault="00930829" w:rsidP="00C66C99">
      <w:pPr>
        <w:jc w:val="center"/>
      </w:pPr>
    </w:p>
    <w:p w14:paraId="7C84171E" w14:textId="7277DEF8" w:rsidR="00930829" w:rsidRDefault="00930829" w:rsidP="00C66C99">
      <w:pPr>
        <w:jc w:val="center"/>
      </w:pPr>
    </w:p>
    <w:p w14:paraId="7BB1C0B5" w14:textId="6D3AE041" w:rsidR="00930829" w:rsidRDefault="00930829" w:rsidP="00C66C99">
      <w:pPr>
        <w:jc w:val="center"/>
      </w:pPr>
    </w:p>
    <w:p w14:paraId="06BA0B3D" w14:textId="2A4DCCBF" w:rsidR="00930829" w:rsidRDefault="00930829" w:rsidP="00C66C99">
      <w:pPr>
        <w:jc w:val="center"/>
      </w:pPr>
    </w:p>
    <w:p w14:paraId="05B48DF6" w14:textId="7AB6D049" w:rsidR="00930829" w:rsidRDefault="00930829" w:rsidP="00C66C99">
      <w:pPr>
        <w:jc w:val="center"/>
      </w:pPr>
    </w:p>
    <w:p w14:paraId="52616A05" w14:textId="7E2D1210" w:rsidR="00930829" w:rsidRDefault="00930829" w:rsidP="00C66C99">
      <w:pPr>
        <w:jc w:val="center"/>
      </w:pPr>
    </w:p>
    <w:p w14:paraId="221ADE42" w14:textId="7BCD59EC" w:rsidR="00930829" w:rsidRDefault="00930829" w:rsidP="00C66C99">
      <w:pPr>
        <w:jc w:val="center"/>
      </w:pPr>
    </w:p>
    <w:p w14:paraId="0FFFABAC" w14:textId="5E699F8D" w:rsidR="00930829" w:rsidRDefault="00930829" w:rsidP="00C66C99">
      <w:pPr>
        <w:jc w:val="center"/>
      </w:pPr>
    </w:p>
    <w:p w14:paraId="151ADBA9" w14:textId="4269AA67" w:rsidR="00930829" w:rsidRDefault="00930829" w:rsidP="00C66C99">
      <w:pPr>
        <w:jc w:val="center"/>
      </w:pPr>
    </w:p>
    <w:p w14:paraId="6ABAFA3F" w14:textId="221F3202" w:rsidR="00930829" w:rsidRDefault="00930829" w:rsidP="00C66C99">
      <w:pPr>
        <w:jc w:val="center"/>
      </w:pPr>
    </w:p>
    <w:p w14:paraId="21CE3884" w14:textId="7F5AE5DC" w:rsidR="00930829" w:rsidRDefault="00930829" w:rsidP="00C66C99">
      <w:pPr>
        <w:jc w:val="center"/>
      </w:pPr>
    </w:p>
    <w:p w14:paraId="5D3114D1" w14:textId="3EF88558" w:rsidR="00930829" w:rsidRDefault="00930829" w:rsidP="00C66C99">
      <w:pPr>
        <w:jc w:val="center"/>
      </w:pPr>
    </w:p>
    <w:p w14:paraId="740AD13C" w14:textId="77777777" w:rsidR="001C7006" w:rsidRDefault="001C7006" w:rsidP="001C7006"/>
    <w:p w14:paraId="4BA7AFF9" w14:textId="77777777" w:rsidR="001C7006" w:rsidRDefault="001C7006" w:rsidP="001C7006"/>
    <w:p w14:paraId="7B16D293" w14:textId="77777777" w:rsidR="001C7006" w:rsidRPr="006C428B" w:rsidRDefault="001C7006" w:rsidP="001C7006">
      <w:pPr>
        <w:jc w:val="center"/>
        <w:rPr>
          <w:b/>
          <w:bCs/>
          <w:sz w:val="22"/>
          <w:szCs w:val="22"/>
        </w:rPr>
      </w:pPr>
      <w:r w:rsidRPr="006C428B">
        <w:rPr>
          <w:b/>
          <w:bCs/>
          <w:sz w:val="22"/>
          <w:szCs w:val="22"/>
        </w:rPr>
        <w:lastRenderedPageBreak/>
        <w:t>References</w:t>
      </w:r>
    </w:p>
    <w:p w14:paraId="3599398E" w14:textId="77777777" w:rsidR="001C7006" w:rsidRPr="00A33E06" w:rsidRDefault="001C7006" w:rsidP="001C7006"/>
    <w:p w14:paraId="5241C2A5" w14:textId="77777777" w:rsidR="001C7006" w:rsidRPr="006E3CBF" w:rsidRDefault="001C7006" w:rsidP="001C7006">
      <w:pPr>
        <w:pStyle w:val="NoSpacing"/>
        <w:rPr>
          <w:b/>
          <w:bCs/>
          <w:sz w:val="20"/>
          <w:szCs w:val="20"/>
        </w:rPr>
      </w:pPr>
      <w:r w:rsidRPr="006E3CBF">
        <w:rPr>
          <w:sz w:val="20"/>
          <w:szCs w:val="20"/>
        </w:rPr>
        <w:t>American Council on Education (2002). Beyond September 11: A Comprehensive National Policy on International</w:t>
      </w:r>
      <w:r w:rsidRPr="006E3CBF">
        <w:rPr>
          <w:b/>
          <w:bCs/>
          <w:sz w:val="20"/>
          <w:szCs w:val="20"/>
        </w:rPr>
        <w:t xml:space="preserve"> </w:t>
      </w:r>
    </w:p>
    <w:p w14:paraId="3FD50769" w14:textId="77777777" w:rsidR="001C7006" w:rsidRDefault="001C7006" w:rsidP="001C7006">
      <w:pPr>
        <w:pStyle w:val="NoSpacing"/>
        <w:ind w:firstLine="720"/>
        <w:rPr>
          <w:sz w:val="20"/>
          <w:szCs w:val="20"/>
        </w:rPr>
      </w:pPr>
      <w:r w:rsidRPr="006E3CBF">
        <w:rPr>
          <w:sz w:val="20"/>
          <w:szCs w:val="20"/>
        </w:rPr>
        <w:t xml:space="preserve">Education, Washington, DC: American Council on Education. </w:t>
      </w:r>
    </w:p>
    <w:p w14:paraId="6A8A2E52" w14:textId="77777777" w:rsidR="001C7006" w:rsidRPr="006E3CBF" w:rsidRDefault="001C7006" w:rsidP="001C7006">
      <w:pPr>
        <w:pStyle w:val="NoSpacing"/>
        <w:rPr>
          <w:b/>
          <w:bCs/>
          <w:sz w:val="20"/>
          <w:szCs w:val="20"/>
        </w:rPr>
      </w:pPr>
    </w:p>
    <w:p w14:paraId="521FDE33" w14:textId="77777777" w:rsidR="001C7006" w:rsidRPr="006E3CBF" w:rsidRDefault="001C7006" w:rsidP="001C7006">
      <w:pPr>
        <w:pStyle w:val="NoSpacing"/>
        <w:rPr>
          <w:b/>
          <w:bCs/>
          <w:sz w:val="20"/>
          <w:szCs w:val="20"/>
        </w:rPr>
      </w:pPr>
      <w:r w:rsidRPr="006E3CBF">
        <w:rPr>
          <w:sz w:val="20"/>
          <w:szCs w:val="20"/>
        </w:rPr>
        <w:t xml:space="preserve">Andreotti, V. (2010). Postcolonial and Postcritical Global Citizenship Education. Eds G. Elliott, C. </w:t>
      </w:r>
      <w:proofErr w:type="spellStart"/>
      <w:r w:rsidRPr="006E3CBF">
        <w:rPr>
          <w:sz w:val="20"/>
          <w:szCs w:val="20"/>
        </w:rPr>
        <w:t>Fourali</w:t>
      </w:r>
      <w:proofErr w:type="spellEnd"/>
      <w:r w:rsidRPr="006E3CBF">
        <w:rPr>
          <w:sz w:val="20"/>
          <w:szCs w:val="20"/>
        </w:rPr>
        <w:t xml:space="preserve"> &amp; S. </w:t>
      </w:r>
    </w:p>
    <w:p w14:paraId="2B9C1F46" w14:textId="77777777" w:rsidR="001C7006" w:rsidRDefault="001C7006" w:rsidP="001C7006">
      <w:pPr>
        <w:pStyle w:val="NoSpacing"/>
        <w:ind w:firstLine="720"/>
        <w:rPr>
          <w:sz w:val="20"/>
          <w:szCs w:val="20"/>
        </w:rPr>
      </w:pPr>
      <w:proofErr w:type="spellStart"/>
      <w:r w:rsidRPr="006E3CBF">
        <w:rPr>
          <w:sz w:val="20"/>
          <w:szCs w:val="20"/>
        </w:rPr>
        <w:t>Issler</w:t>
      </w:r>
      <w:proofErr w:type="spellEnd"/>
      <w:r w:rsidRPr="006E3CBF">
        <w:rPr>
          <w:sz w:val="20"/>
          <w:szCs w:val="20"/>
        </w:rPr>
        <w:t xml:space="preserve">. </w:t>
      </w:r>
      <w:r w:rsidRPr="006E3CBF">
        <w:rPr>
          <w:i/>
          <w:iCs/>
          <w:sz w:val="20"/>
          <w:szCs w:val="20"/>
        </w:rPr>
        <w:t>Education for Social Change</w:t>
      </w:r>
      <w:r w:rsidRPr="006E3CBF">
        <w:rPr>
          <w:sz w:val="20"/>
          <w:szCs w:val="20"/>
        </w:rPr>
        <w:t xml:space="preserve">. London: Continuum, 223–245. </w:t>
      </w:r>
    </w:p>
    <w:p w14:paraId="55769C59" w14:textId="77777777" w:rsidR="001C7006" w:rsidRPr="004808A4" w:rsidRDefault="001C7006" w:rsidP="001C7006">
      <w:pPr>
        <w:rPr>
          <w:sz w:val="20"/>
          <w:szCs w:val="20"/>
        </w:rPr>
      </w:pPr>
    </w:p>
    <w:p w14:paraId="4258E264" w14:textId="77777777" w:rsidR="001C7006" w:rsidRDefault="001C7006" w:rsidP="001C7006">
      <w:pPr>
        <w:autoSpaceDE w:val="0"/>
        <w:autoSpaceDN w:val="0"/>
        <w:adjustRightInd w:val="0"/>
        <w:spacing w:after="240" w:line="280" w:lineRule="atLeast"/>
        <w:rPr>
          <w:color w:val="000000"/>
          <w:sz w:val="20"/>
          <w:szCs w:val="20"/>
        </w:rPr>
      </w:pPr>
      <w:proofErr w:type="spellStart"/>
      <w:r w:rsidRPr="004808A4">
        <w:rPr>
          <w:color w:val="000000"/>
          <w:sz w:val="20"/>
          <w:szCs w:val="20"/>
        </w:rPr>
        <w:t>Baecher</w:t>
      </w:r>
      <w:proofErr w:type="spellEnd"/>
      <w:r w:rsidRPr="004808A4">
        <w:rPr>
          <w:color w:val="000000"/>
          <w:sz w:val="20"/>
          <w:szCs w:val="20"/>
        </w:rPr>
        <w:t xml:space="preserve">, L. (2019). </w:t>
      </w:r>
      <w:r w:rsidRPr="008D5136">
        <w:rPr>
          <w:i/>
          <w:iCs/>
          <w:color w:val="000000"/>
          <w:sz w:val="20"/>
          <w:szCs w:val="20"/>
        </w:rPr>
        <w:t>Global Education Review: Special Issue on Study Abroad in Teacher Education</w:t>
      </w:r>
      <w:r w:rsidRPr="004808A4">
        <w:rPr>
          <w:color w:val="000000"/>
          <w:sz w:val="20"/>
          <w:szCs w:val="20"/>
        </w:rPr>
        <w:t xml:space="preserve">, 6(3). </w:t>
      </w:r>
    </w:p>
    <w:p w14:paraId="66F1EAEC" w14:textId="77777777" w:rsidR="001C7006" w:rsidRDefault="001C7006" w:rsidP="001C7006">
      <w:pPr>
        <w:autoSpaceDE w:val="0"/>
        <w:autoSpaceDN w:val="0"/>
        <w:adjustRightInd w:val="0"/>
        <w:rPr>
          <w:rFonts w:eastAsiaTheme="minorHAnsi"/>
          <w:i/>
          <w:iCs/>
          <w:sz w:val="20"/>
          <w:szCs w:val="20"/>
        </w:rPr>
      </w:pPr>
      <w:proofErr w:type="spellStart"/>
      <w:r w:rsidRPr="004808A4">
        <w:rPr>
          <w:rFonts w:eastAsiaTheme="minorHAnsi"/>
          <w:sz w:val="20"/>
          <w:szCs w:val="20"/>
        </w:rPr>
        <w:t>Braskamp</w:t>
      </w:r>
      <w:proofErr w:type="spellEnd"/>
      <w:r w:rsidRPr="004808A4">
        <w:rPr>
          <w:rFonts w:eastAsiaTheme="minorHAnsi"/>
          <w:sz w:val="20"/>
          <w:szCs w:val="20"/>
        </w:rPr>
        <w:t xml:space="preserve">, L. A. (2009). </w:t>
      </w:r>
      <w:r w:rsidRPr="004C1736">
        <w:rPr>
          <w:rFonts w:eastAsiaTheme="minorHAnsi"/>
          <w:sz w:val="20"/>
          <w:szCs w:val="20"/>
        </w:rPr>
        <w:t>Internationalization in higher education: Four issues to consider</w:t>
      </w:r>
      <w:r w:rsidRPr="004808A4">
        <w:rPr>
          <w:rFonts w:eastAsiaTheme="minorHAnsi"/>
          <w:sz w:val="20"/>
          <w:szCs w:val="20"/>
        </w:rPr>
        <w:t>.</w:t>
      </w:r>
      <w:r>
        <w:rPr>
          <w:rFonts w:eastAsiaTheme="minorHAnsi"/>
          <w:sz w:val="20"/>
          <w:szCs w:val="20"/>
        </w:rPr>
        <w:t xml:space="preserve"> </w:t>
      </w:r>
      <w:r w:rsidRPr="004C1736">
        <w:rPr>
          <w:rFonts w:eastAsiaTheme="minorHAnsi"/>
          <w:i/>
          <w:iCs/>
          <w:sz w:val="20"/>
          <w:szCs w:val="20"/>
        </w:rPr>
        <w:t xml:space="preserve">Journal of College and </w:t>
      </w:r>
    </w:p>
    <w:p w14:paraId="69CE3C58" w14:textId="77777777" w:rsidR="001C7006" w:rsidRDefault="001C7006" w:rsidP="001C7006">
      <w:pPr>
        <w:autoSpaceDE w:val="0"/>
        <w:autoSpaceDN w:val="0"/>
        <w:adjustRightInd w:val="0"/>
        <w:ind w:firstLine="720"/>
        <w:rPr>
          <w:rFonts w:eastAsiaTheme="minorHAnsi"/>
          <w:sz w:val="20"/>
          <w:szCs w:val="20"/>
        </w:rPr>
      </w:pPr>
      <w:r w:rsidRPr="004C1736">
        <w:rPr>
          <w:rFonts w:eastAsiaTheme="minorHAnsi"/>
          <w:i/>
          <w:iCs/>
          <w:sz w:val="20"/>
          <w:szCs w:val="20"/>
        </w:rPr>
        <w:t>Character,</w:t>
      </w:r>
      <w:r w:rsidRPr="004808A4">
        <w:rPr>
          <w:rFonts w:eastAsiaTheme="minorHAnsi"/>
          <w:sz w:val="20"/>
          <w:szCs w:val="20"/>
        </w:rPr>
        <w:t xml:space="preserve"> 10(6), 1-7.</w:t>
      </w:r>
    </w:p>
    <w:p w14:paraId="27EDE94A" w14:textId="77777777" w:rsidR="001C7006" w:rsidRDefault="001C7006" w:rsidP="001C7006">
      <w:pPr>
        <w:autoSpaceDE w:val="0"/>
        <w:autoSpaceDN w:val="0"/>
        <w:adjustRightInd w:val="0"/>
        <w:rPr>
          <w:rFonts w:eastAsiaTheme="minorHAnsi"/>
          <w:sz w:val="20"/>
          <w:szCs w:val="20"/>
        </w:rPr>
      </w:pPr>
    </w:p>
    <w:p w14:paraId="6D1B963E" w14:textId="77777777" w:rsidR="001C7006" w:rsidRDefault="001C7006" w:rsidP="001C7006">
      <w:pPr>
        <w:autoSpaceDE w:val="0"/>
        <w:autoSpaceDN w:val="0"/>
        <w:adjustRightInd w:val="0"/>
        <w:rPr>
          <w:rFonts w:eastAsiaTheme="minorHAnsi"/>
          <w:sz w:val="20"/>
          <w:szCs w:val="20"/>
        </w:rPr>
      </w:pPr>
      <w:r>
        <w:rPr>
          <w:rFonts w:eastAsiaTheme="minorHAnsi"/>
          <w:sz w:val="20"/>
          <w:szCs w:val="20"/>
        </w:rPr>
        <w:t>College Factual (2020). Retrieved July 10, 2020, from https://www.collegefactual.com.</w:t>
      </w:r>
    </w:p>
    <w:p w14:paraId="565FCAF9" w14:textId="77777777" w:rsidR="001C7006" w:rsidRPr="00930829" w:rsidRDefault="001C7006" w:rsidP="001C7006">
      <w:pPr>
        <w:autoSpaceDE w:val="0"/>
        <w:autoSpaceDN w:val="0"/>
        <w:adjustRightInd w:val="0"/>
        <w:rPr>
          <w:rFonts w:eastAsiaTheme="minorHAnsi"/>
          <w:sz w:val="20"/>
          <w:szCs w:val="20"/>
        </w:rPr>
      </w:pPr>
    </w:p>
    <w:p w14:paraId="33FA9570" w14:textId="77777777" w:rsidR="001C7006" w:rsidRDefault="001C7006" w:rsidP="001C7006">
      <w:pPr>
        <w:rPr>
          <w:sz w:val="20"/>
          <w:szCs w:val="20"/>
        </w:rPr>
      </w:pPr>
      <w:r w:rsidRPr="004808A4">
        <w:rPr>
          <w:sz w:val="20"/>
          <w:szCs w:val="20"/>
        </w:rPr>
        <w:t xml:space="preserve">Cunningham, H. (2019). </w:t>
      </w:r>
      <w:r w:rsidRPr="004C1736">
        <w:rPr>
          <w:sz w:val="20"/>
          <w:szCs w:val="20"/>
        </w:rPr>
        <w:t xml:space="preserve">Responding to what we notice: International student teaching as a pathway to cultural </w:t>
      </w:r>
    </w:p>
    <w:p w14:paraId="2F43C181" w14:textId="77777777" w:rsidR="001C7006" w:rsidRPr="004808A4" w:rsidRDefault="001C7006" w:rsidP="001C7006">
      <w:pPr>
        <w:ind w:firstLine="720"/>
        <w:rPr>
          <w:sz w:val="20"/>
          <w:szCs w:val="20"/>
        </w:rPr>
      </w:pPr>
      <w:r w:rsidRPr="004C1736">
        <w:rPr>
          <w:sz w:val="20"/>
          <w:szCs w:val="20"/>
        </w:rPr>
        <w:t>responsiveness</w:t>
      </w:r>
      <w:r w:rsidRPr="00930829">
        <w:rPr>
          <w:i/>
          <w:iCs/>
          <w:sz w:val="20"/>
          <w:szCs w:val="20"/>
        </w:rPr>
        <w:t>.</w:t>
      </w:r>
      <w:r w:rsidRPr="004808A4">
        <w:rPr>
          <w:sz w:val="20"/>
          <w:szCs w:val="20"/>
        </w:rPr>
        <w:t xml:space="preserve"> </w:t>
      </w:r>
      <w:r w:rsidRPr="004C1736">
        <w:rPr>
          <w:i/>
          <w:iCs/>
          <w:sz w:val="20"/>
          <w:szCs w:val="20"/>
        </w:rPr>
        <w:t>Urban Education</w:t>
      </w:r>
      <w:r w:rsidRPr="00930829">
        <w:rPr>
          <w:sz w:val="20"/>
          <w:szCs w:val="20"/>
        </w:rPr>
        <w:t>,</w:t>
      </w:r>
      <w:r w:rsidRPr="004808A4">
        <w:rPr>
          <w:sz w:val="20"/>
          <w:szCs w:val="20"/>
        </w:rPr>
        <w:t xml:space="preserve"> 54(9), 1262–1289. DOI: 10.1177/0042085919860569 </w:t>
      </w:r>
    </w:p>
    <w:p w14:paraId="55634735" w14:textId="77777777" w:rsidR="001C7006" w:rsidRPr="004808A4" w:rsidRDefault="001C7006" w:rsidP="001C7006">
      <w:pPr>
        <w:rPr>
          <w:sz w:val="20"/>
          <w:szCs w:val="20"/>
        </w:rPr>
      </w:pPr>
    </w:p>
    <w:p w14:paraId="5CAF91D2" w14:textId="77777777" w:rsidR="001C7006" w:rsidRDefault="001C7006" w:rsidP="001C7006">
      <w:pPr>
        <w:rPr>
          <w:i/>
          <w:iCs/>
          <w:sz w:val="20"/>
          <w:szCs w:val="20"/>
        </w:rPr>
      </w:pPr>
      <w:r w:rsidRPr="004808A4">
        <w:rPr>
          <w:sz w:val="20"/>
          <w:szCs w:val="20"/>
        </w:rPr>
        <w:t xml:space="preserve">da Costa, M., Stein, S., &amp; Andreotti, V. </w:t>
      </w:r>
      <w:r w:rsidRPr="004C1736">
        <w:rPr>
          <w:sz w:val="20"/>
          <w:szCs w:val="20"/>
        </w:rPr>
        <w:t>A meta-review of typologies of global citizenship education</w:t>
      </w:r>
      <w:r w:rsidRPr="004808A4">
        <w:rPr>
          <w:sz w:val="20"/>
          <w:szCs w:val="20"/>
        </w:rPr>
        <w:t xml:space="preserve">. </w:t>
      </w:r>
      <w:r w:rsidRPr="004C1736">
        <w:rPr>
          <w:i/>
          <w:iCs/>
          <w:sz w:val="20"/>
          <w:szCs w:val="20"/>
        </w:rPr>
        <w:t xml:space="preserve">Comparative </w:t>
      </w:r>
    </w:p>
    <w:p w14:paraId="567A0FC3" w14:textId="77777777" w:rsidR="001C7006" w:rsidRPr="004808A4" w:rsidRDefault="001C7006" w:rsidP="001C7006">
      <w:pPr>
        <w:ind w:firstLine="720"/>
        <w:rPr>
          <w:sz w:val="20"/>
          <w:szCs w:val="20"/>
        </w:rPr>
      </w:pPr>
      <w:r w:rsidRPr="004C1736">
        <w:rPr>
          <w:i/>
          <w:iCs/>
          <w:sz w:val="20"/>
          <w:szCs w:val="20"/>
        </w:rPr>
        <w:t>Education,</w:t>
      </w:r>
      <w:r w:rsidRPr="004808A4">
        <w:rPr>
          <w:sz w:val="20"/>
          <w:szCs w:val="20"/>
        </w:rPr>
        <w:t xml:space="preserve"> 56(2), 144-164. DOI: 10.1080/03050068.2020.1723352</w:t>
      </w:r>
    </w:p>
    <w:p w14:paraId="23BB89F4" w14:textId="77777777" w:rsidR="001C7006" w:rsidRPr="004808A4" w:rsidRDefault="001C7006" w:rsidP="001C7006">
      <w:pPr>
        <w:rPr>
          <w:sz w:val="20"/>
          <w:szCs w:val="20"/>
        </w:rPr>
      </w:pPr>
    </w:p>
    <w:p w14:paraId="6CA80E82" w14:textId="77777777" w:rsidR="001C7006" w:rsidRDefault="001C7006" w:rsidP="001C7006">
      <w:pPr>
        <w:rPr>
          <w:i/>
          <w:iCs/>
          <w:sz w:val="20"/>
          <w:szCs w:val="20"/>
        </w:rPr>
      </w:pPr>
      <w:r w:rsidRPr="00AE6A20">
        <w:rPr>
          <w:sz w:val="20"/>
          <w:szCs w:val="20"/>
        </w:rPr>
        <w:t xml:space="preserve">Davies, I., &amp; Pike, G. (2009). </w:t>
      </w:r>
      <w:r w:rsidRPr="004C1736">
        <w:rPr>
          <w:sz w:val="20"/>
          <w:szCs w:val="20"/>
        </w:rPr>
        <w:t>Global citizenship education: Challenges and possibilities</w:t>
      </w:r>
      <w:r w:rsidRPr="00AE6A20">
        <w:rPr>
          <w:sz w:val="20"/>
          <w:szCs w:val="20"/>
        </w:rPr>
        <w:t xml:space="preserve">. </w:t>
      </w:r>
      <w:r>
        <w:rPr>
          <w:sz w:val="20"/>
          <w:szCs w:val="20"/>
        </w:rPr>
        <w:t>Ed.</w:t>
      </w:r>
      <w:r w:rsidRPr="00AE6A20">
        <w:rPr>
          <w:sz w:val="20"/>
          <w:szCs w:val="20"/>
        </w:rPr>
        <w:t xml:space="preserve"> R.</w:t>
      </w:r>
      <w:r>
        <w:rPr>
          <w:sz w:val="20"/>
          <w:szCs w:val="20"/>
        </w:rPr>
        <w:t xml:space="preserve"> </w:t>
      </w:r>
      <w:r w:rsidRPr="00AE6A20">
        <w:rPr>
          <w:sz w:val="20"/>
          <w:szCs w:val="20"/>
        </w:rPr>
        <w:t>Lewin</w:t>
      </w:r>
      <w:r>
        <w:rPr>
          <w:sz w:val="20"/>
          <w:szCs w:val="20"/>
        </w:rPr>
        <w:t>.</w:t>
      </w:r>
      <w:r w:rsidRPr="00AE6A20">
        <w:rPr>
          <w:sz w:val="20"/>
          <w:szCs w:val="20"/>
        </w:rPr>
        <w:t xml:space="preserve"> </w:t>
      </w:r>
      <w:r w:rsidRPr="004C1736">
        <w:rPr>
          <w:i/>
          <w:iCs/>
          <w:sz w:val="20"/>
          <w:szCs w:val="20"/>
        </w:rPr>
        <w:t xml:space="preserve">The </w:t>
      </w:r>
    </w:p>
    <w:p w14:paraId="06418C43" w14:textId="77777777" w:rsidR="001C7006" w:rsidRDefault="001C7006" w:rsidP="001C7006">
      <w:pPr>
        <w:ind w:firstLine="720"/>
        <w:rPr>
          <w:sz w:val="20"/>
          <w:szCs w:val="20"/>
        </w:rPr>
      </w:pPr>
      <w:r w:rsidRPr="004C1736">
        <w:rPr>
          <w:i/>
          <w:iCs/>
          <w:sz w:val="20"/>
          <w:szCs w:val="20"/>
        </w:rPr>
        <w:t>handbook of practice and research in study abroad: Higher education and the quest for global citizenship.</w:t>
      </w:r>
      <w:r>
        <w:rPr>
          <w:sz w:val="20"/>
          <w:szCs w:val="20"/>
        </w:rPr>
        <w:t xml:space="preserve"> </w:t>
      </w:r>
    </w:p>
    <w:p w14:paraId="1BAEA3B5" w14:textId="77777777" w:rsidR="001C7006" w:rsidRDefault="001C7006" w:rsidP="001C7006">
      <w:pPr>
        <w:ind w:firstLine="720"/>
        <w:rPr>
          <w:sz w:val="20"/>
          <w:szCs w:val="20"/>
        </w:rPr>
      </w:pPr>
      <w:r>
        <w:rPr>
          <w:sz w:val="20"/>
          <w:szCs w:val="20"/>
        </w:rPr>
        <w:t>Routledge. 61-77.</w:t>
      </w:r>
    </w:p>
    <w:p w14:paraId="15CB2788" w14:textId="77777777" w:rsidR="001C7006" w:rsidRDefault="001C7006" w:rsidP="001C7006">
      <w:pPr>
        <w:rPr>
          <w:sz w:val="20"/>
          <w:szCs w:val="20"/>
        </w:rPr>
      </w:pPr>
    </w:p>
    <w:p w14:paraId="2DB8388A" w14:textId="77777777" w:rsidR="001C7006" w:rsidRDefault="001C7006" w:rsidP="001C7006">
      <w:pPr>
        <w:rPr>
          <w:sz w:val="20"/>
          <w:szCs w:val="20"/>
        </w:rPr>
      </w:pPr>
      <w:r>
        <w:rPr>
          <w:sz w:val="20"/>
          <w:szCs w:val="20"/>
        </w:rPr>
        <w:t xml:space="preserve">Diaz, C.F., </w:t>
      </w:r>
      <w:proofErr w:type="spellStart"/>
      <w:r>
        <w:rPr>
          <w:sz w:val="20"/>
          <w:szCs w:val="20"/>
        </w:rPr>
        <w:t>Massialas</w:t>
      </w:r>
      <w:proofErr w:type="spellEnd"/>
      <w:r>
        <w:rPr>
          <w:sz w:val="20"/>
          <w:szCs w:val="20"/>
        </w:rPr>
        <w:t xml:space="preserve">, B. &amp; </w:t>
      </w:r>
      <w:proofErr w:type="spellStart"/>
      <w:r>
        <w:rPr>
          <w:sz w:val="20"/>
          <w:szCs w:val="20"/>
        </w:rPr>
        <w:t>Zanthopoulos</w:t>
      </w:r>
      <w:proofErr w:type="spellEnd"/>
      <w:r>
        <w:rPr>
          <w:sz w:val="20"/>
          <w:szCs w:val="20"/>
        </w:rPr>
        <w:t xml:space="preserve">, J. (1999). </w:t>
      </w:r>
      <w:r w:rsidRPr="00746A95">
        <w:rPr>
          <w:i/>
          <w:iCs/>
          <w:sz w:val="20"/>
          <w:szCs w:val="20"/>
        </w:rPr>
        <w:t>Global Perspectives for Educators</w:t>
      </w:r>
      <w:r>
        <w:rPr>
          <w:sz w:val="20"/>
          <w:szCs w:val="20"/>
        </w:rPr>
        <w:t>. Allyn and Bacon.</w:t>
      </w:r>
    </w:p>
    <w:p w14:paraId="0F5DDF73" w14:textId="77777777" w:rsidR="001C7006" w:rsidRDefault="001C7006" w:rsidP="001C7006">
      <w:pPr>
        <w:rPr>
          <w:sz w:val="20"/>
          <w:szCs w:val="20"/>
        </w:rPr>
      </w:pPr>
    </w:p>
    <w:p w14:paraId="1F520609" w14:textId="77777777" w:rsidR="001C7006" w:rsidRDefault="001C7006" w:rsidP="001C7006">
      <w:pPr>
        <w:rPr>
          <w:sz w:val="20"/>
          <w:szCs w:val="20"/>
        </w:rPr>
      </w:pPr>
      <w:r w:rsidRPr="0095441A">
        <w:rPr>
          <w:sz w:val="20"/>
          <w:szCs w:val="20"/>
        </w:rPr>
        <w:t xml:space="preserve">Engle, L., &amp; Engle, J. (2004). Assessing Language Acquisition and Intercultural Sensitivity Development in </w:t>
      </w:r>
    </w:p>
    <w:p w14:paraId="28BE5725" w14:textId="77777777" w:rsidR="001C7006" w:rsidRPr="0095441A" w:rsidRDefault="001C7006" w:rsidP="001C7006">
      <w:pPr>
        <w:ind w:left="720"/>
        <w:rPr>
          <w:sz w:val="20"/>
          <w:szCs w:val="20"/>
        </w:rPr>
      </w:pPr>
      <w:r w:rsidRPr="0095441A">
        <w:rPr>
          <w:sz w:val="20"/>
          <w:szCs w:val="20"/>
        </w:rPr>
        <w:t xml:space="preserve">Relation to Study Abroad Program Design. </w:t>
      </w:r>
      <w:r w:rsidRPr="0095441A">
        <w:rPr>
          <w:i/>
          <w:iCs/>
          <w:sz w:val="20"/>
          <w:szCs w:val="20"/>
        </w:rPr>
        <w:t>Frontiers</w:t>
      </w:r>
      <w:r>
        <w:rPr>
          <w:i/>
          <w:iCs/>
          <w:sz w:val="20"/>
          <w:szCs w:val="20"/>
        </w:rPr>
        <w:t xml:space="preserve"> </w:t>
      </w:r>
      <w:r>
        <w:rPr>
          <w:sz w:val="20"/>
          <w:szCs w:val="20"/>
        </w:rPr>
        <w:t xml:space="preserve">(Vol 10(1), pp. </w:t>
      </w:r>
      <w:r w:rsidRPr="0095441A">
        <w:rPr>
          <w:sz w:val="20"/>
          <w:szCs w:val="20"/>
        </w:rPr>
        <w:t>219–236</w:t>
      </w:r>
      <w:r>
        <w:rPr>
          <w:sz w:val="20"/>
          <w:szCs w:val="20"/>
        </w:rPr>
        <w:t>)</w:t>
      </w:r>
      <w:r w:rsidRPr="0095441A">
        <w:rPr>
          <w:sz w:val="20"/>
          <w:szCs w:val="20"/>
        </w:rPr>
        <w:t>. https://doi.org/10.36366/frontiers.v10i1.142</w:t>
      </w:r>
    </w:p>
    <w:p w14:paraId="2921F20C" w14:textId="77777777" w:rsidR="001C7006" w:rsidRPr="004808A4" w:rsidRDefault="001C7006" w:rsidP="001C7006">
      <w:pPr>
        <w:rPr>
          <w:sz w:val="20"/>
          <w:szCs w:val="20"/>
        </w:rPr>
      </w:pPr>
    </w:p>
    <w:p w14:paraId="164F7467" w14:textId="77777777" w:rsidR="001C7006" w:rsidRPr="004808A4" w:rsidRDefault="001C7006" w:rsidP="001C7006">
      <w:pPr>
        <w:rPr>
          <w:sz w:val="20"/>
          <w:szCs w:val="20"/>
        </w:rPr>
      </w:pPr>
    </w:p>
    <w:p w14:paraId="0131562F" w14:textId="77777777" w:rsidR="001C7006" w:rsidRDefault="001C7006" w:rsidP="001C7006">
      <w:pPr>
        <w:rPr>
          <w:rFonts w:eastAsiaTheme="minorHAnsi"/>
          <w:sz w:val="20"/>
          <w:szCs w:val="20"/>
        </w:rPr>
      </w:pPr>
      <w:r w:rsidRPr="004808A4">
        <w:rPr>
          <w:sz w:val="20"/>
          <w:szCs w:val="20"/>
        </w:rPr>
        <w:t xml:space="preserve">Flinders, D. (2009) </w:t>
      </w:r>
      <w:r w:rsidRPr="00397317">
        <w:rPr>
          <w:i/>
          <w:iCs/>
          <w:sz w:val="20"/>
          <w:szCs w:val="20"/>
        </w:rPr>
        <w:t>Globalization and Teacher Education</w:t>
      </w:r>
      <w:r w:rsidRPr="004808A4">
        <w:rPr>
          <w:sz w:val="20"/>
          <w:szCs w:val="20"/>
        </w:rPr>
        <w:t xml:space="preserve">. Keynote Address, Indiana University. </w:t>
      </w:r>
      <w:r w:rsidRPr="004808A4">
        <w:rPr>
          <w:rFonts w:eastAsiaTheme="minorHAnsi"/>
          <w:sz w:val="20"/>
          <w:szCs w:val="20"/>
        </w:rPr>
        <w:t xml:space="preserve">Mid- Western </w:t>
      </w:r>
    </w:p>
    <w:p w14:paraId="5CC3F67B" w14:textId="77777777" w:rsidR="001C7006" w:rsidRPr="004808A4" w:rsidRDefault="001C7006" w:rsidP="001C7006">
      <w:pPr>
        <w:ind w:firstLine="720"/>
        <w:rPr>
          <w:rFonts w:eastAsiaTheme="minorHAnsi"/>
          <w:sz w:val="20"/>
          <w:szCs w:val="20"/>
        </w:rPr>
      </w:pPr>
      <w:r w:rsidRPr="004808A4">
        <w:rPr>
          <w:rFonts w:eastAsiaTheme="minorHAnsi"/>
          <w:sz w:val="20"/>
          <w:szCs w:val="20"/>
        </w:rPr>
        <w:t>Educational Researcher, 22</w:t>
      </w:r>
      <w:r>
        <w:rPr>
          <w:rFonts w:eastAsiaTheme="minorHAnsi"/>
          <w:sz w:val="20"/>
          <w:szCs w:val="20"/>
        </w:rPr>
        <w:t>(</w:t>
      </w:r>
      <w:r w:rsidRPr="004808A4">
        <w:rPr>
          <w:rFonts w:eastAsiaTheme="minorHAnsi"/>
          <w:sz w:val="20"/>
          <w:szCs w:val="20"/>
        </w:rPr>
        <w:t>1</w:t>
      </w:r>
      <w:r>
        <w:rPr>
          <w:rFonts w:eastAsiaTheme="minorHAnsi"/>
          <w:sz w:val="20"/>
          <w:szCs w:val="20"/>
        </w:rPr>
        <w:t>)</w:t>
      </w:r>
      <w:r w:rsidRPr="004808A4">
        <w:rPr>
          <w:rFonts w:eastAsiaTheme="minorHAnsi"/>
          <w:sz w:val="20"/>
          <w:szCs w:val="20"/>
        </w:rPr>
        <w:t>, Winter.</w:t>
      </w:r>
    </w:p>
    <w:p w14:paraId="64D3A95E" w14:textId="77777777" w:rsidR="001C7006" w:rsidRPr="004808A4" w:rsidRDefault="001C7006" w:rsidP="001C7006">
      <w:pPr>
        <w:rPr>
          <w:rFonts w:eastAsiaTheme="minorHAnsi"/>
          <w:sz w:val="20"/>
          <w:szCs w:val="20"/>
        </w:rPr>
      </w:pPr>
    </w:p>
    <w:p w14:paraId="27157AE7" w14:textId="77777777" w:rsidR="001C7006" w:rsidRDefault="001C7006" w:rsidP="001C7006">
      <w:pPr>
        <w:rPr>
          <w:rFonts w:eastAsiaTheme="minorHAnsi"/>
          <w:sz w:val="20"/>
          <w:szCs w:val="20"/>
        </w:rPr>
      </w:pPr>
      <w:proofErr w:type="spellStart"/>
      <w:r w:rsidRPr="004808A4">
        <w:rPr>
          <w:rFonts w:eastAsiaTheme="minorHAnsi"/>
          <w:sz w:val="20"/>
          <w:szCs w:val="20"/>
        </w:rPr>
        <w:t>Gallavan</w:t>
      </w:r>
      <w:proofErr w:type="spellEnd"/>
      <w:r w:rsidRPr="004808A4">
        <w:rPr>
          <w:rFonts w:eastAsiaTheme="minorHAnsi"/>
          <w:sz w:val="20"/>
          <w:szCs w:val="20"/>
        </w:rPr>
        <w:t xml:space="preserve">, N. (2008). </w:t>
      </w:r>
      <w:r w:rsidRPr="004C1736">
        <w:rPr>
          <w:rFonts w:eastAsiaTheme="minorHAnsi"/>
          <w:sz w:val="20"/>
          <w:szCs w:val="20"/>
        </w:rPr>
        <w:t>Examining Teacher Candidates’ Views on Teaching World Citizenship</w:t>
      </w:r>
      <w:r w:rsidRPr="004808A4">
        <w:rPr>
          <w:rFonts w:eastAsiaTheme="minorHAnsi"/>
          <w:sz w:val="20"/>
          <w:szCs w:val="20"/>
        </w:rPr>
        <w:t xml:space="preserve">. </w:t>
      </w:r>
      <w:proofErr w:type="spellStart"/>
      <w:r w:rsidRPr="004808A4">
        <w:rPr>
          <w:rFonts w:eastAsiaTheme="minorHAnsi"/>
          <w:sz w:val="20"/>
          <w:szCs w:val="20"/>
        </w:rPr>
        <w:t>Heldref</w:t>
      </w:r>
      <w:proofErr w:type="spellEnd"/>
      <w:r w:rsidRPr="004808A4">
        <w:rPr>
          <w:rFonts w:eastAsiaTheme="minorHAnsi"/>
          <w:sz w:val="20"/>
          <w:szCs w:val="20"/>
        </w:rPr>
        <w:t xml:space="preserve"> Publications. </w:t>
      </w:r>
    </w:p>
    <w:p w14:paraId="7E18BE24" w14:textId="77777777" w:rsidR="001C7006" w:rsidRDefault="001C7006" w:rsidP="001C7006">
      <w:pPr>
        <w:ind w:firstLine="720"/>
        <w:rPr>
          <w:rFonts w:eastAsiaTheme="minorHAnsi"/>
          <w:sz w:val="20"/>
          <w:szCs w:val="20"/>
        </w:rPr>
      </w:pPr>
      <w:r w:rsidRPr="004C1736">
        <w:rPr>
          <w:rFonts w:eastAsiaTheme="minorHAnsi"/>
          <w:i/>
          <w:iCs/>
          <w:sz w:val="20"/>
          <w:szCs w:val="20"/>
        </w:rPr>
        <w:t>The Social Studies.</w:t>
      </w:r>
      <w:r w:rsidRPr="004808A4">
        <w:rPr>
          <w:rFonts w:eastAsiaTheme="minorHAnsi"/>
          <w:sz w:val="20"/>
          <w:szCs w:val="20"/>
        </w:rPr>
        <w:t xml:space="preserve"> 249-254.</w:t>
      </w:r>
    </w:p>
    <w:p w14:paraId="16435D32" w14:textId="77777777" w:rsidR="001C7006" w:rsidRDefault="001C7006" w:rsidP="001C7006">
      <w:pPr>
        <w:rPr>
          <w:rFonts w:eastAsiaTheme="minorHAnsi"/>
          <w:sz w:val="20"/>
          <w:szCs w:val="20"/>
        </w:rPr>
      </w:pPr>
    </w:p>
    <w:p w14:paraId="315B1338" w14:textId="77777777" w:rsidR="001C7006" w:rsidRDefault="001C7006" w:rsidP="001C7006">
      <w:pPr>
        <w:autoSpaceDE w:val="0"/>
        <w:autoSpaceDN w:val="0"/>
        <w:adjustRightInd w:val="0"/>
        <w:rPr>
          <w:rFonts w:eastAsiaTheme="minorHAnsi"/>
          <w:i/>
          <w:iCs/>
          <w:sz w:val="20"/>
          <w:szCs w:val="20"/>
        </w:rPr>
      </w:pPr>
      <w:proofErr w:type="spellStart"/>
      <w:r w:rsidRPr="00BE2169">
        <w:rPr>
          <w:rFonts w:eastAsiaTheme="minorHAnsi"/>
          <w:sz w:val="20"/>
          <w:szCs w:val="20"/>
        </w:rPr>
        <w:t>Gilliom</w:t>
      </w:r>
      <w:proofErr w:type="spellEnd"/>
      <w:r w:rsidRPr="00BE2169">
        <w:rPr>
          <w:rFonts w:eastAsiaTheme="minorHAnsi"/>
          <w:sz w:val="20"/>
          <w:szCs w:val="20"/>
        </w:rPr>
        <w:t xml:space="preserve">, M. E. (1993). </w:t>
      </w:r>
      <w:r w:rsidRPr="004C1736">
        <w:rPr>
          <w:rFonts w:eastAsiaTheme="minorHAnsi"/>
          <w:sz w:val="20"/>
          <w:szCs w:val="20"/>
        </w:rPr>
        <w:t>Mobilizing teacher educators to support global education in preservice programs</w:t>
      </w:r>
      <w:r w:rsidRPr="00BE2169">
        <w:rPr>
          <w:rFonts w:eastAsiaTheme="minorHAnsi"/>
          <w:sz w:val="20"/>
          <w:szCs w:val="20"/>
        </w:rPr>
        <w:t xml:space="preserve">. </w:t>
      </w:r>
      <w:r w:rsidRPr="004C1736">
        <w:rPr>
          <w:rFonts w:eastAsiaTheme="minorHAnsi"/>
          <w:i/>
          <w:iCs/>
          <w:sz w:val="20"/>
          <w:szCs w:val="20"/>
        </w:rPr>
        <w:t xml:space="preserve">Theory into </w:t>
      </w:r>
    </w:p>
    <w:p w14:paraId="0DFD0CD6" w14:textId="77777777" w:rsidR="001C7006" w:rsidRPr="00BE2169" w:rsidRDefault="001C7006" w:rsidP="001C7006">
      <w:pPr>
        <w:autoSpaceDE w:val="0"/>
        <w:autoSpaceDN w:val="0"/>
        <w:adjustRightInd w:val="0"/>
        <w:ind w:firstLine="720"/>
        <w:rPr>
          <w:rFonts w:eastAsiaTheme="minorHAnsi"/>
          <w:sz w:val="20"/>
          <w:szCs w:val="20"/>
        </w:rPr>
      </w:pPr>
      <w:r w:rsidRPr="004C1736">
        <w:rPr>
          <w:rFonts w:eastAsiaTheme="minorHAnsi"/>
          <w:i/>
          <w:iCs/>
          <w:sz w:val="20"/>
          <w:szCs w:val="20"/>
        </w:rPr>
        <w:t>Practice</w:t>
      </w:r>
      <w:r w:rsidRPr="00BE2169">
        <w:rPr>
          <w:rFonts w:eastAsiaTheme="minorHAnsi"/>
          <w:sz w:val="20"/>
          <w:szCs w:val="20"/>
        </w:rPr>
        <w:t>. 32(1): 40–46.</w:t>
      </w:r>
    </w:p>
    <w:p w14:paraId="3FE217C7" w14:textId="77777777" w:rsidR="001C7006" w:rsidRPr="00BE2169" w:rsidRDefault="001C7006" w:rsidP="001C7006">
      <w:pPr>
        <w:rPr>
          <w:sz w:val="20"/>
          <w:szCs w:val="20"/>
        </w:rPr>
      </w:pPr>
    </w:p>
    <w:p w14:paraId="5FB7034F" w14:textId="77777777" w:rsidR="001C7006" w:rsidRDefault="001C7006" w:rsidP="001C7006">
      <w:pPr>
        <w:rPr>
          <w:sz w:val="20"/>
          <w:szCs w:val="20"/>
        </w:rPr>
      </w:pPr>
      <w:r w:rsidRPr="00FA1542">
        <w:rPr>
          <w:sz w:val="20"/>
          <w:szCs w:val="20"/>
        </w:rPr>
        <w:t>Howard, G. (1999).</w:t>
      </w:r>
      <w:r>
        <w:rPr>
          <w:sz w:val="20"/>
          <w:szCs w:val="20"/>
        </w:rPr>
        <w:t xml:space="preserve"> </w:t>
      </w:r>
      <w:r w:rsidRPr="00FA1542">
        <w:rPr>
          <w:i/>
          <w:iCs/>
          <w:sz w:val="20"/>
          <w:szCs w:val="20"/>
        </w:rPr>
        <w:t>We can’t teach what we don’t know: White</w:t>
      </w:r>
      <w:r w:rsidRPr="00BE2169">
        <w:rPr>
          <w:i/>
          <w:iCs/>
          <w:sz w:val="20"/>
          <w:szCs w:val="20"/>
        </w:rPr>
        <w:t xml:space="preserve"> </w:t>
      </w:r>
      <w:r w:rsidRPr="00FA1542">
        <w:rPr>
          <w:i/>
          <w:iCs/>
          <w:sz w:val="20"/>
          <w:szCs w:val="20"/>
        </w:rPr>
        <w:t>teachers, multiracial schools.</w:t>
      </w:r>
      <w:r w:rsidRPr="00FA1542">
        <w:rPr>
          <w:sz w:val="20"/>
          <w:szCs w:val="20"/>
        </w:rPr>
        <w:t xml:space="preserve"> New York: Teachers </w:t>
      </w:r>
    </w:p>
    <w:p w14:paraId="0B06DB9F" w14:textId="77777777" w:rsidR="001C7006" w:rsidRPr="00FA1542" w:rsidRDefault="001C7006" w:rsidP="001C7006">
      <w:pPr>
        <w:ind w:firstLine="720"/>
        <w:rPr>
          <w:sz w:val="20"/>
          <w:szCs w:val="20"/>
        </w:rPr>
      </w:pPr>
      <w:proofErr w:type="spellStart"/>
      <w:r w:rsidRPr="00FA1542">
        <w:rPr>
          <w:sz w:val="20"/>
          <w:szCs w:val="20"/>
        </w:rPr>
        <w:t>CollegePress</w:t>
      </w:r>
      <w:proofErr w:type="spellEnd"/>
      <w:r w:rsidRPr="00FA1542">
        <w:rPr>
          <w:sz w:val="20"/>
          <w:szCs w:val="20"/>
        </w:rPr>
        <w:t>.</w:t>
      </w:r>
    </w:p>
    <w:p w14:paraId="21242826" w14:textId="77777777" w:rsidR="001C7006" w:rsidRPr="004808A4" w:rsidRDefault="001C7006" w:rsidP="001C7006">
      <w:pPr>
        <w:rPr>
          <w:sz w:val="20"/>
          <w:szCs w:val="20"/>
        </w:rPr>
      </w:pPr>
    </w:p>
    <w:p w14:paraId="0324F4ED" w14:textId="77777777" w:rsidR="001C7006" w:rsidRDefault="001C7006" w:rsidP="001C7006">
      <w:pPr>
        <w:rPr>
          <w:i/>
          <w:iCs/>
          <w:sz w:val="20"/>
          <w:szCs w:val="20"/>
        </w:rPr>
      </w:pPr>
      <w:proofErr w:type="spellStart"/>
      <w:r w:rsidRPr="008D5136">
        <w:rPr>
          <w:sz w:val="20"/>
          <w:szCs w:val="20"/>
        </w:rPr>
        <w:t>Kishino</w:t>
      </w:r>
      <w:proofErr w:type="spellEnd"/>
      <w:r w:rsidRPr="008D5136">
        <w:rPr>
          <w:sz w:val="20"/>
          <w:szCs w:val="20"/>
        </w:rPr>
        <w:t xml:space="preserve"> H, Takahashi T. Global citizenship development: Effects of study abroad and other factors. </w:t>
      </w:r>
      <w:r w:rsidRPr="008D5136">
        <w:rPr>
          <w:i/>
          <w:iCs/>
          <w:sz w:val="20"/>
          <w:szCs w:val="20"/>
        </w:rPr>
        <w:t xml:space="preserve">Journal of </w:t>
      </w:r>
    </w:p>
    <w:p w14:paraId="3BD4E7A3" w14:textId="77777777" w:rsidR="001C7006" w:rsidRDefault="001C7006" w:rsidP="001C7006">
      <w:pPr>
        <w:ind w:firstLine="720"/>
        <w:rPr>
          <w:sz w:val="20"/>
          <w:szCs w:val="20"/>
        </w:rPr>
      </w:pPr>
      <w:r w:rsidRPr="008D5136">
        <w:rPr>
          <w:i/>
          <w:iCs/>
          <w:sz w:val="20"/>
          <w:szCs w:val="20"/>
        </w:rPr>
        <w:t>International Students</w:t>
      </w:r>
      <w:r w:rsidRPr="008D5136">
        <w:rPr>
          <w:sz w:val="20"/>
          <w:szCs w:val="20"/>
        </w:rPr>
        <w:t>. 2019;9(2)</w:t>
      </w:r>
      <w:r>
        <w:rPr>
          <w:sz w:val="20"/>
          <w:szCs w:val="20"/>
        </w:rPr>
        <w:t xml:space="preserve">: </w:t>
      </w:r>
      <w:r w:rsidRPr="008D5136">
        <w:rPr>
          <w:sz w:val="20"/>
          <w:szCs w:val="20"/>
        </w:rPr>
        <w:t xml:space="preserve">535-559. </w:t>
      </w:r>
      <w:proofErr w:type="spellStart"/>
      <w:r w:rsidRPr="008D5136">
        <w:rPr>
          <w:sz w:val="20"/>
          <w:szCs w:val="20"/>
        </w:rPr>
        <w:t>doi</w:t>
      </w:r>
      <w:proofErr w:type="spellEnd"/>
      <w:r w:rsidRPr="008D5136">
        <w:rPr>
          <w:sz w:val="20"/>
          <w:szCs w:val="20"/>
        </w:rPr>
        <w:t xml:space="preserve">: http://dx.doi.org.mutex.gmu.edu/10.32674/jis.v9i2.390. </w:t>
      </w:r>
    </w:p>
    <w:p w14:paraId="71C73341" w14:textId="77777777" w:rsidR="001C7006" w:rsidRPr="008D5136" w:rsidRDefault="00191917" w:rsidP="001C7006">
      <w:pPr>
        <w:ind w:firstLine="720"/>
        <w:rPr>
          <w:sz w:val="20"/>
          <w:szCs w:val="20"/>
        </w:rPr>
      </w:pPr>
      <w:hyperlink r:id="rId11" w:history="1">
        <w:r w:rsidR="001C7006" w:rsidRPr="00755EB4">
          <w:rPr>
            <w:rStyle w:val="Hyperlink"/>
            <w:sz w:val="20"/>
            <w:szCs w:val="20"/>
          </w:rPr>
          <w:t>https://search-proquest</w:t>
        </w:r>
      </w:hyperlink>
      <w:r w:rsidR="001C7006">
        <w:rPr>
          <w:sz w:val="20"/>
          <w:szCs w:val="20"/>
        </w:rPr>
        <w:t>-</w:t>
      </w:r>
      <w:r w:rsidR="001C7006" w:rsidRPr="008D5136">
        <w:rPr>
          <w:sz w:val="20"/>
          <w:szCs w:val="20"/>
        </w:rPr>
        <w:t xml:space="preserve">com.mutex.gmu.edu/docview/2255274760?accountid=14541. </w:t>
      </w:r>
    </w:p>
    <w:p w14:paraId="0EAFF32D" w14:textId="77777777" w:rsidR="001C7006" w:rsidRPr="004808A4" w:rsidRDefault="001C7006" w:rsidP="001C7006">
      <w:pPr>
        <w:autoSpaceDE w:val="0"/>
        <w:autoSpaceDN w:val="0"/>
        <w:adjustRightInd w:val="0"/>
        <w:rPr>
          <w:sz w:val="20"/>
          <w:szCs w:val="20"/>
        </w:rPr>
      </w:pPr>
    </w:p>
    <w:p w14:paraId="0F10D141" w14:textId="77777777" w:rsidR="001C7006" w:rsidRDefault="001C7006" w:rsidP="001C7006">
      <w:pPr>
        <w:autoSpaceDE w:val="0"/>
        <w:autoSpaceDN w:val="0"/>
        <w:adjustRightInd w:val="0"/>
        <w:rPr>
          <w:sz w:val="20"/>
          <w:szCs w:val="20"/>
        </w:rPr>
      </w:pPr>
      <w:r w:rsidRPr="004808A4">
        <w:rPr>
          <w:sz w:val="20"/>
          <w:szCs w:val="20"/>
        </w:rPr>
        <w:t xml:space="preserve">Longview Foundation (2008). </w:t>
      </w:r>
      <w:r w:rsidRPr="00BE2169">
        <w:rPr>
          <w:i/>
          <w:iCs/>
          <w:sz w:val="20"/>
          <w:szCs w:val="20"/>
        </w:rPr>
        <w:t>Teacher preparation for the global age: The imperative for change</w:t>
      </w:r>
      <w:r w:rsidRPr="004808A4">
        <w:rPr>
          <w:sz w:val="20"/>
          <w:szCs w:val="20"/>
        </w:rPr>
        <w:t xml:space="preserve">. Silver Spring, </w:t>
      </w:r>
    </w:p>
    <w:p w14:paraId="13385E2B" w14:textId="77777777" w:rsidR="001C7006" w:rsidRDefault="001C7006" w:rsidP="001C7006">
      <w:pPr>
        <w:autoSpaceDE w:val="0"/>
        <w:autoSpaceDN w:val="0"/>
        <w:adjustRightInd w:val="0"/>
        <w:ind w:firstLine="720"/>
        <w:rPr>
          <w:sz w:val="20"/>
          <w:szCs w:val="20"/>
        </w:rPr>
      </w:pPr>
      <w:r w:rsidRPr="004808A4">
        <w:rPr>
          <w:sz w:val="20"/>
          <w:szCs w:val="20"/>
        </w:rPr>
        <w:t>MD: Longview Foundation.</w:t>
      </w:r>
    </w:p>
    <w:p w14:paraId="748149E5" w14:textId="77777777" w:rsidR="001C7006" w:rsidRDefault="001C7006" w:rsidP="001C7006">
      <w:pPr>
        <w:autoSpaceDE w:val="0"/>
        <w:autoSpaceDN w:val="0"/>
        <w:adjustRightInd w:val="0"/>
        <w:rPr>
          <w:sz w:val="20"/>
          <w:szCs w:val="20"/>
        </w:rPr>
      </w:pPr>
    </w:p>
    <w:p w14:paraId="1EFCD1D3" w14:textId="77777777" w:rsidR="001C7006" w:rsidRDefault="001C7006" w:rsidP="001C7006">
      <w:pPr>
        <w:rPr>
          <w:sz w:val="20"/>
          <w:szCs w:val="20"/>
        </w:rPr>
      </w:pPr>
      <w:r w:rsidRPr="001C2C24">
        <w:rPr>
          <w:sz w:val="20"/>
          <w:szCs w:val="20"/>
        </w:rPr>
        <w:t xml:space="preserve">Major, J., &amp; Santoro, N. (2016). </w:t>
      </w:r>
      <w:r w:rsidRPr="004C1736">
        <w:rPr>
          <w:sz w:val="20"/>
          <w:szCs w:val="20"/>
        </w:rPr>
        <w:t xml:space="preserve">Supervising an international teaching practicum: building partnerships in </w:t>
      </w:r>
    </w:p>
    <w:p w14:paraId="640A5A66" w14:textId="77777777" w:rsidR="001C7006" w:rsidRDefault="001C7006" w:rsidP="001C7006">
      <w:pPr>
        <w:ind w:left="720"/>
        <w:rPr>
          <w:sz w:val="20"/>
          <w:szCs w:val="20"/>
        </w:rPr>
      </w:pPr>
      <w:r w:rsidRPr="004C1736">
        <w:rPr>
          <w:sz w:val="20"/>
          <w:szCs w:val="20"/>
        </w:rPr>
        <w:t>postcolonial contexts.</w:t>
      </w:r>
      <w:r w:rsidRPr="001C2C24">
        <w:rPr>
          <w:sz w:val="20"/>
          <w:szCs w:val="20"/>
        </w:rPr>
        <w:t xml:space="preserve"> </w:t>
      </w:r>
      <w:r w:rsidRPr="004C1736">
        <w:rPr>
          <w:i/>
          <w:iCs/>
          <w:sz w:val="20"/>
          <w:szCs w:val="20"/>
        </w:rPr>
        <w:t>Oxford Review of Education</w:t>
      </w:r>
      <w:r w:rsidRPr="001C2C24">
        <w:rPr>
          <w:sz w:val="20"/>
          <w:szCs w:val="20"/>
        </w:rPr>
        <w:t xml:space="preserve">, </w:t>
      </w:r>
      <w:r w:rsidRPr="001C2C24">
        <w:rPr>
          <w:i/>
          <w:iCs/>
          <w:sz w:val="20"/>
          <w:szCs w:val="20"/>
        </w:rPr>
        <w:t>42</w:t>
      </w:r>
      <w:r w:rsidRPr="001C2C24">
        <w:rPr>
          <w:sz w:val="20"/>
          <w:szCs w:val="20"/>
        </w:rPr>
        <w:t xml:space="preserve">(4), 460–474. </w:t>
      </w:r>
      <w:hyperlink r:id="rId12" w:history="1">
        <w:r w:rsidRPr="00755EB4">
          <w:rPr>
            <w:rStyle w:val="Hyperlink"/>
            <w:sz w:val="20"/>
            <w:szCs w:val="20"/>
          </w:rPr>
          <w:t>https://doi-org.mutex.gmu.edu/10.1080/03054985.2016.1195734</w:t>
        </w:r>
      </w:hyperlink>
    </w:p>
    <w:p w14:paraId="7C3AF795" w14:textId="77777777" w:rsidR="001C7006" w:rsidRDefault="001C7006" w:rsidP="001C7006">
      <w:pPr>
        <w:rPr>
          <w:sz w:val="20"/>
          <w:szCs w:val="20"/>
        </w:rPr>
      </w:pPr>
    </w:p>
    <w:p w14:paraId="7D390AFB" w14:textId="77777777" w:rsidR="001C7006" w:rsidRDefault="001C7006" w:rsidP="001C7006">
      <w:pPr>
        <w:autoSpaceDE w:val="0"/>
        <w:autoSpaceDN w:val="0"/>
        <w:adjustRightInd w:val="0"/>
        <w:rPr>
          <w:rFonts w:eastAsiaTheme="minorHAnsi"/>
          <w:i/>
          <w:iCs/>
          <w:sz w:val="20"/>
          <w:szCs w:val="20"/>
        </w:rPr>
      </w:pPr>
      <w:proofErr w:type="spellStart"/>
      <w:r w:rsidRPr="004C1736">
        <w:rPr>
          <w:rFonts w:eastAsiaTheme="minorHAnsi"/>
          <w:sz w:val="20"/>
          <w:szCs w:val="20"/>
        </w:rPr>
        <w:lastRenderedPageBreak/>
        <w:t>Morais</w:t>
      </w:r>
      <w:proofErr w:type="spellEnd"/>
      <w:r w:rsidRPr="004C1736">
        <w:rPr>
          <w:rFonts w:eastAsiaTheme="minorHAnsi"/>
          <w:sz w:val="20"/>
          <w:szCs w:val="20"/>
        </w:rPr>
        <w:t xml:space="preserve">, D. &amp; Ogden, A. (2011). Initial Development and Validation of the Global Citizenship Scale. </w:t>
      </w:r>
      <w:r w:rsidRPr="004C1736">
        <w:rPr>
          <w:rFonts w:eastAsiaTheme="minorHAnsi"/>
          <w:i/>
          <w:iCs/>
          <w:sz w:val="20"/>
          <w:szCs w:val="20"/>
        </w:rPr>
        <w:t xml:space="preserve">Journal of </w:t>
      </w:r>
    </w:p>
    <w:p w14:paraId="10674921" w14:textId="77777777" w:rsidR="001C7006" w:rsidRPr="004C1736" w:rsidRDefault="001C7006" w:rsidP="001C7006">
      <w:pPr>
        <w:autoSpaceDE w:val="0"/>
        <w:autoSpaceDN w:val="0"/>
        <w:adjustRightInd w:val="0"/>
        <w:ind w:firstLine="720"/>
        <w:rPr>
          <w:rFonts w:eastAsiaTheme="minorHAnsi"/>
          <w:sz w:val="20"/>
          <w:szCs w:val="20"/>
        </w:rPr>
      </w:pPr>
      <w:r w:rsidRPr="004C1736">
        <w:rPr>
          <w:rFonts w:eastAsiaTheme="minorHAnsi"/>
          <w:i/>
          <w:iCs/>
          <w:sz w:val="20"/>
          <w:szCs w:val="20"/>
        </w:rPr>
        <w:t>Studies in International Education</w:t>
      </w:r>
      <w:r w:rsidRPr="004C1736">
        <w:rPr>
          <w:rFonts w:eastAsiaTheme="minorHAnsi"/>
          <w:sz w:val="20"/>
          <w:szCs w:val="20"/>
        </w:rPr>
        <w:t>, 15(5) 445-466. DOI: 10.1177/1028315310375308</w:t>
      </w:r>
    </w:p>
    <w:p w14:paraId="3A27F7C0" w14:textId="77777777" w:rsidR="001C7006" w:rsidRDefault="001C7006" w:rsidP="001C7006">
      <w:pPr>
        <w:rPr>
          <w:rFonts w:eastAsiaTheme="minorHAnsi"/>
          <w:sz w:val="32"/>
          <w:szCs w:val="32"/>
        </w:rPr>
      </w:pPr>
    </w:p>
    <w:p w14:paraId="2A530E43" w14:textId="5E09D472" w:rsidR="001C7006" w:rsidRPr="004808A4" w:rsidRDefault="001C7006" w:rsidP="001C7006">
      <w:pPr>
        <w:rPr>
          <w:color w:val="000000" w:themeColor="text1"/>
          <w:sz w:val="20"/>
          <w:szCs w:val="20"/>
        </w:rPr>
      </w:pPr>
      <w:r w:rsidRPr="004808A4">
        <w:rPr>
          <w:color w:val="000000" w:themeColor="text1"/>
          <w:sz w:val="20"/>
          <w:szCs w:val="20"/>
        </w:rPr>
        <w:t xml:space="preserve">OECD/Asia Society (2018). </w:t>
      </w:r>
      <w:r w:rsidRPr="00930829">
        <w:rPr>
          <w:i/>
          <w:iCs/>
          <w:color w:val="000000" w:themeColor="text1"/>
          <w:sz w:val="20"/>
          <w:szCs w:val="20"/>
        </w:rPr>
        <w:t>Teaching for Global Competence in a Rapidly Changing World</w:t>
      </w:r>
      <w:r w:rsidRPr="004808A4">
        <w:rPr>
          <w:color w:val="000000" w:themeColor="text1"/>
          <w:sz w:val="20"/>
          <w:szCs w:val="20"/>
        </w:rPr>
        <w:t>.</w:t>
      </w:r>
    </w:p>
    <w:p w14:paraId="4F56F4C9" w14:textId="77777777" w:rsidR="001C7006" w:rsidRPr="004808A4" w:rsidRDefault="00191917" w:rsidP="001C7006">
      <w:pPr>
        <w:autoSpaceDE w:val="0"/>
        <w:autoSpaceDN w:val="0"/>
        <w:adjustRightInd w:val="0"/>
        <w:ind w:left="720"/>
        <w:rPr>
          <w:sz w:val="20"/>
          <w:szCs w:val="20"/>
        </w:rPr>
      </w:pPr>
      <w:hyperlink r:id="rId13" w:anchor=":~:text=A%20new%20publication%20from%20both,guidance%20and%20examples%20of%20how" w:history="1">
        <w:r w:rsidR="001C7006" w:rsidRPr="00755EB4">
          <w:rPr>
            <w:rStyle w:val="Hyperlink"/>
            <w:sz w:val="20"/>
            <w:szCs w:val="20"/>
          </w:rPr>
          <w:t>https://asiasociety.org/education/teaching-global-competence-rapidly-changing-world#:~:text=A%20new%20publication%20from%20both,guidance%20and%20examples%20of%20how</w:t>
        </w:r>
      </w:hyperlink>
    </w:p>
    <w:p w14:paraId="55F991B1" w14:textId="77777777" w:rsidR="001C7006" w:rsidRPr="004808A4" w:rsidRDefault="001C7006" w:rsidP="001C7006">
      <w:pPr>
        <w:autoSpaceDE w:val="0"/>
        <w:autoSpaceDN w:val="0"/>
        <w:adjustRightInd w:val="0"/>
        <w:rPr>
          <w:sz w:val="20"/>
          <w:szCs w:val="20"/>
        </w:rPr>
      </w:pPr>
    </w:p>
    <w:p w14:paraId="34827DB0" w14:textId="77777777" w:rsidR="001C7006" w:rsidRPr="004808A4" w:rsidRDefault="001C7006" w:rsidP="001C7006">
      <w:pPr>
        <w:autoSpaceDE w:val="0"/>
        <w:autoSpaceDN w:val="0"/>
        <w:adjustRightInd w:val="0"/>
        <w:rPr>
          <w:sz w:val="20"/>
          <w:szCs w:val="20"/>
        </w:rPr>
      </w:pPr>
    </w:p>
    <w:p w14:paraId="0D1C8855" w14:textId="77777777" w:rsidR="001C7006" w:rsidRDefault="001C7006" w:rsidP="001C7006">
      <w:pPr>
        <w:rPr>
          <w:rStyle w:val="authors"/>
          <w:color w:val="000000" w:themeColor="text1"/>
          <w:sz w:val="20"/>
          <w:szCs w:val="20"/>
          <w:shd w:val="clear" w:color="auto" w:fill="FFFFFF"/>
        </w:rPr>
      </w:pPr>
      <w:r w:rsidRPr="00930829">
        <w:rPr>
          <w:rStyle w:val="authors"/>
          <w:color w:val="000000" w:themeColor="text1"/>
          <w:sz w:val="20"/>
          <w:szCs w:val="20"/>
          <w:shd w:val="clear" w:color="auto" w:fill="FFFFFF"/>
        </w:rPr>
        <w:t xml:space="preserve">Paige, R. &amp; Fry, Gerald &amp; Stallman, Elizabeth &amp; </w:t>
      </w:r>
      <w:proofErr w:type="spellStart"/>
      <w:r w:rsidRPr="00930829">
        <w:rPr>
          <w:rStyle w:val="authors"/>
          <w:color w:val="000000" w:themeColor="text1"/>
          <w:sz w:val="20"/>
          <w:szCs w:val="20"/>
          <w:shd w:val="clear" w:color="auto" w:fill="FFFFFF"/>
        </w:rPr>
        <w:t>Josić</w:t>
      </w:r>
      <w:proofErr w:type="spellEnd"/>
      <w:r w:rsidRPr="00930829">
        <w:rPr>
          <w:rStyle w:val="authors"/>
          <w:color w:val="000000" w:themeColor="text1"/>
          <w:sz w:val="20"/>
          <w:szCs w:val="20"/>
          <w:shd w:val="clear" w:color="auto" w:fill="FFFFFF"/>
        </w:rPr>
        <w:t xml:space="preserve">, </w:t>
      </w:r>
      <w:proofErr w:type="spellStart"/>
      <w:r w:rsidRPr="00930829">
        <w:rPr>
          <w:rStyle w:val="authors"/>
          <w:color w:val="000000" w:themeColor="text1"/>
          <w:sz w:val="20"/>
          <w:szCs w:val="20"/>
          <w:shd w:val="clear" w:color="auto" w:fill="FFFFFF"/>
        </w:rPr>
        <w:t>Jasmina</w:t>
      </w:r>
      <w:proofErr w:type="spellEnd"/>
      <w:r w:rsidRPr="00930829">
        <w:rPr>
          <w:rStyle w:val="authors"/>
          <w:color w:val="000000" w:themeColor="text1"/>
          <w:sz w:val="20"/>
          <w:szCs w:val="20"/>
          <w:shd w:val="clear" w:color="auto" w:fill="FFFFFF"/>
        </w:rPr>
        <w:t xml:space="preserve"> &amp; Jon, Jae-</w:t>
      </w:r>
      <w:proofErr w:type="spellStart"/>
      <w:r w:rsidRPr="00930829">
        <w:rPr>
          <w:rStyle w:val="authors"/>
          <w:color w:val="000000" w:themeColor="text1"/>
          <w:sz w:val="20"/>
          <w:szCs w:val="20"/>
          <w:shd w:val="clear" w:color="auto" w:fill="FFFFFF"/>
        </w:rPr>
        <w:t>Eun</w:t>
      </w:r>
      <w:proofErr w:type="spellEnd"/>
      <w:r w:rsidRPr="00930829">
        <w:rPr>
          <w:rStyle w:val="authors"/>
          <w:color w:val="000000" w:themeColor="text1"/>
          <w:sz w:val="20"/>
          <w:szCs w:val="20"/>
          <w:shd w:val="clear" w:color="auto" w:fill="FFFFFF"/>
        </w:rPr>
        <w:t xml:space="preserve">. (2009). </w:t>
      </w:r>
      <w:r w:rsidRPr="004C1736">
        <w:rPr>
          <w:rStyle w:val="authors"/>
          <w:color w:val="000000" w:themeColor="text1"/>
          <w:sz w:val="20"/>
          <w:szCs w:val="20"/>
          <w:shd w:val="clear" w:color="auto" w:fill="FFFFFF"/>
        </w:rPr>
        <w:t xml:space="preserve">Study abroad for global </w:t>
      </w:r>
    </w:p>
    <w:p w14:paraId="1AA6CB9F" w14:textId="77777777" w:rsidR="001C7006" w:rsidRDefault="001C7006" w:rsidP="001C7006">
      <w:pPr>
        <w:ind w:firstLine="720"/>
        <w:rPr>
          <w:rStyle w:val="authors"/>
          <w:color w:val="000000" w:themeColor="text1"/>
          <w:sz w:val="20"/>
          <w:szCs w:val="20"/>
          <w:shd w:val="clear" w:color="auto" w:fill="FFFFFF"/>
        </w:rPr>
      </w:pPr>
      <w:r w:rsidRPr="004C1736">
        <w:rPr>
          <w:rStyle w:val="authors"/>
          <w:color w:val="000000" w:themeColor="text1"/>
          <w:sz w:val="20"/>
          <w:szCs w:val="20"/>
          <w:shd w:val="clear" w:color="auto" w:fill="FFFFFF"/>
        </w:rPr>
        <w:t>engagement: The long-term impact of mobility experiences</w:t>
      </w:r>
      <w:r w:rsidRPr="00930829">
        <w:rPr>
          <w:rStyle w:val="authors"/>
          <w:i/>
          <w:iCs/>
          <w:color w:val="000000" w:themeColor="text1"/>
          <w:sz w:val="20"/>
          <w:szCs w:val="20"/>
          <w:shd w:val="clear" w:color="auto" w:fill="FFFFFF"/>
        </w:rPr>
        <w:t>.</w:t>
      </w:r>
      <w:r w:rsidRPr="00930829">
        <w:rPr>
          <w:rStyle w:val="authors"/>
          <w:color w:val="000000" w:themeColor="text1"/>
          <w:sz w:val="20"/>
          <w:szCs w:val="20"/>
          <w:shd w:val="clear" w:color="auto" w:fill="FFFFFF"/>
        </w:rPr>
        <w:t xml:space="preserve"> </w:t>
      </w:r>
      <w:r w:rsidRPr="004C1736">
        <w:rPr>
          <w:rStyle w:val="authors"/>
          <w:i/>
          <w:iCs/>
          <w:color w:val="000000" w:themeColor="text1"/>
          <w:sz w:val="20"/>
          <w:szCs w:val="20"/>
          <w:shd w:val="clear" w:color="auto" w:fill="FFFFFF"/>
        </w:rPr>
        <w:t>Intercultural Education</w:t>
      </w:r>
      <w:r w:rsidRPr="00930829">
        <w:rPr>
          <w:rStyle w:val="authors"/>
          <w:color w:val="000000" w:themeColor="text1"/>
          <w:sz w:val="20"/>
          <w:szCs w:val="20"/>
          <w:shd w:val="clear" w:color="auto" w:fill="FFFFFF"/>
        </w:rPr>
        <w:t xml:space="preserve">. 20. S29-S44. DOI: </w:t>
      </w:r>
    </w:p>
    <w:p w14:paraId="0BDE42B8" w14:textId="77777777" w:rsidR="001C7006" w:rsidRPr="00930829" w:rsidRDefault="001C7006" w:rsidP="001C7006">
      <w:pPr>
        <w:ind w:firstLine="720"/>
        <w:rPr>
          <w:rStyle w:val="authors"/>
          <w:color w:val="000000" w:themeColor="text1"/>
          <w:sz w:val="20"/>
          <w:szCs w:val="20"/>
          <w:shd w:val="clear" w:color="auto" w:fill="FFFFFF"/>
        </w:rPr>
      </w:pPr>
      <w:r w:rsidRPr="00930829">
        <w:rPr>
          <w:rStyle w:val="authors"/>
          <w:color w:val="000000" w:themeColor="text1"/>
          <w:sz w:val="20"/>
          <w:szCs w:val="20"/>
          <w:shd w:val="clear" w:color="auto" w:fill="FFFFFF"/>
        </w:rPr>
        <w:t>10.1080/14675980903370847.</w:t>
      </w:r>
    </w:p>
    <w:p w14:paraId="25A6A728" w14:textId="77777777" w:rsidR="001C7006" w:rsidRPr="00930829" w:rsidRDefault="001C7006" w:rsidP="001C7006">
      <w:pPr>
        <w:autoSpaceDE w:val="0"/>
        <w:autoSpaceDN w:val="0"/>
        <w:adjustRightInd w:val="0"/>
        <w:rPr>
          <w:color w:val="000000" w:themeColor="text1"/>
          <w:sz w:val="20"/>
          <w:szCs w:val="20"/>
        </w:rPr>
      </w:pPr>
    </w:p>
    <w:p w14:paraId="05677EE1" w14:textId="77777777" w:rsidR="001C7006" w:rsidRDefault="001C7006" w:rsidP="001C7006">
      <w:pPr>
        <w:rPr>
          <w:color w:val="000000" w:themeColor="text1"/>
          <w:sz w:val="20"/>
          <w:szCs w:val="20"/>
        </w:rPr>
      </w:pPr>
      <w:proofErr w:type="spellStart"/>
      <w:r w:rsidRPr="00930829">
        <w:rPr>
          <w:color w:val="000000" w:themeColor="text1"/>
          <w:sz w:val="20"/>
          <w:szCs w:val="20"/>
        </w:rPr>
        <w:t>Pais</w:t>
      </w:r>
      <w:proofErr w:type="spellEnd"/>
      <w:r w:rsidRPr="00930829">
        <w:rPr>
          <w:color w:val="000000" w:themeColor="text1"/>
          <w:sz w:val="20"/>
          <w:szCs w:val="20"/>
        </w:rPr>
        <w:t xml:space="preserve">, A., &amp; Costa, M. (2020). </w:t>
      </w:r>
      <w:r w:rsidRPr="004C1736">
        <w:rPr>
          <w:color w:val="000000" w:themeColor="text1"/>
          <w:sz w:val="20"/>
          <w:szCs w:val="20"/>
        </w:rPr>
        <w:t xml:space="preserve">An ideology critique of </w:t>
      </w:r>
      <w:r w:rsidRPr="004C1736">
        <w:rPr>
          <w:rStyle w:val="hithilite"/>
          <w:color w:val="000000" w:themeColor="text1"/>
          <w:sz w:val="20"/>
          <w:szCs w:val="20"/>
        </w:rPr>
        <w:t>global citizenship</w:t>
      </w:r>
      <w:r w:rsidRPr="004C1736">
        <w:rPr>
          <w:color w:val="000000" w:themeColor="text1"/>
          <w:sz w:val="20"/>
          <w:szCs w:val="20"/>
        </w:rPr>
        <w:t xml:space="preserve"> education.</w:t>
      </w:r>
      <w:r w:rsidRPr="00930829">
        <w:rPr>
          <w:color w:val="000000" w:themeColor="text1"/>
          <w:sz w:val="20"/>
          <w:szCs w:val="20"/>
        </w:rPr>
        <w:t xml:space="preserve"> </w:t>
      </w:r>
      <w:r w:rsidRPr="004C1736">
        <w:rPr>
          <w:i/>
          <w:iCs/>
          <w:color w:val="000000" w:themeColor="text1"/>
          <w:sz w:val="20"/>
          <w:szCs w:val="20"/>
        </w:rPr>
        <w:t>Critical Studies in Education</w:t>
      </w:r>
      <w:r w:rsidRPr="00930829">
        <w:rPr>
          <w:color w:val="000000" w:themeColor="text1"/>
          <w:sz w:val="20"/>
          <w:szCs w:val="20"/>
        </w:rPr>
        <w:t xml:space="preserve">, </w:t>
      </w:r>
    </w:p>
    <w:p w14:paraId="6E7B2CF1" w14:textId="77777777" w:rsidR="001C7006" w:rsidRPr="00930829" w:rsidRDefault="001C7006" w:rsidP="001C7006">
      <w:pPr>
        <w:ind w:firstLine="720"/>
        <w:rPr>
          <w:color w:val="000000" w:themeColor="text1"/>
          <w:sz w:val="20"/>
          <w:szCs w:val="20"/>
        </w:rPr>
      </w:pPr>
      <w:r w:rsidRPr="00930829">
        <w:rPr>
          <w:color w:val="000000" w:themeColor="text1"/>
          <w:sz w:val="20"/>
          <w:szCs w:val="20"/>
        </w:rPr>
        <w:t>61</w:t>
      </w:r>
      <w:r>
        <w:rPr>
          <w:color w:val="000000" w:themeColor="text1"/>
          <w:sz w:val="20"/>
          <w:szCs w:val="20"/>
        </w:rPr>
        <w:t>(1):</w:t>
      </w:r>
      <w:r w:rsidRPr="00930829">
        <w:rPr>
          <w:color w:val="000000" w:themeColor="text1"/>
          <w:sz w:val="20"/>
          <w:szCs w:val="20"/>
        </w:rPr>
        <w:t xml:space="preserve"> 1-16.  </w:t>
      </w:r>
      <w:r w:rsidRPr="00930829">
        <w:rPr>
          <w:rStyle w:val="frlabel"/>
          <w:color w:val="000000" w:themeColor="text1"/>
          <w:sz w:val="20"/>
          <w:szCs w:val="20"/>
        </w:rPr>
        <w:t>DOI:</w:t>
      </w:r>
      <w:r w:rsidRPr="00930829">
        <w:rPr>
          <w:color w:val="000000" w:themeColor="text1"/>
          <w:sz w:val="20"/>
          <w:szCs w:val="20"/>
        </w:rPr>
        <w:t xml:space="preserve"> 10.1080/17508487.2017.1318772 </w:t>
      </w:r>
    </w:p>
    <w:p w14:paraId="06780407" w14:textId="77777777" w:rsidR="001C7006" w:rsidRPr="00930829" w:rsidRDefault="001C7006" w:rsidP="001C7006">
      <w:pPr>
        <w:rPr>
          <w:color w:val="000000" w:themeColor="text1"/>
          <w:sz w:val="20"/>
          <w:szCs w:val="20"/>
        </w:rPr>
      </w:pPr>
    </w:p>
    <w:p w14:paraId="453F385D" w14:textId="77777777" w:rsidR="001C7006" w:rsidRPr="004808A4" w:rsidRDefault="001C7006" w:rsidP="001C7006">
      <w:pPr>
        <w:rPr>
          <w:sz w:val="20"/>
          <w:szCs w:val="20"/>
        </w:rPr>
      </w:pPr>
      <w:r w:rsidRPr="00930829">
        <w:rPr>
          <w:color w:val="000000" w:themeColor="text1"/>
          <w:sz w:val="20"/>
          <w:szCs w:val="20"/>
        </w:rPr>
        <w:t xml:space="preserve">Ramos, C. (2020). In-person interview </w:t>
      </w:r>
      <w:r w:rsidRPr="004808A4">
        <w:rPr>
          <w:sz w:val="20"/>
          <w:szCs w:val="20"/>
        </w:rPr>
        <w:t>June 17, 2020.</w:t>
      </w:r>
    </w:p>
    <w:p w14:paraId="25622DFD" w14:textId="77777777" w:rsidR="001C7006" w:rsidRPr="004808A4" w:rsidRDefault="001C7006" w:rsidP="001C7006">
      <w:pPr>
        <w:rPr>
          <w:sz w:val="20"/>
          <w:szCs w:val="20"/>
        </w:rPr>
      </w:pPr>
    </w:p>
    <w:p w14:paraId="428B1375" w14:textId="77777777" w:rsidR="001C7006" w:rsidRDefault="001C7006" w:rsidP="001C7006">
      <w:pPr>
        <w:rPr>
          <w:sz w:val="20"/>
          <w:szCs w:val="20"/>
        </w:rPr>
      </w:pPr>
      <w:r w:rsidRPr="006E0CB3">
        <w:rPr>
          <w:sz w:val="20"/>
          <w:szCs w:val="20"/>
        </w:rPr>
        <w:t xml:space="preserve">Ramirez, G. B. (2013). </w:t>
      </w:r>
      <w:r w:rsidRPr="004C1736">
        <w:rPr>
          <w:sz w:val="20"/>
          <w:szCs w:val="20"/>
        </w:rPr>
        <w:t xml:space="preserve">Learning Abroad or Just Going Abroad? International Education </w:t>
      </w:r>
      <w:proofErr w:type="gramStart"/>
      <w:r w:rsidRPr="004C1736">
        <w:rPr>
          <w:sz w:val="20"/>
          <w:szCs w:val="20"/>
        </w:rPr>
        <w:t>In</w:t>
      </w:r>
      <w:proofErr w:type="gramEnd"/>
      <w:r w:rsidRPr="004C1736">
        <w:rPr>
          <w:sz w:val="20"/>
          <w:szCs w:val="20"/>
        </w:rPr>
        <w:t xml:space="preserve"> Opposite Sides of the </w:t>
      </w:r>
    </w:p>
    <w:p w14:paraId="6C765375" w14:textId="77777777" w:rsidR="001C7006" w:rsidRPr="006E0CB3" w:rsidRDefault="001C7006" w:rsidP="001C7006">
      <w:pPr>
        <w:ind w:firstLine="720"/>
        <w:rPr>
          <w:sz w:val="20"/>
          <w:szCs w:val="20"/>
        </w:rPr>
      </w:pPr>
      <w:proofErr w:type="spellStart"/>
      <w:r w:rsidRPr="004C1736">
        <w:rPr>
          <w:sz w:val="20"/>
          <w:szCs w:val="20"/>
        </w:rPr>
        <w:t>Border</w:t>
      </w:r>
      <w:r w:rsidRPr="006E0CB3">
        <w:rPr>
          <w:sz w:val="20"/>
          <w:szCs w:val="20"/>
        </w:rPr>
        <w:t>.</w:t>
      </w:r>
      <w:r w:rsidRPr="004C1736">
        <w:rPr>
          <w:i/>
          <w:iCs/>
          <w:sz w:val="20"/>
          <w:szCs w:val="20"/>
        </w:rPr>
        <w:t>The</w:t>
      </w:r>
      <w:proofErr w:type="spellEnd"/>
      <w:r w:rsidRPr="004C1736">
        <w:rPr>
          <w:i/>
          <w:iCs/>
          <w:sz w:val="20"/>
          <w:szCs w:val="20"/>
        </w:rPr>
        <w:t xml:space="preserve"> Qualitative Report</w:t>
      </w:r>
      <w:r w:rsidRPr="006E0CB3">
        <w:rPr>
          <w:sz w:val="20"/>
          <w:szCs w:val="20"/>
        </w:rPr>
        <w:t>,18(31)</w:t>
      </w:r>
      <w:r>
        <w:rPr>
          <w:sz w:val="20"/>
          <w:szCs w:val="20"/>
        </w:rPr>
        <w:t xml:space="preserve">: </w:t>
      </w:r>
      <w:r w:rsidRPr="006E0CB3">
        <w:rPr>
          <w:sz w:val="20"/>
          <w:szCs w:val="20"/>
        </w:rPr>
        <w:t>1-11. Retrieved from</w:t>
      </w:r>
      <w:r w:rsidRPr="004808A4">
        <w:rPr>
          <w:sz w:val="20"/>
          <w:szCs w:val="20"/>
        </w:rPr>
        <w:t xml:space="preserve"> </w:t>
      </w:r>
      <w:r w:rsidRPr="006E0CB3">
        <w:rPr>
          <w:sz w:val="20"/>
          <w:szCs w:val="20"/>
        </w:rPr>
        <w:t>https://nsuworks.nova.edu/tqr/vol18/iss31</w:t>
      </w:r>
      <w:r w:rsidRPr="004808A4">
        <w:rPr>
          <w:sz w:val="20"/>
          <w:szCs w:val="20"/>
        </w:rPr>
        <w:t>/2</w:t>
      </w:r>
    </w:p>
    <w:p w14:paraId="126C952F" w14:textId="77777777" w:rsidR="001C7006" w:rsidRPr="004808A4" w:rsidRDefault="001C7006" w:rsidP="001C7006">
      <w:pPr>
        <w:autoSpaceDE w:val="0"/>
        <w:autoSpaceDN w:val="0"/>
        <w:adjustRightInd w:val="0"/>
        <w:rPr>
          <w:sz w:val="20"/>
          <w:szCs w:val="20"/>
        </w:rPr>
      </w:pPr>
    </w:p>
    <w:p w14:paraId="6AA3F248" w14:textId="77777777" w:rsidR="001C7006" w:rsidRDefault="001C7006" w:rsidP="001C7006">
      <w:pPr>
        <w:rPr>
          <w:sz w:val="20"/>
          <w:szCs w:val="20"/>
        </w:rPr>
      </w:pPr>
      <w:r w:rsidRPr="004808A4">
        <w:rPr>
          <w:sz w:val="20"/>
          <w:szCs w:val="20"/>
        </w:rPr>
        <w:t xml:space="preserve">Reimers, F. M. (2009). </w:t>
      </w:r>
      <w:r w:rsidRPr="004808A4">
        <w:rPr>
          <w:i/>
          <w:iCs/>
          <w:sz w:val="20"/>
          <w:szCs w:val="20"/>
        </w:rPr>
        <w:t>Educating for Global Competency</w:t>
      </w:r>
      <w:r w:rsidRPr="004808A4">
        <w:rPr>
          <w:sz w:val="20"/>
          <w:szCs w:val="20"/>
        </w:rPr>
        <w:t xml:space="preserve">. The NEA Foundation. </w:t>
      </w:r>
    </w:p>
    <w:p w14:paraId="2E929590" w14:textId="77777777" w:rsidR="001C7006" w:rsidRPr="004808A4" w:rsidRDefault="00191917" w:rsidP="001C7006">
      <w:pPr>
        <w:ind w:left="720"/>
        <w:rPr>
          <w:sz w:val="20"/>
          <w:szCs w:val="20"/>
        </w:rPr>
      </w:pPr>
      <w:hyperlink r:id="rId14" w:history="1">
        <w:r w:rsidR="001C7006" w:rsidRPr="00755EB4">
          <w:rPr>
            <w:rStyle w:val="Hyperlink"/>
            <w:sz w:val="20"/>
            <w:szCs w:val="20"/>
          </w:rPr>
          <w:t>https://www.neafoundation.org/content/assets/2012/11/Educating%20for%20Global%20Competence%20by%20Fernando%20Reimers.pdf</w:t>
        </w:r>
      </w:hyperlink>
    </w:p>
    <w:p w14:paraId="0841DE10" w14:textId="77777777" w:rsidR="001C7006" w:rsidRPr="004808A4" w:rsidRDefault="001C7006" w:rsidP="001C7006">
      <w:pPr>
        <w:autoSpaceDE w:val="0"/>
        <w:autoSpaceDN w:val="0"/>
        <w:adjustRightInd w:val="0"/>
        <w:rPr>
          <w:sz w:val="20"/>
          <w:szCs w:val="20"/>
        </w:rPr>
      </w:pPr>
    </w:p>
    <w:p w14:paraId="61F0CD26" w14:textId="77777777" w:rsidR="001C7006" w:rsidRDefault="001C7006" w:rsidP="001C7006">
      <w:pPr>
        <w:autoSpaceDE w:val="0"/>
        <w:autoSpaceDN w:val="0"/>
        <w:adjustRightInd w:val="0"/>
        <w:rPr>
          <w:rFonts w:eastAsiaTheme="minorHAnsi"/>
          <w:sz w:val="20"/>
          <w:szCs w:val="20"/>
        </w:rPr>
      </w:pPr>
      <w:r w:rsidRPr="001A52E3">
        <w:rPr>
          <w:rFonts w:eastAsiaTheme="minorHAnsi"/>
          <w:sz w:val="20"/>
          <w:szCs w:val="20"/>
        </w:rPr>
        <w:t>Robbins, M., L. J. Francis, and E. Elliott</w:t>
      </w:r>
      <w:r>
        <w:rPr>
          <w:rFonts w:eastAsiaTheme="minorHAnsi"/>
          <w:sz w:val="20"/>
          <w:szCs w:val="20"/>
        </w:rPr>
        <w:t xml:space="preserve"> </w:t>
      </w:r>
      <w:r w:rsidRPr="001A52E3">
        <w:rPr>
          <w:rFonts w:eastAsiaTheme="minorHAnsi"/>
          <w:sz w:val="20"/>
          <w:szCs w:val="20"/>
        </w:rPr>
        <w:t xml:space="preserve">(2003). </w:t>
      </w:r>
      <w:r w:rsidRPr="004C1736">
        <w:rPr>
          <w:rFonts w:eastAsiaTheme="minorHAnsi"/>
          <w:sz w:val="20"/>
          <w:szCs w:val="20"/>
        </w:rPr>
        <w:t xml:space="preserve">Attitudes toward education for global citizenship among trainee </w:t>
      </w:r>
    </w:p>
    <w:p w14:paraId="6DFB13A0" w14:textId="77777777" w:rsidR="001C7006" w:rsidRPr="001A52E3" w:rsidRDefault="001C7006" w:rsidP="001C7006">
      <w:pPr>
        <w:autoSpaceDE w:val="0"/>
        <w:autoSpaceDN w:val="0"/>
        <w:adjustRightInd w:val="0"/>
        <w:ind w:firstLine="720"/>
        <w:rPr>
          <w:rFonts w:eastAsiaTheme="minorHAnsi"/>
          <w:sz w:val="20"/>
          <w:szCs w:val="20"/>
        </w:rPr>
      </w:pPr>
      <w:r w:rsidRPr="004C1736">
        <w:rPr>
          <w:rFonts w:eastAsiaTheme="minorHAnsi"/>
          <w:sz w:val="20"/>
          <w:szCs w:val="20"/>
        </w:rPr>
        <w:t>teachers.</w:t>
      </w:r>
      <w:r w:rsidRPr="001A52E3">
        <w:rPr>
          <w:rFonts w:eastAsiaTheme="minorHAnsi"/>
          <w:i/>
          <w:iCs/>
          <w:sz w:val="20"/>
          <w:szCs w:val="20"/>
        </w:rPr>
        <w:t xml:space="preserve"> </w:t>
      </w:r>
      <w:r w:rsidRPr="004C1736">
        <w:rPr>
          <w:rFonts w:eastAsiaTheme="minorHAnsi"/>
          <w:i/>
          <w:iCs/>
          <w:sz w:val="20"/>
          <w:szCs w:val="20"/>
        </w:rPr>
        <w:t>Research in Education</w:t>
      </w:r>
      <w:r w:rsidRPr="001A52E3">
        <w:rPr>
          <w:rFonts w:eastAsiaTheme="minorHAnsi"/>
          <w:sz w:val="20"/>
          <w:szCs w:val="20"/>
        </w:rPr>
        <w:t xml:space="preserve"> 69:</w:t>
      </w:r>
      <w:r>
        <w:rPr>
          <w:rFonts w:eastAsiaTheme="minorHAnsi"/>
          <w:sz w:val="20"/>
          <w:szCs w:val="20"/>
        </w:rPr>
        <w:t xml:space="preserve"> </w:t>
      </w:r>
      <w:r w:rsidRPr="001A52E3">
        <w:rPr>
          <w:rFonts w:eastAsiaTheme="minorHAnsi"/>
          <w:sz w:val="20"/>
          <w:szCs w:val="20"/>
        </w:rPr>
        <w:t>93–98.</w:t>
      </w:r>
    </w:p>
    <w:p w14:paraId="542CE5BF" w14:textId="77777777" w:rsidR="001C7006" w:rsidRPr="001A52E3" w:rsidRDefault="001C7006" w:rsidP="001C7006">
      <w:pPr>
        <w:autoSpaceDE w:val="0"/>
        <w:autoSpaceDN w:val="0"/>
        <w:adjustRightInd w:val="0"/>
        <w:rPr>
          <w:rFonts w:eastAsiaTheme="minorHAnsi"/>
          <w:i/>
          <w:iCs/>
          <w:sz w:val="20"/>
          <w:szCs w:val="20"/>
        </w:rPr>
      </w:pPr>
    </w:p>
    <w:p w14:paraId="1E9534A9" w14:textId="77777777" w:rsidR="001C7006" w:rsidRDefault="001C7006" w:rsidP="001C7006">
      <w:pPr>
        <w:pStyle w:val="NoSpacing"/>
        <w:rPr>
          <w:sz w:val="20"/>
          <w:szCs w:val="20"/>
        </w:rPr>
      </w:pPr>
      <w:r w:rsidRPr="001C7006">
        <w:rPr>
          <w:sz w:val="20"/>
          <w:szCs w:val="20"/>
        </w:rPr>
        <w:t>Santoro, N., &amp; Major, J. (2012). Learning to be a culturally responsive teacher through international study trips:</w:t>
      </w:r>
    </w:p>
    <w:p w14:paraId="5976BDB5" w14:textId="5D11F236" w:rsidR="001C7006" w:rsidRPr="001C7006" w:rsidRDefault="001C7006" w:rsidP="001C7006">
      <w:pPr>
        <w:pStyle w:val="NoSpacing"/>
        <w:ind w:firstLine="720"/>
        <w:rPr>
          <w:sz w:val="20"/>
          <w:szCs w:val="20"/>
        </w:rPr>
      </w:pPr>
      <w:r w:rsidRPr="001C7006">
        <w:rPr>
          <w:sz w:val="20"/>
          <w:szCs w:val="20"/>
        </w:rPr>
        <w:t>transformation or tourism</w:t>
      </w:r>
      <w:r w:rsidRPr="001C7006">
        <w:rPr>
          <w:i/>
          <w:iCs/>
          <w:sz w:val="20"/>
          <w:szCs w:val="20"/>
        </w:rPr>
        <w:t>? Teaching Education</w:t>
      </w:r>
      <w:r w:rsidRPr="001C7006">
        <w:rPr>
          <w:sz w:val="20"/>
          <w:szCs w:val="20"/>
        </w:rPr>
        <w:t>, 23(3): 309-322.</w:t>
      </w:r>
    </w:p>
    <w:p w14:paraId="6014C460" w14:textId="77777777" w:rsidR="001C7006" w:rsidRDefault="001C7006" w:rsidP="001C7006">
      <w:pPr>
        <w:pStyle w:val="Default"/>
        <w:rPr>
          <w:sz w:val="20"/>
          <w:szCs w:val="20"/>
        </w:rPr>
      </w:pPr>
    </w:p>
    <w:p w14:paraId="3B58A31E" w14:textId="02BB2205" w:rsidR="001C7006" w:rsidRDefault="001C7006" w:rsidP="001C7006">
      <w:pPr>
        <w:pStyle w:val="Default"/>
        <w:rPr>
          <w:sz w:val="20"/>
          <w:szCs w:val="20"/>
        </w:rPr>
      </w:pPr>
      <w:proofErr w:type="spellStart"/>
      <w:r w:rsidRPr="004808A4">
        <w:rPr>
          <w:sz w:val="20"/>
          <w:szCs w:val="20"/>
        </w:rPr>
        <w:t>Sadruddin</w:t>
      </w:r>
      <w:proofErr w:type="spellEnd"/>
      <w:r w:rsidRPr="004808A4">
        <w:rPr>
          <w:sz w:val="20"/>
          <w:szCs w:val="20"/>
        </w:rPr>
        <w:t xml:space="preserve">, M. &amp; Wahab, Z. (2013). </w:t>
      </w:r>
      <w:r w:rsidRPr="004C1736">
        <w:rPr>
          <w:sz w:val="20"/>
          <w:szCs w:val="20"/>
        </w:rPr>
        <w:t xml:space="preserve">Are We Preparing Global Competent Teachers? - Evaluation of the </w:t>
      </w:r>
    </w:p>
    <w:p w14:paraId="527691FC" w14:textId="77777777" w:rsidR="001C7006" w:rsidRDefault="001C7006" w:rsidP="001C7006">
      <w:pPr>
        <w:pStyle w:val="Default"/>
        <w:ind w:firstLine="720"/>
        <w:rPr>
          <w:i/>
          <w:iCs/>
          <w:sz w:val="20"/>
          <w:szCs w:val="20"/>
        </w:rPr>
      </w:pPr>
      <w:r w:rsidRPr="004C1736">
        <w:rPr>
          <w:sz w:val="20"/>
          <w:szCs w:val="20"/>
        </w:rPr>
        <w:t>Incorporation of Global Education Perspectives in Teacher Education Curriculum in Pakistan</w:t>
      </w:r>
      <w:r w:rsidRPr="004808A4">
        <w:rPr>
          <w:sz w:val="20"/>
          <w:szCs w:val="20"/>
        </w:rPr>
        <w:t>.</w:t>
      </w:r>
      <w:r w:rsidRPr="004808A4">
        <w:rPr>
          <w:b/>
          <w:bCs/>
          <w:sz w:val="20"/>
          <w:szCs w:val="20"/>
        </w:rPr>
        <w:t xml:space="preserve"> </w:t>
      </w:r>
      <w:r w:rsidRPr="004C1736">
        <w:rPr>
          <w:i/>
          <w:iCs/>
          <w:sz w:val="20"/>
          <w:szCs w:val="20"/>
        </w:rPr>
        <w:t xml:space="preserve">Bulletin of </w:t>
      </w:r>
    </w:p>
    <w:p w14:paraId="29CB5374" w14:textId="77777777" w:rsidR="001C7006" w:rsidRPr="00930829" w:rsidRDefault="001C7006" w:rsidP="001C7006">
      <w:pPr>
        <w:pStyle w:val="Default"/>
        <w:ind w:firstLine="720"/>
        <w:rPr>
          <w:sz w:val="20"/>
          <w:szCs w:val="20"/>
        </w:rPr>
      </w:pPr>
      <w:r w:rsidRPr="004C1736">
        <w:rPr>
          <w:i/>
          <w:iCs/>
          <w:sz w:val="20"/>
          <w:szCs w:val="20"/>
        </w:rPr>
        <w:t>Education and Research.</w:t>
      </w:r>
      <w:r w:rsidRPr="00930829">
        <w:rPr>
          <w:sz w:val="20"/>
          <w:szCs w:val="20"/>
        </w:rPr>
        <w:t xml:space="preserve"> </w:t>
      </w:r>
      <w:r>
        <w:rPr>
          <w:sz w:val="20"/>
          <w:szCs w:val="20"/>
        </w:rPr>
        <w:t xml:space="preserve">35(1): </w:t>
      </w:r>
      <w:r w:rsidRPr="00930829">
        <w:rPr>
          <w:sz w:val="20"/>
          <w:szCs w:val="20"/>
        </w:rPr>
        <w:t>75-94</w:t>
      </w:r>
      <w:r>
        <w:rPr>
          <w:sz w:val="20"/>
          <w:szCs w:val="20"/>
        </w:rPr>
        <w:t>.</w:t>
      </w:r>
    </w:p>
    <w:p w14:paraId="784D59FC" w14:textId="77777777" w:rsidR="001C7006" w:rsidRPr="004808A4" w:rsidRDefault="001C7006" w:rsidP="001C7006">
      <w:pPr>
        <w:pStyle w:val="Default"/>
        <w:rPr>
          <w:sz w:val="20"/>
          <w:szCs w:val="20"/>
        </w:rPr>
      </w:pPr>
    </w:p>
    <w:p w14:paraId="4A821860" w14:textId="77777777" w:rsidR="001C7006" w:rsidRDefault="001C7006" w:rsidP="001C7006">
      <w:pPr>
        <w:autoSpaceDE w:val="0"/>
        <w:autoSpaceDN w:val="0"/>
        <w:adjustRightInd w:val="0"/>
        <w:rPr>
          <w:rFonts w:eastAsiaTheme="minorHAnsi"/>
          <w:sz w:val="20"/>
          <w:szCs w:val="20"/>
        </w:rPr>
      </w:pPr>
      <w:proofErr w:type="spellStart"/>
      <w:r w:rsidRPr="004808A4">
        <w:rPr>
          <w:rFonts w:eastAsiaTheme="minorHAnsi"/>
          <w:sz w:val="20"/>
          <w:szCs w:val="20"/>
        </w:rPr>
        <w:t>Schattle</w:t>
      </w:r>
      <w:proofErr w:type="spellEnd"/>
      <w:r w:rsidRPr="004808A4">
        <w:rPr>
          <w:rFonts w:eastAsiaTheme="minorHAnsi"/>
          <w:sz w:val="20"/>
          <w:szCs w:val="20"/>
        </w:rPr>
        <w:t xml:space="preserve">, H. (2009). </w:t>
      </w:r>
      <w:r w:rsidRPr="00930829">
        <w:rPr>
          <w:rFonts w:eastAsiaTheme="minorHAnsi"/>
          <w:i/>
          <w:iCs/>
          <w:sz w:val="20"/>
          <w:szCs w:val="20"/>
        </w:rPr>
        <w:t>Global citizenship in theory and practice</w:t>
      </w:r>
      <w:r w:rsidRPr="004808A4">
        <w:rPr>
          <w:rFonts w:eastAsiaTheme="minorHAnsi"/>
          <w:sz w:val="20"/>
          <w:szCs w:val="20"/>
        </w:rPr>
        <w:t xml:space="preserve">. </w:t>
      </w:r>
      <w:r>
        <w:rPr>
          <w:rFonts w:eastAsiaTheme="minorHAnsi"/>
          <w:sz w:val="20"/>
          <w:szCs w:val="20"/>
        </w:rPr>
        <w:t>Ed.</w:t>
      </w:r>
      <w:r w:rsidRPr="004808A4">
        <w:rPr>
          <w:rFonts w:eastAsiaTheme="minorHAnsi"/>
          <w:sz w:val="20"/>
          <w:szCs w:val="20"/>
        </w:rPr>
        <w:t xml:space="preserve"> R. Lewin</w:t>
      </w:r>
      <w:r>
        <w:rPr>
          <w:rFonts w:eastAsiaTheme="minorHAnsi"/>
          <w:sz w:val="20"/>
          <w:szCs w:val="20"/>
        </w:rPr>
        <w:t xml:space="preserve">. </w:t>
      </w:r>
      <w:r w:rsidRPr="004808A4">
        <w:rPr>
          <w:rFonts w:eastAsiaTheme="minorHAnsi"/>
          <w:sz w:val="20"/>
          <w:szCs w:val="20"/>
        </w:rPr>
        <w:t>The</w:t>
      </w:r>
      <w:r>
        <w:rPr>
          <w:rFonts w:eastAsiaTheme="minorHAnsi"/>
          <w:sz w:val="20"/>
          <w:szCs w:val="20"/>
        </w:rPr>
        <w:t xml:space="preserve"> H</w:t>
      </w:r>
      <w:r w:rsidRPr="004808A4">
        <w:rPr>
          <w:rFonts w:eastAsiaTheme="minorHAnsi"/>
          <w:sz w:val="20"/>
          <w:szCs w:val="20"/>
        </w:rPr>
        <w:t xml:space="preserve">andbook of </w:t>
      </w:r>
      <w:r>
        <w:rPr>
          <w:rFonts w:eastAsiaTheme="minorHAnsi"/>
          <w:sz w:val="20"/>
          <w:szCs w:val="20"/>
        </w:rPr>
        <w:t>P</w:t>
      </w:r>
      <w:r w:rsidRPr="004808A4">
        <w:rPr>
          <w:rFonts w:eastAsiaTheme="minorHAnsi"/>
          <w:sz w:val="20"/>
          <w:szCs w:val="20"/>
        </w:rPr>
        <w:t xml:space="preserve">ractice and </w:t>
      </w:r>
    </w:p>
    <w:p w14:paraId="7BEDF037" w14:textId="77777777" w:rsidR="001C7006" w:rsidRDefault="001C7006" w:rsidP="001C7006">
      <w:pPr>
        <w:autoSpaceDE w:val="0"/>
        <w:autoSpaceDN w:val="0"/>
        <w:adjustRightInd w:val="0"/>
        <w:ind w:firstLine="720"/>
        <w:rPr>
          <w:rFonts w:eastAsiaTheme="minorHAnsi"/>
          <w:sz w:val="20"/>
          <w:szCs w:val="20"/>
        </w:rPr>
      </w:pPr>
      <w:r>
        <w:rPr>
          <w:rFonts w:eastAsiaTheme="minorHAnsi"/>
          <w:sz w:val="20"/>
          <w:szCs w:val="20"/>
        </w:rPr>
        <w:t>Re</w:t>
      </w:r>
      <w:r w:rsidRPr="004808A4">
        <w:rPr>
          <w:rFonts w:eastAsiaTheme="minorHAnsi"/>
          <w:sz w:val="20"/>
          <w:szCs w:val="20"/>
        </w:rPr>
        <w:t xml:space="preserve">search in </w:t>
      </w:r>
      <w:r>
        <w:rPr>
          <w:rFonts w:eastAsiaTheme="minorHAnsi"/>
          <w:sz w:val="20"/>
          <w:szCs w:val="20"/>
        </w:rPr>
        <w:t>S</w:t>
      </w:r>
      <w:r w:rsidRPr="004808A4">
        <w:rPr>
          <w:rFonts w:eastAsiaTheme="minorHAnsi"/>
          <w:sz w:val="20"/>
          <w:szCs w:val="20"/>
        </w:rPr>
        <w:t xml:space="preserve">tudy </w:t>
      </w:r>
      <w:r>
        <w:rPr>
          <w:rFonts w:eastAsiaTheme="minorHAnsi"/>
          <w:sz w:val="20"/>
          <w:szCs w:val="20"/>
        </w:rPr>
        <w:t>A</w:t>
      </w:r>
      <w:r w:rsidRPr="004808A4">
        <w:rPr>
          <w:rFonts w:eastAsiaTheme="minorHAnsi"/>
          <w:sz w:val="20"/>
          <w:szCs w:val="20"/>
        </w:rPr>
        <w:t>broad: Higher education and the quest</w:t>
      </w:r>
      <w:r>
        <w:rPr>
          <w:rFonts w:eastAsiaTheme="minorHAnsi"/>
          <w:sz w:val="20"/>
          <w:szCs w:val="20"/>
        </w:rPr>
        <w:t xml:space="preserve"> </w:t>
      </w:r>
      <w:r w:rsidRPr="004808A4">
        <w:rPr>
          <w:rFonts w:eastAsiaTheme="minorHAnsi"/>
          <w:sz w:val="20"/>
          <w:szCs w:val="20"/>
        </w:rPr>
        <w:t>for global citizenship</w:t>
      </w:r>
      <w:r>
        <w:rPr>
          <w:rFonts w:eastAsiaTheme="minorHAnsi"/>
          <w:sz w:val="20"/>
          <w:szCs w:val="20"/>
        </w:rPr>
        <w:t xml:space="preserve">. </w:t>
      </w:r>
      <w:r w:rsidRPr="004808A4">
        <w:rPr>
          <w:rFonts w:eastAsiaTheme="minorHAnsi"/>
          <w:sz w:val="20"/>
          <w:szCs w:val="20"/>
        </w:rPr>
        <w:t>Routledge</w:t>
      </w:r>
      <w:r>
        <w:rPr>
          <w:rFonts w:eastAsiaTheme="minorHAnsi"/>
          <w:sz w:val="20"/>
          <w:szCs w:val="20"/>
        </w:rPr>
        <w:t>, 3-20.</w:t>
      </w:r>
    </w:p>
    <w:p w14:paraId="722569E9" w14:textId="77777777" w:rsidR="001C7006" w:rsidRPr="00134958" w:rsidRDefault="001C7006" w:rsidP="001C7006">
      <w:pPr>
        <w:autoSpaceDE w:val="0"/>
        <w:autoSpaceDN w:val="0"/>
        <w:adjustRightInd w:val="0"/>
        <w:rPr>
          <w:rFonts w:eastAsiaTheme="minorHAnsi"/>
          <w:sz w:val="20"/>
          <w:szCs w:val="20"/>
        </w:rPr>
      </w:pPr>
    </w:p>
    <w:p w14:paraId="205CFA45" w14:textId="77777777" w:rsidR="001C7006" w:rsidRDefault="001C7006" w:rsidP="001C7006">
      <w:pPr>
        <w:autoSpaceDE w:val="0"/>
        <w:autoSpaceDN w:val="0"/>
        <w:adjustRightInd w:val="0"/>
        <w:rPr>
          <w:sz w:val="20"/>
          <w:szCs w:val="20"/>
        </w:rPr>
      </w:pPr>
      <w:r w:rsidRPr="004808A4">
        <w:rPr>
          <w:sz w:val="20"/>
          <w:szCs w:val="20"/>
        </w:rPr>
        <w:t xml:space="preserve">Schneider, A.M. (2003). </w:t>
      </w:r>
      <w:r w:rsidRPr="00930829">
        <w:rPr>
          <w:i/>
          <w:iCs/>
          <w:sz w:val="20"/>
          <w:szCs w:val="20"/>
        </w:rPr>
        <w:t>Internationalizing teacher education: What can be done?</w:t>
      </w:r>
      <w:r w:rsidRPr="004808A4">
        <w:rPr>
          <w:sz w:val="20"/>
          <w:szCs w:val="20"/>
        </w:rPr>
        <w:t xml:space="preserve"> Washington, DC: US Department </w:t>
      </w:r>
    </w:p>
    <w:p w14:paraId="29F9EED4" w14:textId="77777777" w:rsidR="001C7006" w:rsidRDefault="001C7006" w:rsidP="001C7006">
      <w:pPr>
        <w:autoSpaceDE w:val="0"/>
        <w:autoSpaceDN w:val="0"/>
        <w:adjustRightInd w:val="0"/>
        <w:ind w:firstLine="720"/>
        <w:rPr>
          <w:sz w:val="20"/>
          <w:szCs w:val="20"/>
        </w:rPr>
      </w:pPr>
      <w:r w:rsidRPr="004808A4">
        <w:rPr>
          <w:sz w:val="20"/>
          <w:szCs w:val="20"/>
        </w:rPr>
        <w:t>of Education. (ERIC no. ED480869).</w:t>
      </w:r>
    </w:p>
    <w:p w14:paraId="744BF29C" w14:textId="77777777" w:rsidR="001C7006" w:rsidRDefault="001C7006" w:rsidP="001C7006">
      <w:pPr>
        <w:autoSpaceDE w:val="0"/>
        <w:autoSpaceDN w:val="0"/>
        <w:adjustRightInd w:val="0"/>
        <w:rPr>
          <w:sz w:val="20"/>
          <w:szCs w:val="20"/>
        </w:rPr>
      </w:pPr>
    </w:p>
    <w:p w14:paraId="20A74256" w14:textId="77777777" w:rsidR="001C7006" w:rsidRDefault="001C7006" w:rsidP="001C7006">
      <w:pPr>
        <w:rPr>
          <w:sz w:val="20"/>
          <w:szCs w:val="20"/>
        </w:rPr>
      </w:pPr>
      <w:proofErr w:type="spellStart"/>
      <w:r>
        <w:rPr>
          <w:sz w:val="20"/>
          <w:szCs w:val="20"/>
        </w:rPr>
        <w:t>Seeburg</w:t>
      </w:r>
      <w:proofErr w:type="spellEnd"/>
      <w:r>
        <w:rPr>
          <w:sz w:val="20"/>
          <w:szCs w:val="20"/>
        </w:rPr>
        <w:t xml:space="preserve">, V. &amp; </w:t>
      </w:r>
      <w:proofErr w:type="spellStart"/>
      <w:r>
        <w:rPr>
          <w:sz w:val="20"/>
          <w:szCs w:val="20"/>
        </w:rPr>
        <w:t>Minick</w:t>
      </w:r>
      <w:proofErr w:type="spellEnd"/>
      <w:r>
        <w:rPr>
          <w:sz w:val="20"/>
          <w:szCs w:val="20"/>
        </w:rPr>
        <w:t xml:space="preserve">, T. (2012). </w:t>
      </w:r>
      <w:r w:rsidRPr="004C1736">
        <w:rPr>
          <w:sz w:val="20"/>
          <w:szCs w:val="20"/>
        </w:rPr>
        <w:t xml:space="preserve">Enhancing Cross-cultural Competence in Multicultural Teacher </w:t>
      </w:r>
    </w:p>
    <w:p w14:paraId="4BA893DD" w14:textId="77777777" w:rsidR="001C7006" w:rsidRPr="007B1CE9" w:rsidRDefault="001C7006" w:rsidP="001C7006">
      <w:pPr>
        <w:ind w:firstLine="720"/>
        <w:rPr>
          <w:sz w:val="20"/>
          <w:szCs w:val="20"/>
        </w:rPr>
      </w:pPr>
      <w:proofErr w:type="spellStart"/>
      <w:proofErr w:type="gramStart"/>
      <w:r w:rsidRPr="004C1736">
        <w:rPr>
          <w:sz w:val="20"/>
          <w:szCs w:val="20"/>
        </w:rPr>
        <w:t>Education:Transformation</w:t>
      </w:r>
      <w:proofErr w:type="spellEnd"/>
      <w:proofErr w:type="gramEnd"/>
      <w:r w:rsidRPr="004C1736">
        <w:rPr>
          <w:sz w:val="20"/>
          <w:szCs w:val="20"/>
        </w:rPr>
        <w:t xml:space="preserve"> in Global Learning</w:t>
      </w:r>
      <w:r>
        <w:rPr>
          <w:sz w:val="20"/>
          <w:szCs w:val="20"/>
        </w:rPr>
        <w:t xml:space="preserve">. </w:t>
      </w:r>
      <w:r w:rsidRPr="004C1736">
        <w:rPr>
          <w:i/>
          <w:iCs/>
          <w:sz w:val="20"/>
          <w:szCs w:val="20"/>
        </w:rPr>
        <w:t>International Journal of Multicultural Education</w:t>
      </w:r>
      <w:r>
        <w:rPr>
          <w:sz w:val="20"/>
          <w:szCs w:val="20"/>
        </w:rPr>
        <w:t>. 14, 3.</w:t>
      </w:r>
    </w:p>
    <w:p w14:paraId="1D3D6F16" w14:textId="77777777" w:rsidR="001C7006" w:rsidRDefault="001C7006" w:rsidP="001C7006"/>
    <w:p w14:paraId="58DB64C0" w14:textId="77777777" w:rsidR="001C7006" w:rsidRDefault="001C7006" w:rsidP="001C7006">
      <w:pPr>
        <w:autoSpaceDE w:val="0"/>
        <w:autoSpaceDN w:val="0"/>
        <w:adjustRightInd w:val="0"/>
        <w:rPr>
          <w:i/>
          <w:iCs/>
          <w:sz w:val="20"/>
          <w:szCs w:val="20"/>
        </w:rPr>
      </w:pPr>
      <w:r w:rsidRPr="004808A4">
        <w:rPr>
          <w:sz w:val="20"/>
          <w:szCs w:val="20"/>
        </w:rPr>
        <w:t xml:space="preserve">Sutton, M. (1998). </w:t>
      </w:r>
      <w:r w:rsidRPr="004C1736">
        <w:rPr>
          <w:sz w:val="20"/>
          <w:szCs w:val="20"/>
        </w:rPr>
        <w:t>Global education and national interest: The last fifty years</w:t>
      </w:r>
      <w:r w:rsidRPr="004808A4">
        <w:rPr>
          <w:sz w:val="20"/>
          <w:szCs w:val="20"/>
        </w:rPr>
        <w:t xml:space="preserve">. </w:t>
      </w:r>
      <w:r w:rsidRPr="004C1736">
        <w:rPr>
          <w:i/>
          <w:iCs/>
          <w:sz w:val="20"/>
          <w:szCs w:val="20"/>
        </w:rPr>
        <w:t xml:space="preserve">International Journal of Social </w:t>
      </w:r>
    </w:p>
    <w:p w14:paraId="73B4F7B5" w14:textId="77777777" w:rsidR="001C7006" w:rsidRDefault="001C7006" w:rsidP="001C7006">
      <w:pPr>
        <w:autoSpaceDE w:val="0"/>
        <w:autoSpaceDN w:val="0"/>
        <w:adjustRightInd w:val="0"/>
        <w:ind w:firstLine="720"/>
        <w:rPr>
          <w:sz w:val="20"/>
          <w:szCs w:val="20"/>
        </w:rPr>
      </w:pPr>
      <w:r w:rsidRPr="004C1736">
        <w:rPr>
          <w:i/>
          <w:iCs/>
          <w:sz w:val="20"/>
          <w:szCs w:val="20"/>
        </w:rPr>
        <w:t>Education</w:t>
      </w:r>
      <w:r>
        <w:rPr>
          <w:i/>
          <w:iCs/>
          <w:sz w:val="20"/>
          <w:szCs w:val="20"/>
        </w:rPr>
        <w:t>,</w:t>
      </w:r>
      <w:r w:rsidRPr="00930829">
        <w:rPr>
          <w:sz w:val="20"/>
          <w:szCs w:val="20"/>
        </w:rPr>
        <w:t xml:space="preserve"> </w:t>
      </w:r>
      <w:r w:rsidRPr="004808A4">
        <w:rPr>
          <w:sz w:val="20"/>
          <w:szCs w:val="20"/>
        </w:rPr>
        <w:t>13</w:t>
      </w:r>
      <w:r>
        <w:rPr>
          <w:sz w:val="20"/>
          <w:szCs w:val="20"/>
        </w:rPr>
        <w:t xml:space="preserve">(2): </w:t>
      </w:r>
      <w:r w:rsidRPr="004808A4">
        <w:rPr>
          <w:sz w:val="20"/>
          <w:szCs w:val="20"/>
        </w:rPr>
        <w:t>6-28.</w:t>
      </w:r>
    </w:p>
    <w:p w14:paraId="2888097F" w14:textId="77777777" w:rsidR="001C7006" w:rsidRDefault="001C7006" w:rsidP="001C7006">
      <w:pPr>
        <w:pStyle w:val="NoSpacing"/>
        <w:rPr>
          <w:sz w:val="20"/>
          <w:szCs w:val="20"/>
        </w:rPr>
      </w:pPr>
    </w:p>
    <w:p w14:paraId="05E11094" w14:textId="77777777" w:rsidR="001C7006" w:rsidRPr="006E3CBF" w:rsidRDefault="001C7006" w:rsidP="001C7006">
      <w:pPr>
        <w:pStyle w:val="NoSpacing"/>
        <w:rPr>
          <w:sz w:val="20"/>
          <w:szCs w:val="20"/>
        </w:rPr>
      </w:pPr>
      <w:r w:rsidRPr="006E3CBF">
        <w:rPr>
          <w:sz w:val="20"/>
          <w:szCs w:val="20"/>
        </w:rPr>
        <w:t xml:space="preserve">United States Senate, 109th Congress, 1st Session (2005) S. Res. 308 Designating 2006 as the ‘Year of Study </w:t>
      </w:r>
    </w:p>
    <w:p w14:paraId="2645A8AA" w14:textId="77777777" w:rsidR="001C7006" w:rsidRDefault="001C7006" w:rsidP="001C7006">
      <w:pPr>
        <w:pStyle w:val="NoSpacing"/>
        <w:ind w:firstLine="720"/>
        <w:rPr>
          <w:sz w:val="20"/>
          <w:szCs w:val="20"/>
        </w:rPr>
      </w:pPr>
      <w:r w:rsidRPr="006E3CBF">
        <w:rPr>
          <w:sz w:val="20"/>
          <w:szCs w:val="20"/>
        </w:rPr>
        <w:t>Abroad.’ Washington, DC: U.S. Government Printing Office.</w:t>
      </w:r>
    </w:p>
    <w:p w14:paraId="59644800" w14:textId="77777777" w:rsidR="001C7006" w:rsidRPr="006E3CBF" w:rsidRDefault="001C7006" w:rsidP="001C7006">
      <w:pPr>
        <w:pStyle w:val="NoSpacing"/>
        <w:ind w:firstLine="720"/>
        <w:rPr>
          <w:sz w:val="20"/>
          <w:szCs w:val="20"/>
        </w:rPr>
      </w:pPr>
    </w:p>
    <w:p w14:paraId="772B2012" w14:textId="77777777" w:rsidR="001C7006" w:rsidRPr="006E3CBF" w:rsidRDefault="001C7006" w:rsidP="001C7006">
      <w:pPr>
        <w:pStyle w:val="NoSpacing"/>
        <w:rPr>
          <w:b/>
          <w:bCs/>
          <w:sz w:val="20"/>
          <w:szCs w:val="20"/>
        </w:rPr>
      </w:pPr>
      <w:proofErr w:type="spellStart"/>
      <w:r w:rsidRPr="006E3CBF">
        <w:rPr>
          <w:sz w:val="20"/>
          <w:szCs w:val="20"/>
        </w:rPr>
        <w:t>Veugelers</w:t>
      </w:r>
      <w:proofErr w:type="spellEnd"/>
      <w:r w:rsidRPr="006E3CBF">
        <w:rPr>
          <w:sz w:val="20"/>
          <w:szCs w:val="20"/>
        </w:rPr>
        <w:t xml:space="preserve">, W. (2020). How globalization influences perspectives on citizenship education: from the social and </w:t>
      </w:r>
    </w:p>
    <w:p w14:paraId="4C7A42A2" w14:textId="77777777" w:rsidR="001C7006" w:rsidRDefault="001C7006" w:rsidP="001C7006">
      <w:pPr>
        <w:pStyle w:val="NoSpacing"/>
        <w:ind w:firstLine="720"/>
        <w:rPr>
          <w:sz w:val="20"/>
          <w:szCs w:val="20"/>
        </w:rPr>
      </w:pPr>
      <w:r w:rsidRPr="006E3CBF">
        <w:rPr>
          <w:sz w:val="20"/>
          <w:szCs w:val="20"/>
        </w:rPr>
        <w:t>political to the cultural and moral.</w:t>
      </w:r>
      <w:r w:rsidRPr="006E3CBF">
        <w:rPr>
          <w:color w:val="000000" w:themeColor="text1"/>
          <w:sz w:val="20"/>
          <w:szCs w:val="20"/>
        </w:rPr>
        <w:t xml:space="preserve"> </w:t>
      </w:r>
      <w:r w:rsidRPr="006E3CBF">
        <w:rPr>
          <w:i/>
          <w:iCs/>
          <w:color w:val="000000" w:themeColor="text1"/>
          <w:sz w:val="20"/>
          <w:szCs w:val="20"/>
        </w:rPr>
        <w:t xml:space="preserve">Comparative </w:t>
      </w:r>
      <w:r w:rsidRPr="006E3CBF">
        <w:rPr>
          <w:i/>
          <w:iCs/>
          <w:sz w:val="20"/>
          <w:szCs w:val="20"/>
        </w:rPr>
        <w:t>Education</w:t>
      </w:r>
      <w:r w:rsidRPr="006E3CBF">
        <w:rPr>
          <w:sz w:val="20"/>
          <w:szCs w:val="20"/>
        </w:rPr>
        <w:t>, DOI: 10.1080/03057925.2020.1716307</w:t>
      </w:r>
    </w:p>
    <w:p w14:paraId="095B1081" w14:textId="77777777" w:rsidR="001C7006" w:rsidRPr="006E3CBF" w:rsidRDefault="001C7006" w:rsidP="001C7006">
      <w:pPr>
        <w:pStyle w:val="NoSpacing"/>
        <w:ind w:firstLine="720"/>
        <w:rPr>
          <w:b/>
          <w:bCs/>
          <w:sz w:val="20"/>
          <w:szCs w:val="20"/>
        </w:rPr>
      </w:pPr>
    </w:p>
    <w:p w14:paraId="0594DB91" w14:textId="77777777" w:rsidR="001C7006" w:rsidRPr="00637DAA" w:rsidRDefault="001C7006" w:rsidP="001C7006">
      <w:pPr>
        <w:pStyle w:val="NoSpacing"/>
        <w:rPr>
          <w:sz w:val="20"/>
          <w:szCs w:val="20"/>
        </w:rPr>
      </w:pPr>
      <w:r w:rsidRPr="00637DAA">
        <w:rPr>
          <w:sz w:val="20"/>
          <w:szCs w:val="20"/>
        </w:rPr>
        <w:t xml:space="preserve">Whatley, M., Landon, A. C., Tarrant, M. A., &amp; Rubin, D. (2020). Program Design and the </w:t>
      </w:r>
    </w:p>
    <w:p w14:paraId="0797A0FB" w14:textId="1485F203" w:rsidR="001C7006" w:rsidRPr="001C7006" w:rsidRDefault="001C7006" w:rsidP="001C7006">
      <w:pPr>
        <w:pStyle w:val="NoSpacing"/>
        <w:ind w:left="720"/>
        <w:rPr>
          <w:sz w:val="20"/>
          <w:szCs w:val="20"/>
        </w:rPr>
      </w:pPr>
      <w:r w:rsidRPr="00637DAA">
        <w:rPr>
          <w:sz w:val="20"/>
          <w:szCs w:val="20"/>
        </w:rPr>
        <w:t xml:space="preserve">Development of Students’ Global Perspectives in Faculty-Led Short-Term Study Abroad. </w:t>
      </w:r>
      <w:r w:rsidRPr="00637DAA">
        <w:rPr>
          <w:i/>
          <w:iCs/>
          <w:sz w:val="20"/>
          <w:szCs w:val="20"/>
        </w:rPr>
        <w:t>Journal of Studies in International Education</w:t>
      </w:r>
      <w:r w:rsidRPr="00637DAA">
        <w:rPr>
          <w:sz w:val="20"/>
          <w:szCs w:val="20"/>
        </w:rPr>
        <w:t>. https://doi.org/</w:t>
      </w:r>
      <w:hyperlink r:id="rId15" w:history="1">
        <w:r w:rsidRPr="00637DAA">
          <w:rPr>
            <w:rStyle w:val="Hyperlink"/>
            <w:b/>
            <w:sz w:val="20"/>
            <w:szCs w:val="20"/>
          </w:rPr>
          <w:t>10.1177/1028315320906156</w:t>
        </w:r>
      </w:hyperlink>
    </w:p>
    <w:p w14:paraId="0610E233" w14:textId="394614FD" w:rsidR="001C7006" w:rsidRDefault="001C7006" w:rsidP="001C7006">
      <w:pPr>
        <w:pStyle w:val="Heading3"/>
      </w:pPr>
      <w:r>
        <w:lastRenderedPageBreak/>
        <w:t xml:space="preserve">Appendix A: </w:t>
      </w:r>
      <w:r w:rsidRPr="004C1736">
        <w:rPr>
          <w:sz w:val="24"/>
          <w:szCs w:val="24"/>
        </w:rPr>
        <w:t>Initial Item Pool of Global Citizenship Scale</w:t>
      </w:r>
      <w:r>
        <w:rPr>
          <w:sz w:val="24"/>
          <w:szCs w:val="24"/>
        </w:rPr>
        <w:t xml:space="preserve"> (portion of scale shown)</w:t>
      </w:r>
    </w:p>
    <w:p w14:paraId="5B427F75" w14:textId="67547712" w:rsidR="001C7006" w:rsidRDefault="001C7006" w:rsidP="001C7006">
      <w:pPr>
        <w:pStyle w:val="Heading3"/>
      </w:pPr>
      <w:r>
        <w:rPr>
          <w:noProof/>
        </w:rPr>
        <w:drawing>
          <wp:inline distT="0" distB="0" distL="0" distR="0" wp14:anchorId="2E68E87F" wp14:editId="09AC2CC0">
            <wp:extent cx="3302000" cy="7162800"/>
            <wp:effectExtent l="0" t="0" r="0" b="0"/>
            <wp:docPr id="6" name="Picture 6"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7-13 at 5.31.06 PM.png"/>
                    <pic:cNvPicPr/>
                  </pic:nvPicPr>
                  <pic:blipFill>
                    <a:blip r:embed="rId16">
                      <a:extLst>
                        <a:ext uri="{28A0092B-C50C-407E-A947-70E740481C1C}">
                          <a14:useLocalDpi xmlns:a14="http://schemas.microsoft.com/office/drawing/2010/main" val="0"/>
                        </a:ext>
                      </a:extLst>
                    </a:blip>
                    <a:stretch>
                      <a:fillRect/>
                    </a:stretch>
                  </pic:blipFill>
                  <pic:spPr>
                    <a:xfrm>
                      <a:off x="0" y="0"/>
                      <a:ext cx="3302000" cy="7162800"/>
                    </a:xfrm>
                    <a:prstGeom prst="rect">
                      <a:avLst/>
                    </a:prstGeom>
                  </pic:spPr>
                </pic:pic>
              </a:graphicData>
            </a:graphic>
          </wp:inline>
        </w:drawing>
      </w:r>
    </w:p>
    <w:p w14:paraId="7AB90F55" w14:textId="139584FA" w:rsidR="001C7006" w:rsidRDefault="001C7006" w:rsidP="001C7006">
      <w:pPr>
        <w:pStyle w:val="Heading3"/>
      </w:pPr>
      <w:r>
        <w:rPr>
          <w:noProof/>
        </w:rPr>
        <w:drawing>
          <wp:inline distT="0" distB="0" distL="0" distR="0" wp14:anchorId="6A1B1620" wp14:editId="1FC7FD1B">
            <wp:extent cx="4505960" cy="4279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7-13 at 5.34.16 P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98039" cy="436716"/>
                    </a:xfrm>
                    <a:prstGeom prst="rect">
                      <a:avLst/>
                    </a:prstGeom>
                  </pic:spPr>
                </pic:pic>
              </a:graphicData>
            </a:graphic>
          </wp:inline>
        </w:drawing>
      </w:r>
    </w:p>
    <w:p w14:paraId="3EE4E740" w14:textId="4DDF15F1" w:rsidR="001C7006" w:rsidRDefault="001C7006" w:rsidP="001C7006">
      <w:pPr>
        <w:pStyle w:val="Heading3"/>
      </w:pPr>
      <w:r>
        <w:lastRenderedPageBreak/>
        <w:t xml:space="preserve">Appendix B: </w:t>
      </w:r>
    </w:p>
    <w:p w14:paraId="6E885B6A" w14:textId="77777777" w:rsidR="001C7006" w:rsidRDefault="001C7006" w:rsidP="001C7006">
      <w:pPr>
        <w:pStyle w:val="Heading3"/>
      </w:pPr>
      <w:r>
        <w:t>Content Survey</w:t>
      </w:r>
    </w:p>
    <w:tbl>
      <w:tblPr>
        <w:tblW w:w="10580" w:type="dxa"/>
        <w:tblLook w:val="04A0" w:firstRow="1" w:lastRow="0" w:firstColumn="1" w:lastColumn="0" w:noHBand="0" w:noVBand="1"/>
      </w:tblPr>
      <w:tblGrid>
        <w:gridCol w:w="4511"/>
        <w:gridCol w:w="3649"/>
        <w:gridCol w:w="2420"/>
      </w:tblGrid>
      <w:tr w:rsidR="001C7006" w14:paraId="64120E18" w14:textId="77777777" w:rsidTr="00637DAA">
        <w:trPr>
          <w:trHeight w:val="460"/>
        </w:trPr>
        <w:tc>
          <w:tcPr>
            <w:tcW w:w="8160" w:type="dxa"/>
            <w:gridSpan w:val="2"/>
            <w:tcBorders>
              <w:top w:val="nil"/>
              <w:left w:val="nil"/>
              <w:bottom w:val="nil"/>
              <w:right w:val="nil"/>
            </w:tcBorders>
            <w:shd w:val="clear" w:color="auto" w:fill="auto"/>
            <w:noWrap/>
            <w:vAlign w:val="bottom"/>
            <w:hideMark/>
          </w:tcPr>
          <w:p w14:paraId="0027D132" w14:textId="77777777" w:rsidR="001C7006" w:rsidRDefault="001C7006" w:rsidP="00637DAA">
            <w:pPr>
              <w:rPr>
                <w:rFonts w:ascii="Calibri" w:hAnsi="Calibri" w:cs="Calibri"/>
                <w:b/>
                <w:bCs/>
                <w:color w:val="000000"/>
              </w:rPr>
            </w:pPr>
            <w:r>
              <w:rPr>
                <w:rFonts w:ascii="Calibri" w:hAnsi="Calibri" w:cs="Calibri"/>
                <w:b/>
                <w:bCs/>
                <w:color w:val="000000"/>
              </w:rPr>
              <w:t xml:space="preserve">Study Abroad Program Characteristics Survey (Topics </w:t>
            </w:r>
            <w:proofErr w:type="gramStart"/>
            <w:r>
              <w:rPr>
                <w:rFonts w:ascii="Calibri" w:hAnsi="Calibri" w:cs="Calibri"/>
                <w:b/>
                <w:bCs/>
                <w:color w:val="000000"/>
              </w:rPr>
              <w:t>Only)*</w:t>
            </w:r>
            <w:proofErr w:type="gramEnd"/>
          </w:p>
        </w:tc>
        <w:tc>
          <w:tcPr>
            <w:tcW w:w="2420" w:type="dxa"/>
            <w:tcBorders>
              <w:top w:val="nil"/>
              <w:left w:val="nil"/>
              <w:bottom w:val="nil"/>
              <w:right w:val="nil"/>
            </w:tcBorders>
            <w:shd w:val="clear" w:color="auto" w:fill="auto"/>
            <w:noWrap/>
            <w:vAlign w:val="bottom"/>
            <w:hideMark/>
          </w:tcPr>
          <w:p w14:paraId="12911CFF" w14:textId="77777777" w:rsidR="001C7006" w:rsidRDefault="001C7006" w:rsidP="00637DAA">
            <w:pPr>
              <w:rPr>
                <w:rFonts w:ascii="Calibri" w:hAnsi="Calibri" w:cs="Calibri"/>
                <w:b/>
                <w:bCs/>
                <w:color w:val="000000"/>
              </w:rPr>
            </w:pPr>
          </w:p>
        </w:tc>
      </w:tr>
      <w:tr w:rsidR="001C7006" w14:paraId="52DEB03E" w14:textId="77777777" w:rsidTr="00637DAA">
        <w:trPr>
          <w:trHeight w:val="320"/>
        </w:trPr>
        <w:tc>
          <w:tcPr>
            <w:tcW w:w="4511" w:type="dxa"/>
            <w:tcBorders>
              <w:top w:val="nil"/>
              <w:left w:val="nil"/>
              <w:bottom w:val="nil"/>
              <w:right w:val="nil"/>
            </w:tcBorders>
            <w:shd w:val="clear" w:color="auto" w:fill="auto"/>
            <w:noWrap/>
            <w:vAlign w:val="bottom"/>
            <w:hideMark/>
          </w:tcPr>
          <w:p w14:paraId="23B3A46A" w14:textId="77777777" w:rsidR="001C7006" w:rsidRDefault="001C7006" w:rsidP="00637DAA">
            <w:pPr>
              <w:rPr>
                <w:sz w:val="20"/>
                <w:szCs w:val="20"/>
              </w:rPr>
            </w:pPr>
          </w:p>
        </w:tc>
        <w:tc>
          <w:tcPr>
            <w:tcW w:w="3649" w:type="dxa"/>
            <w:tcBorders>
              <w:top w:val="nil"/>
              <w:left w:val="nil"/>
              <w:bottom w:val="nil"/>
              <w:right w:val="nil"/>
            </w:tcBorders>
            <w:shd w:val="clear" w:color="auto" w:fill="auto"/>
            <w:noWrap/>
            <w:vAlign w:val="bottom"/>
            <w:hideMark/>
          </w:tcPr>
          <w:p w14:paraId="3DB73F90" w14:textId="77777777" w:rsidR="001C7006" w:rsidRDefault="001C7006" w:rsidP="00637DAA">
            <w:pPr>
              <w:rPr>
                <w:sz w:val="20"/>
                <w:szCs w:val="20"/>
              </w:rPr>
            </w:pPr>
          </w:p>
        </w:tc>
        <w:tc>
          <w:tcPr>
            <w:tcW w:w="2420" w:type="dxa"/>
            <w:tcBorders>
              <w:top w:val="nil"/>
              <w:left w:val="nil"/>
              <w:bottom w:val="nil"/>
              <w:right w:val="nil"/>
            </w:tcBorders>
            <w:shd w:val="clear" w:color="auto" w:fill="auto"/>
            <w:noWrap/>
            <w:vAlign w:val="bottom"/>
            <w:hideMark/>
          </w:tcPr>
          <w:p w14:paraId="3A0E54F9" w14:textId="77777777" w:rsidR="001C7006" w:rsidRDefault="001C7006" w:rsidP="00637DAA">
            <w:pPr>
              <w:rPr>
                <w:sz w:val="20"/>
                <w:szCs w:val="20"/>
              </w:rPr>
            </w:pPr>
          </w:p>
        </w:tc>
      </w:tr>
      <w:tr w:rsidR="001C7006" w14:paraId="1C170E57" w14:textId="77777777" w:rsidTr="00637DAA">
        <w:trPr>
          <w:trHeight w:val="360"/>
        </w:trPr>
        <w:tc>
          <w:tcPr>
            <w:tcW w:w="4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27EB" w14:textId="77777777" w:rsidR="001C7006" w:rsidRDefault="001C7006" w:rsidP="00637DAA">
            <w:pPr>
              <w:jc w:val="center"/>
              <w:rPr>
                <w:rFonts w:ascii="Calibri" w:hAnsi="Calibri" w:cs="Calibri"/>
                <w:b/>
                <w:bCs/>
                <w:color w:val="000000"/>
              </w:rPr>
            </w:pPr>
            <w:r>
              <w:rPr>
                <w:rFonts w:ascii="Calibri" w:hAnsi="Calibri" w:cs="Calibri"/>
                <w:b/>
                <w:bCs/>
                <w:color w:val="000000"/>
              </w:rPr>
              <w:t>Question</w:t>
            </w:r>
          </w:p>
        </w:tc>
        <w:tc>
          <w:tcPr>
            <w:tcW w:w="3649" w:type="dxa"/>
            <w:tcBorders>
              <w:top w:val="single" w:sz="4" w:space="0" w:color="auto"/>
              <w:left w:val="nil"/>
              <w:bottom w:val="single" w:sz="4" w:space="0" w:color="auto"/>
              <w:right w:val="single" w:sz="4" w:space="0" w:color="auto"/>
            </w:tcBorders>
            <w:shd w:val="clear" w:color="auto" w:fill="auto"/>
            <w:noWrap/>
            <w:vAlign w:val="bottom"/>
            <w:hideMark/>
          </w:tcPr>
          <w:p w14:paraId="073443B5" w14:textId="77777777" w:rsidR="001C7006" w:rsidRDefault="001C7006" w:rsidP="00637DAA">
            <w:pPr>
              <w:jc w:val="center"/>
              <w:rPr>
                <w:rFonts w:ascii="Calibri" w:hAnsi="Calibri" w:cs="Calibri"/>
                <w:b/>
                <w:bCs/>
                <w:color w:val="000000"/>
              </w:rPr>
            </w:pPr>
            <w:r>
              <w:rPr>
                <w:rFonts w:ascii="Calibri" w:hAnsi="Calibri" w:cs="Calibri"/>
                <w:b/>
                <w:bCs/>
                <w:color w:val="000000"/>
              </w:rPr>
              <w:t>How Question is Surveyed</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B16285A"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384E292B"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3B8DED02" w14:textId="77777777" w:rsidR="001C7006" w:rsidRDefault="001C7006" w:rsidP="00637DAA">
            <w:pPr>
              <w:rPr>
                <w:rFonts w:ascii="Calibri" w:hAnsi="Calibri" w:cs="Calibri"/>
                <w:color w:val="000000"/>
              </w:rPr>
            </w:pPr>
            <w:r>
              <w:rPr>
                <w:rFonts w:ascii="Calibri" w:hAnsi="Calibri" w:cs="Calibri"/>
                <w:color w:val="000000"/>
              </w:rPr>
              <w:t>Orientation pre-departure</w:t>
            </w:r>
          </w:p>
        </w:tc>
        <w:tc>
          <w:tcPr>
            <w:tcW w:w="3649" w:type="dxa"/>
            <w:tcBorders>
              <w:top w:val="nil"/>
              <w:left w:val="nil"/>
              <w:bottom w:val="single" w:sz="4" w:space="0" w:color="auto"/>
              <w:right w:val="single" w:sz="4" w:space="0" w:color="auto"/>
            </w:tcBorders>
            <w:shd w:val="clear" w:color="auto" w:fill="auto"/>
            <w:noWrap/>
            <w:vAlign w:val="bottom"/>
            <w:hideMark/>
          </w:tcPr>
          <w:p w14:paraId="4ECA318E" w14:textId="77777777" w:rsidR="001C7006" w:rsidRDefault="001C7006" w:rsidP="00637DAA">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3DDBE788"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5B65B085"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298E2B84" w14:textId="77777777" w:rsidR="001C7006" w:rsidRDefault="001C7006" w:rsidP="00637DAA">
            <w:pPr>
              <w:rPr>
                <w:rFonts w:ascii="Calibri" w:hAnsi="Calibri" w:cs="Calibri"/>
                <w:color w:val="000000"/>
              </w:rPr>
            </w:pPr>
            <w:r>
              <w:rPr>
                <w:rFonts w:ascii="Calibri" w:hAnsi="Calibri" w:cs="Calibri"/>
                <w:color w:val="000000"/>
              </w:rPr>
              <w:t>Duration</w:t>
            </w:r>
          </w:p>
        </w:tc>
        <w:tc>
          <w:tcPr>
            <w:tcW w:w="3649" w:type="dxa"/>
            <w:tcBorders>
              <w:top w:val="nil"/>
              <w:left w:val="nil"/>
              <w:bottom w:val="single" w:sz="4" w:space="0" w:color="auto"/>
              <w:right w:val="single" w:sz="4" w:space="0" w:color="auto"/>
            </w:tcBorders>
            <w:shd w:val="clear" w:color="auto" w:fill="auto"/>
            <w:noWrap/>
            <w:vAlign w:val="bottom"/>
            <w:hideMark/>
          </w:tcPr>
          <w:p w14:paraId="4E283913" w14:textId="77777777" w:rsidR="001C7006" w:rsidRDefault="001C7006" w:rsidP="00637DAA">
            <w:pPr>
              <w:rPr>
                <w:rFonts w:ascii="Calibri" w:hAnsi="Calibri" w:cs="Calibri"/>
                <w:color w:val="000000"/>
              </w:rPr>
            </w:pPr>
            <w:r>
              <w:rPr>
                <w:rFonts w:ascii="Calibri" w:hAnsi="Calibri" w:cs="Calibri"/>
                <w:color w:val="000000"/>
              </w:rPr>
              <w:t>(No of months/weeks)</w:t>
            </w:r>
          </w:p>
        </w:tc>
        <w:tc>
          <w:tcPr>
            <w:tcW w:w="2420" w:type="dxa"/>
            <w:tcBorders>
              <w:top w:val="nil"/>
              <w:left w:val="nil"/>
              <w:bottom w:val="single" w:sz="4" w:space="0" w:color="auto"/>
              <w:right w:val="single" w:sz="4" w:space="0" w:color="auto"/>
            </w:tcBorders>
            <w:shd w:val="clear" w:color="auto" w:fill="auto"/>
            <w:noWrap/>
            <w:vAlign w:val="bottom"/>
            <w:hideMark/>
          </w:tcPr>
          <w:p w14:paraId="78226ABC"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711C9CA3"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6731D2D4" w14:textId="77777777" w:rsidR="001C7006" w:rsidRDefault="001C7006" w:rsidP="00637DAA">
            <w:pPr>
              <w:rPr>
                <w:rFonts w:ascii="Calibri" w:hAnsi="Calibri" w:cs="Calibri"/>
                <w:color w:val="000000"/>
              </w:rPr>
            </w:pPr>
            <w:r>
              <w:rPr>
                <w:rFonts w:ascii="Calibri" w:hAnsi="Calibri" w:cs="Calibri"/>
                <w:color w:val="000000"/>
              </w:rPr>
              <w:t>No of Students from host school</w:t>
            </w:r>
          </w:p>
        </w:tc>
        <w:tc>
          <w:tcPr>
            <w:tcW w:w="3649" w:type="dxa"/>
            <w:tcBorders>
              <w:top w:val="nil"/>
              <w:left w:val="nil"/>
              <w:bottom w:val="single" w:sz="4" w:space="0" w:color="auto"/>
              <w:right w:val="single" w:sz="4" w:space="0" w:color="auto"/>
            </w:tcBorders>
            <w:shd w:val="clear" w:color="auto" w:fill="auto"/>
            <w:noWrap/>
            <w:vAlign w:val="bottom"/>
            <w:hideMark/>
          </w:tcPr>
          <w:p w14:paraId="7D71FA29" w14:textId="77777777" w:rsidR="001C7006" w:rsidRDefault="001C7006" w:rsidP="00637DAA">
            <w:pPr>
              <w:rPr>
                <w:rFonts w:ascii="Calibri" w:hAnsi="Calibri" w:cs="Calibri"/>
                <w:color w:val="000000"/>
              </w:rPr>
            </w:pPr>
            <w:r>
              <w:rPr>
                <w:rFonts w:ascii="Calibri" w:hAnsi="Calibri" w:cs="Calibri"/>
                <w:color w:val="000000"/>
              </w:rPr>
              <w:t>(Number)</w:t>
            </w:r>
          </w:p>
        </w:tc>
        <w:tc>
          <w:tcPr>
            <w:tcW w:w="2420" w:type="dxa"/>
            <w:tcBorders>
              <w:top w:val="nil"/>
              <w:left w:val="nil"/>
              <w:bottom w:val="single" w:sz="4" w:space="0" w:color="auto"/>
              <w:right w:val="single" w:sz="4" w:space="0" w:color="auto"/>
            </w:tcBorders>
            <w:shd w:val="clear" w:color="auto" w:fill="auto"/>
            <w:noWrap/>
            <w:vAlign w:val="bottom"/>
            <w:hideMark/>
          </w:tcPr>
          <w:p w14:paraId="1896ED5C"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0D48D08E"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71B21E96" w14:textId="77777777" w:rsidR="001C7006" w:rsidRDefault="001C7006" w:rsidP="00637DAA">
            <w:pPr>
              <w:rPr>
                <w:rFonts w:ascii="Calibri" w:hAnsi="Calibri" w:cs="Calibri"/>
                <w:color w:val="000000"/>
              </w:rPr>
            </w:pPr>
            <w:r>
              <w:rPr>
                <w:rFonts w:ascii="Calibri" w:hAnsi="Calibri" w:cs="Calibri"/>
                <w:color w:val="000000"/>
              </w:rPr>
              <w:t>Dorm/hotel</w:t>
            </w:r>
          </w:p>
        </w:tc>
        <w:tc>
          <w:tcPr>
            <w:tcW w:w="3649" w:type="dxa"/>
            <w:tcBorders>
              <w:top w:val="nil"/>
              <w:left w:val="nil"/>
              <w:bottom w:val="single" w:sz="4" w:space="0" w:color="auto"/>
              <w:right w:val="single" w:sz="4" w:space="0" w:color="auto"/>
            </w:tcBorders>
            <w:shd w:val="clear" w:color="auto" w:fill="auto"/>
            <w:noWrap/>
            <w:vAlign w:val="bottom"/>
            <w:hideMark/>
          </w:tcPr>
          <w:p w14:paraId="594C469E" w14:textId="77777777" w:rsidR="001C7006" w:rsidRDefault="001C7006" w:rsidP="00637DAA">
            <w:pPr>
              <w:rPr>
                <w:rFonts w:ascii="Calibri" w:hAnsi="Calibri" w:cs="Calibri"/>
                <w:color w:val="000000"/>
              </w:rPr>
            </w:pPr>
            <w:r>
              <w:rPr>
                <w:rFonts w:ascii="Calibri" w:hAnsi="Calibri" w:cs="Calibri"/>
                <w:color w:val="000000"/>
              </w:rPr>
              <w:t>(No of weeks/days)</w:t>
            </w:r>
          </w:p>
        </w:tc>
        <w:tc>
          <w:tcPr>
            <w:tcW w:w="2420" w:type="dxa"/>
            <w:tcBorders>
              <w:top w:val="nil"/>
              <w:left w:val="nil"/>
              <w:bottom w:val="single" w:sz="4" w:space="0" w:color="auto"/>
              <w:right w:val="single" w:sz="4" w:space="0" w:color="auto"/>
            </w:tcBorders>
            <w:shd w:val="clear" w:color="auto" w:fill="auto"/>
            <w:noWrap/>
            <w:vAlign w:val="bottom"/>
            <w:hideMark/>
          </w:tcPr>
          <w:p w14:paraId="5E3E0B6A"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7F8426C8"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3D759268" w14:textId="77777777" w:rsidR="001C7006" w:rsidRDefault="001C7006" w:rsidP="00637DAA">
            <w:pPr>
              <w:rPr>
                <w:rFonts w:ascii="Calibri" w:hAnsi="Calibri" w:cs="Calibri"/>
                <w:color w:val="000000"/>
              </w:rPr>
            </w:pPr>
            <w:r>
              <w:rPr>
                <w:rFonts w:ascii="Calibri" w:hAnsi="Calibri" w:cs="Calibri"/>
                <w:color w:val="000000"/>
              </w:rPr>
              <w:t>Host family</w:t>
            </w:r>
          </w:p>
        </w:tc>
        <w:tc>
          <w:tcPr>
            <w:tcW w:w="3649" w:type="dxa"/>
            <w:tcBorders>
              <w:top w:val="nil"/>
              <w:left w:val="nil"/>
              <w:bottom w:val="single" w:sz="4" w:space="0" w:color="auto"/>
              <w:right w:val="single" w:sz="4" w:space="0" w:color="auto"/>
            </w:tcBorders>
            <w:shd w:val="clear" w:color="auto" w:fill="auto"/>
            <w:noWrap/>
            <w:vAlign w:val="bottom"/>
            <w:hideMark/>
          </w:tcPr>
          <w:p w14:paraId="627E69CF" w14:textId="77777777" w:rsidR="001C7006" w:rsidRDefault="001C7006" w:rsidP="00637DAA">
            <w:pPr>
              <w:rPr>
                <w:rFonts w:ascii="Calibri" w:hAnsi="Calibri" w:cs="Calibri"/>
                <w:color w:val="000000"/>
              </w:rPr>
            </w:pPr>
            <w:r>
              <w:rPr>
                <w:rFonts w:ascii="Calibri" w:hAnsi="Calibri" w:cs="Calibri"/>
                <w:color w:val="000000"/>
              </w:rPr>
              <w:t>(No of weeks/days)</w:t>
            </w:r>
          </w:p>
        </w:tc>
        <w:tc>
          <w:tcPr>
            <w:tcW w:w="2420" w:type="dxa"/>
            <w:tcBorders>
              <w:top w:val="nil"/>
              <w:left w:val="nil"/>
              <w:bottom w:val="single" w:sz="4" w:space="0" w:color="auto"/>
              <w:right w:val="single" w:sz="4" w:space="0" w:color="auto"/>
            </w:tcBorders>
            <w:shd w:val="clear" w:color="auto" w:fill="auto"/>
            <w:noWrap/>
            <w:vAlign w:val="bottom"/>
            <w:hideMark/>
          </w:tcPr>
          <w:p w14:paraId="26AE15B9"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6CC52212"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0BD0B8ED" w14:textId="77777777" w:rsidR="001C7006" w:rsidRDefault="001C7006" w:rsidP="00637DAA">
            <w:pPr>
              <w:rPr>
                <w:rFonts w:ascii="Calibri" w:hAnsi="Calibri" w:cs="Calibri"/>
                <w:color w:val="000000"/>
              </w:rPr>
            </w:pPr>
            <w:r>
              <w:rPr>
                <w:rFonts w:ascii="Calibri" w:hAnsi="Calibri" w:cs="Calibri"/>
                <w:color w:val="000000"/>
              </w:rPr>
              <w:t>Classes in English</w:t>
            </w:r>
          </w:p>
        </w:tc>
        <w:tc>
          <w:tcPr>
            <w:tcW w:w="3649" w:type="dxa"/>
            <w:tcBorders>
              <w:top w:val="nil"/>
              <w:left w:val="nil"/>
              <w:bottom w:val="single" w:sz="4" w:space="0" w:color="auto"/>
              <w:right w:val="single" w:sz="4" w:space="0" w:color="auto"/>
            </w:tcBorders>
            <w:shd w:val="clear" w:color="auto" w:fill="auto"/>
            <w:noWrap/>
            <w:vAlign w:val="bottom"/>
            <w:hideMark/>
          </w:tcPr>
          <w:p w14:paraId="61530FB9" w14:textId="77777777" w:rsidR="001C7006" w:rsidRDefault="001C7006" w:rsidP="00637DAA">
            <w:pPr>
              <w:rPr>
                <w:rFonts w:ascii="Calibri" w:hAnsi="Calibri" w:cs="Calibri"/>
                <w:color w:val="000000"/>
              </w:rPr>
            </w:pPr>
            <w:r>
              <w:rPr>
                <w:rFonts w:ascii="Calibri" w:hAnsi="Calibri" w:cs="Calibri"/>
                <w:color w:val="000000"/>
              </w:rPr>
              <w:t>(No of classes: 0 to 5)</w:t>
            </w:r>
          </w:p>
        </w:tc>
        <w:tc>
          <w:tcPr>
            <w:tcW w:w="2420" w:type="dxa"/>
            <w:tcBorders>
              <w:top w:val="nil"/>
              <w:left w:val="nil"/>
              <w:bottom w:val="single" w:sz="4" w:space="0" w:color="auto"/>
              <w:right w:val="single" w:sz="4" w:space="0" w:color="auto"/>
            </w:tcBorders>
            <w:shd w:val="clear" w:color="auto" w:fill="auto"/>
            <w:noWrap/>
            <w:vAlign w:val="bottom"/>
            <w:hideMark/>
          </w:tcPr>
          <w:p w14:paraId="4A8F0BD1"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37AC51B1"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61B901E0" w14:textId="77777777" w:rsidR="001C7006" w:rsidRDefault="001C7006" w:rsidP="00637DAA">
            <w:pPr>
              <w:rPr>
                <w:rFonts w:ascii="Calibri" w:hAnsi="Calibri" w:cs="Calibri"/>
                <w:color w:val="000000"/>
              </w:rPr>
            </w:pPr>
            <w:r>
              <w:rPr>
                <w:rFonts w:ascii="Calibri" w:hAnsi="Calibri" w:cs="Calibri"/>
                <w:color w:val="000000"/>
              </w:rPr>
              <w:t>English-speaking country</w:t>
            </w:r>
          </w:p>
        </w:tc>
        <w:tc>
          <w:tcPr>
            <w:tcW w:w="3649" w:type="dxa"/>
            <w:tcBorders>
              <w:top w:val="nil"/>
              <w:left w:val="nil"/>
              <w:bottom w:val="single" w:sz="4" w:space="0" w:color="auto"/>
              <w:right w:val="single" w:sz="4" w:space="0" w:color="auto"/>
            </w:tcBorders>
            <w:shd w:val="clear" w:color="auto" w:fill="auto"/>
            <w:noWrap/>
            <w:vAlign w:val="bottom"/>
            <w:hideMark/>
          </w:tcPr>
          <w:p w14:paraId="1189D99A" w14:textId="77777777" w:rsidR="001C7006" w:rsidRDefault="001C7006" w:rsidP="00637DAA">
            <w:pPr>
              <w:rPr>
                <w:rFonts w:ascii="Calibri" w:hAnsi="Calibri" w:cs="Calibri"/>
                <w:color w:val="000000"/>
              </w:rPr>
            </w:pPr>
            <w:r>
              <w:rPr>
                <w:rFonts w:ascii="Calibri" w:hAnsi="Calibri" w:cs="Calibri"/>
                <w:color w:val="000000"/>
              </w:rPr>
              <w:t>(Yes/No)</w:t>
            </w:r>
          </w:p>
        </w:tc>
        <w:tc>
          <w:tcPr>
            <w:tcW w:w="2420" w:type="dxa"/>
            <w:tcBorders>
              <w:top w:val="nil"/>
              <w:left w:val="nil"/>
              <w:bottom w:val="single" w:sz="4" w:space="0" w:color="auto"/>
              <w:right w:val="single" w:sz="4" w:space="0" w:color="auto"/>
            </w:tcBorders>
            <w:shd w:val="clear" w:color="auto" w:fill="auto"/>
            <w:noWrap/>
            <w:vAlign w:val="bottom"/>
            <w:hideMark/>
          </w:tcPr>
          <w:p w14:paraId="706D99A5" w14:textId="77777777" w:rsidR="001C7006" w:rsidRDefault="001C7006" w:rsidP="00637DAA">
            <w:pPr>
              <w:rPr>
                <w:rFonts w:ascii="Calibri" w:hAnsi="Calibri" w:cs="Calibri"/>
                <w:color w:val="000000"/>
              </w:rPr>
            </w:pPr>
            <w:r>
              <w:rPr>
                <w:rFonts w:ascii="Calibri" w:hAnsi="Calibri" w:cs="Calibri"/>
                <w:color w:val="000000"/>
              </w:rPr>
              <w:t>(If no, list language)</w:t>
            </w:r>
          </w:p>
        </w:tc>
      </w:tr>
      <w:tr w:rsidR="001C7006" w14:paraId="3BA1B9A7"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68C6CBCA" w14:textId="77777777" w:rsidR="001C7006" w:rsidRDefault="001C7006" w:rsidP="00637DAA">
            <w:pPr>
              <w:rPr>
                <w:rFonts w:ascii="Calibri" w:hAnsi="Calibri" w:cs="Calibri"/>
                <w:color w:val="000000"/>
              </w:rPr>
            </w:pPr>
            <w:r>
              <w:rPr>
                <w:rFonts w:ascii="Calibri" w:hAnsi="Calibri" w:cs="Calibri"/>
                <w:color w:val="000000"/>
              </w:rPr>
              <w:t>Foreign language history (if applicable)</w:t>
            </w:r>
          </w:p>
        </w:tc>
        <w:tc>
          <w:tcPr>
            <w:tcW w:w="3649" w:type="dxa"/>
            <w:tcBorders>
              <w:top w:val="nil"/>
              <w:left w:val="nil"/>
              <w:bottom w:val="single" w:sz="4" w:space="0" w:color="auto"/>
              <w:right w:val="single" w:sz="4" w:space="0" w:color="auto"/>
            </w:tcBorders>
            <w:shd w:val="clear" w:color="auto" w:fill="auto"/>
            <w:noWrap/>
            <w:vAlign w:val="bottom"/>
            <w:hideMark/>
          </w:tcPr>
          <w:p w14:paraId="2D84F214" w14:textId="77777777" w:rsidR="001C7006" w:rsidRDefault="001C7006" w:rsidP="00637DAA">
            <w:pPr>
              <w:rPr>
                <w:rFonts w:ascii="Calibri" w:hAnsi="Calibri" w:cs="Calibri"/>
                <w:color w:val="000000"/>
              </w:rPr>
            </w:pPr>
            <w:r>
              <w:rPr>
                <w:rFonts w:ascii="Calibri" w:hAnsi="Calibri" w:cs="Calibri"/>
                <w:color w:val="000000"/>
              </w:rPr>
              <w:t>(No of college semesters)</w:t>
            </w:r>
          </w:p>
        </w:tc>
        <w:tc>
          <w:tcPr>
            <w:tcW w:w="2420" w:type="dxa"/>
            <w:tcBorders>
              <w:top w:val="nil"/>
              <w:left w:val="nil"/>
              <w:bottom w:val="single" w:sz="4" w:space="0" w:color="auto"/>
              <w:right w:val="single" w:sz="4" w:space="0" w:color="auto"/>
            </w:tcBorders>
            <w:shd w:val="clear" w:color="auto" w:fill="auto"/>
            <w:noWrap/>
            <w:vAlign w:val="bottom"/>
            <w:hideMark/>
          </w:tcPr>
          <w:p w14:paraId="6047C01B"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5A72F4BE"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465C2072" w14:textId="77777777" w:rsidR="001C7006" w:rsidRDefault="001C7006" w:rsidP="00637DAA">
            <w:pPr>
              <w:rPr>
                <w:rFonts w:ascii="Calibri" w:hAnsi="Calibri" w:cs="Calibri"/>
                <w:color w:val="000000"/>
              </w:rPr>
            </w:pPr>
            <w:r>
              <w:rPr>
                <w:rFonts w:ascii="Calibri" w:hAnsi="Calibri" w:cs="Calibri"/>
                <w:color w:val="000000"/>
              </w:rPr>
              <w:t>Use of home institution faculty</w:t>
            </w:r>
          </w:p>
        </w:tc>
        <w:tc>
          <w:tcPr>
            <w:tcW w:w="3649" w:type="dxa"/>
            <w:tcBorders>
              <w:top w:val="nil"/>
              <w:left w:val="nil"/>
              <w:bottom w:val="single" w:sz="4" w:space="0" w:color="auto"/>
              <w:right w:val="single" w:sz="4" w:space="0" w:color="auto"/>
            </w:tcBorders>
            <w:shd w:val="clear" w:color="auto" w:fill="auto"/>
            <w:noWrap/>
            <w:vAlign w:val="bottom"/>
            <w:hideMark/>
          </w:tcPr>
          <w:p w14:paraId="57559B04" w14:textId="77777777" w:rsidR="001C7006" w:rsidRDefault="001C7006" w:rsidP="00637DAA">
            <w:pPr>
              <w:rPr>
                <w:rFonts w:ascii="Calibri" w:hAnsi="Calibri" w:cs="Calibri"/>
                <w:color w:val="000000"/>
              </w:rPr>
            </w:pPr>
            <w:r>
              <w:rPr>
                <w:rFonts w:ascii="Calibri" w:hAnsi="Calibri" w:cs="Calibri"/>
                <w:color w:val="000000"/>
              </w:rPr>
              <w:t>(No of classes: 0 to 5)</w:t>
            </w:r>
          </w:p>
        </w:tc>
        <w:tc>
          <w:tcPr>
            <w:tcW w:w="2420" w:type="dxa"/>
            <w:tcBorders>
              <w:top w:val="nil"/>
              <w:left w:val="nil"/>
              <w:bottom w:val="single" w:sz="4" w:space="0" w:color="auto"/>
              <w:right w:val="single" w:sz="4" w:space="0" w:color="auto"/>
            </w:tcBorders>
            <w:shd w:val="clear" w:color="auto" w:fill="auto"/>
            <w:noWrap/>
            <w:vAlign w:val="bottom"/>
            <w:hideMark/>
          </w:tcPr>
          <w:p w14:paraId="0A28CDFC"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6C11ADD7"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0723FFB5" w14:textId="77777777" w:rsidR="001C7006" w:rsidRDefault="001C7006" w:rsidP="00637DAA">
            <w:pPr>
              <w:rPr>
                <w:rFonts w:ascii="Calibri" w:hAnsi="Calibri" w:cs="Calibri"/>
                <w:color w:val="000000"/>
              </w:rPr>
            </w:pPr>
            <w:r>
              <w:rPr>
                <w:rFonts w:ascii="Calibri" w:hAnsi="Calibri" w:cs="Calibri"/>
                <w:color w:val="000000"/>
              </w:rPr>
              <w:t>Use of host institution faculty</w:t>
            </w:r>
          </w:p>
        </w:tc>
        <w:tc>
          <w:tcPr>
            <w:tcW w:w="3649" w:type="dxa"/>
            <w:tcBorders>
              <w:top w:val="nil"/>
              <w:left w:val="nil"/>
              <w:bottom w:val="single" w:sz="4" w:space="0" w:color="auto"/>
              <w:right w:val="single" w:sz="4" w:space="0" w:color="auto"/>
            </w:tcBorders>
            <w:shd w:val="clear" w:color="auto" w:fill="auto"/>
            <w:noWrap/>
            <w:vAlign w:val="bottom"/>
            <w:hideMark/>
          </w:tcPr>
          <w:p w14:paraId="0B157EB3" w14:textId="77777777" w:rsidR="001C7006" w:rsidRDefault="001C7006" w:rsidP="00637DAA">
            <w:pPr>
              <w:rPr>
                <w:rFonts w:ascii="Calibri" w:hAnsi="Calibri" w:cs="Calibri"/>
                <w:color w:val="000000"/>
              </w:rPr>
            </w:pPr>
            <w:r>
              <w:rPr>
                <w:rFonts w:ascii="Calibri" w:hAnsi="Calibri" w:cs="Calibri"/>
                <w:color w:val="000000"/>
              </w:rPr>
              <w:t>(No of classes: 0 to 5)</w:t>
            </w:r>
          </w:p>
        </w:tc>
        <w:tc>
          <w:tcPr>
            <w:tcW w:w="2420" w:type="dxa"/>
            <w:tcBorders>
              <w:top w:val="nil"/>
              <w:left w:val="nil"/>
              <w:bottom w:val="single" w:sz="4" w:space="0" w:color="auto"/>
              <w:right w:val="single" w:sz="4" w:space="0" w:color="auto"/>
            </w:tcBorders>
            <w:shd w:val="clear" w:color="auto" w:fill="auto"/>
            <w:noWrap/>
            <w:vAlign w:val="bottom"/>
            <w:hideMark/>
          </w:tcPr>
          <w:p w14:paraId="52AA587E"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64149F38"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7D4709A9" w14:textId="77777777" w:rsidR="001C7006" w:rsidRDefault="001C7006" w:rsidP="00637DAA">
            <w:pPr>
              <w:rPr>
                <w:rFonts w:ascii="Calibri" w:hAnsi="Calibri" w:cs="Calibri"/>
                <w:color w:val="000000"/>
              </w:rPr>
            </w:pPr>
            <w:r>
              <w:rPr>
                <w:rFonts w:ascii="Calibri" w:hAnsi="Calibri" w:cs="Calibri"/>
                <w:color w:val="000000"/>
              </w:rPr>
              <w:t>Use of host institution campus</w:t>
            </w:r>
          </w:p>
        </w:tc>
        <w:tc>
          <w:tcPr>
            <w:tcW w:w="3649" w:type="dxa"/>
            <w:tcBorders>
              <w:top w:val="nil"/>
              <w:left w:val="nil"/>
              <w:bottom w:val="single" w:sz="4" w:space="0" w:color="auto"/>
              <w:right w:val="single" w:sz="4" w:space="0" w:color="auto"/>
            </w:tcBorders>
            <w:shd w:val="clear" w:color="auto" w:fill="auto"/>
            <w:noWrap/>
            <w:vAlign w:val="bottom"/>
            <w:hideMark/>
          </w:tcPr>
          <w:p w14:paraId="294AA2A4" w14:textId="77777777" w:rsidR="001C7006" w:rsidRDefault="001C7006" w:rsidP="00637DAA">
            <w:pPr>
              <w:rPr>
                <w:rFonts w:ascii="Calibri" w:hAnsi="Calibri" w:cs="Calibri"/>
                <w:color w:val="000000"/>
              </w:rPr>
            </w:pPr>
            <w:r>
              <w:rPr>
                <w:rFonts w:ascii="Calibri" w:hAnsi="Calibri" w:cs="Calibri"/>
                <w:color w:val="000000"/>
              </w:rPr>
              <w:t>(Yes/No)</w:t>
            </w:r>
          </w:p>
        </w:tc>
        <w:tc>
          <w:tcPr>
            <w:tcW w:w="2420" w:type="dxa"/>
            <w:tcBorders>
              <w:top w:val="nil"/>
              <w:left w:val="nil"/>
              <w:bottom w:val="single" w:sz="4" w:space="0" w:color="auto"/>
              <w:right w:val="single" w:sz="4" w:space="0" w:color="auto"/>
            </w:tcBorders>
            <w:shd w:val="clear" w:color="auto" w:fill="auto"/>
            <w:noWrap/>
            <w:vAlign w:val="bottom"/>
            <w:hideMark/>
          </w:tcPr>
          <w:p w14:paraId="2F4E2600"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38D816CB"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062D23A7" w14:textId="77777777" w:rsidR="001C7006" w:rsidRDefault="001C7006" w:rsidP="00637DAA">
            <w:pPr>
              <w:rPr>
                <w:rFonts w:ascii="Calibri" w:hAnsi="Calibri" w:cs="Calibri"/>
                <w:color w:val="000000"/>
              </w:rPr>
            </w:pPr>
            <w:r>
              <w:rPr>
                <w:rFonts w:ascii="Calibri" w:hAnsi="Calibri" w:cs="Calibri"/>
                <w:color w:val="000000"/>
              </w:rPr>
              <w:t>Cross-Cultural Communications Class</w:t>
            </w:r>
          </w:p>
        </w:tc>
        <w:tc>
          <w:tcPr>
            <w:tcW w:w="3649" w:type="dxa"/>
            <w:tcBorders>
              <w:top w:val="nil"/>
              <w:left w:val="nil"/>
              <w:bottom w:val="single" w:sz="4" w:space="0" w:color="auto"/>
              <w:right w:val="single" w:sz="4" w:space="0" w:color="auto"/>
            </w:tcBorders>
            <w:shd w:val="clear" w:color="auto" w:fill="auto"/>
            <w:noWrap/>
            <w:vAlign w:val="bottom"/>
            <w:hideMark/>
          </w:tcPr>
          <w:p w14:paraId="0CBD7E42" w14:textId="77777777" w:rsidR="001C7006" w:rsidRDefault="001C7006" w:rsidP="00637DAA">
            <w:pPr>
              <w:rPr>
                <w:rFonts w:ascii="Calibri" w:hAnsi="Calibri" w:cs="Calibri"/>
                <w:color w:val="000000"/>
              </w:rPr>
            </w:pPr>
            <w:r>
              <w:rPr>
                <w:rFonts w:ascii="Calibri" w:hAnsi="Calibri" w:cs="Calibri"/>
                <w:color w:val="000000"/>
              </w:rPr>
              <w:t>(Yes/No)</w:t>
            </w:r>
          </w:p>
        </w:tc>
        <w:tc>
          <w:tcPr>
            <w:tcW w:w="2420" w:type="dxa"/>
            <w:tcBorders>
              <w:top w:val="nil"/>
              <w:left w:val="nil"/>
              <w:bottom w:val="single" w:sz="4" w:space="0" w:color="auto"/>
              <w:right w:val="single" w:sz="4" w:space="0" w:color="auto"/>
            </w:tcBorders>
            <w:shd w:val="clear" w:color="auto" w:fill="auto"/>
            <w:noWrap/>
            <w:vAlign w:val="bottom"/>
            <w:hideMark/>
          </w:tcPr>
          <w:p w14:paraId="5CA1737B"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3DA97FF7"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54EF2CCE" w14:textId="77777777" w:rsidR="001C7006" w:rsidRDefault="001C7006" w:rsidP="00637DAA">
            <w:pPr>
              <w:rPr>
                <w:rFonts w:ascii="Calibri" w:hAnsi="Calibri" w:cs="Calibri"/>
                <w:color w:val="000000"/>
              </w:rPr>
            </w:pPr>
            <w:r>
              <w:rPr>
                <w:rFonts w:ascii="Calibri" w:hAnsi="Calibri" w:cs="Calibri"/>
                <w:color w:val="000000"/>
              </w:rPr>
              <w:t>Experiential learning activities</w:t>
            </w:r>
          </w:p>
        </w:tc>
        <w:tc>
          <w:tcPr>
            <w:tcW w:w="3649" w:type="dxa"/>
            <w:tcBorders>
              <w:top w:val="nil"/>
              <w:left w:val="nil"/>
              <w:bottom w:val="single" w:sz="4" w:space="0" w:color="auto"/>
              <w:right w:val="single" w:sz="4" w:space="0" w:color="auto"/>
            </w:tcBorders>
            <w:shd w:val="clear" w:color="auto" w:fill="auto"/>
            <w:noWrap/>
            <w:vAlign w:val="bottom"/>
            <w:hideMark/>
          </w:tcPr>
          <w:p w14:paraId="7696CA7A" w14:textId="77777777" w:rsidR="001C7006" w:rsidRDefault="001C7006" w:rsidP="00637DAA">
            <w:pPr>
              <w:rPr>
                <w:rFonts w:ascii="Calibri" w:hAnsi="Calibri" w:cs="Calibri"/>
                <w:color w:val="000000"/>
              </w:rPr>
            </w:pPr>
            <w:r>
              <w:rPr>
                <w:rFonts w:ascii="Calibri" w:hAnsi="Calibri" w:cs="Calibri"/>
                <w:color w:val="000000"/>
              </w:rPr>
              <w:t>(Yes/No)</w:t>
            </w:r>
          </w:p>
        </w:tc>
        <w:tc>
          <w:tcPr>
            <w:tcW w:w="2420" w:type="dxa"/>
            <w:tcBorders>
              <w:top w:val="nil"/>
              <w:left w:val="nil"/>
              <w:bottom w:val="single" w:sz="4" w:space="0" w:color="auto"/>
              <w:right w:val="single" w:sz="4" w:space="0" w:color="auto"/>
            </w:tcBorders>
            <w:shd w:val="clear" w:color="auto" w:fill="auto"/>
            <w:noWrap/>
            <w:vAlign w:val="bottom"/>
            <w:hideMark/>
          </w:tcPr>
          <w:p w14:paraId="11E29CE4" w14:textId="77777777" w:rsidR="001C7006" w:rsidRDefault="001C7006" w:rsidP="00637DAA">
            <w:pPr>
              <w:rPr>
                <w:rFonts w:ascii="Calibri" w:hAnsi="Calibri" w:cs="Calibri"/>
                <w:color w:val="000000"/>
              </w:rPr>
            </w:pPr>
            <w:r>
              <w:rPr>
                <w:rFonts w:ascii="Calibri" w:hAnsi="Calibri" w:cs="Calibri"/>
                <w:color w:val="000000"/>
              </w:rPr>
              <w:t>(List of activities)</w:t>
            </w:r>
          </w:p>
        </w:tc>
      </w:tr>
      <w:tr w:rsidR="001C7006" w14:paraId="5C6F8174"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2A9EF5DB" w14:textId="77777777" w:rsidR="001C7006" w:rsidRDefault="001C7006" w:rsidP="00637DAA">
            <w:pPr>
              <w:rPr>
                <w:rFonts w:ascii="Calibri" w:hAnsi="Calibri" w:cs="Calibri"/>
                <w:color w:val="000000"/>
              </w:rPr>
            </w:pPr>
            <w:r>
              <w:rPr>
                <w:rFonts w:ascii="Calibri" w:hAnsi="Calibri" w:cs="Calibri"/>
                <w:color w:val="000000"/>
              </w:rPr>
              <w:t>Private reflection</w:t>
            </w:r>
          </w:p>
        </w:tc>
        <w:tc>
          <w:tcPr>
            <w:tcW w:w="3649" w:type="dxa"/>
            <w:tcBorders>
              <w:top w:val="nil"/>
              <w:left w:val="nil"/>
              <w:bottom w:val="single" w:sz="4" w:space="0" w:color="auto"/>
              <w:right w:val="single" w:sz="4" w:space="0" w:color="auto"/>
            </w:tcBorders>
            <w:shd w:val="clear" w:color="auto" w:fill="auto"/>
            <w:noWrap/>
            <w:vAlign w:val="bottom"/>
            <w:hideMark/>
          </w:tcPr>
          <w:p w14:paraId="2F4AA535" w14:textId="77777777" w:rsidR="001C7006" w:rsidRDefault="001C7006" w:rsidP="00637DAA">
            <w:pPr>
              <w:rPr>
                <w:rFonts w:ascii="Calibri" w:hAnsi="Calibri" w:cs="Calibri"/>
                <w:color w:val="000000"/>
              </w:rPr>
            </w:pPr>
            <w:r>
              <w:rPr>
                <w:rFonts w:ascii="Calibri" w:hAnsi="Calibri" w:cs="Calibri"/>
                <w:color w:val="000000"/>
              </w:rPr>
              <w:t>(None, Daily, Weekly, Monthly)</w:t>
            </w:r>
          </w:p>
        </w:tc>
        <w:tc>
          <w:tcPr>
            <w:tcW w:w="2420" w:type="dxa"/>
            <w:tcBorders>
              <w:top w:val="nil"/>
              <w:left w:val="nil"/>
              <w:bottom w:val="single" w:sz="4" w:space="0" w:color="auto"/>
              <w:right w:val="single" w:sz="4" w:space="0" w:color="auto"/>
            </w:tcBorders>
            <w:shd w:val="clear" w:color="auto" w:fill="auto"/>
            <w:noWrap/>
            <w:vAlign w:val="bottom"/>
            <w:hideMark/>
          </w:tcPr>
          <w:p w14:paraId="5DB0A324"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2766AF61"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3CC63621" w14:textId="77777777" w:rsidR="001C7006" w:rsidRDefault="001C7006" w:rsidP="00637DAA">
            <w:pPr>
              <w:rPr>
                <w:rFonts w:ascii="Calibri" w:hAnsi="Calibri" w:cs="Calibri"/>
                <w:color w:val="000000"/>
              </w:rPr>
            </w:pPr>
            <w:r>
              <w:rPr>
                <w:rFonts w:ascii="Calibri" w:hAnsi="Calibri" w:cs="Calibri"/>
                <w:color w:val="000000"/>
              </w:rPr>
              <w:t>Group reflection</w:t>
            </w:r>
          </w:p>
        </w:tc>
        <w:tc>
          <w:tcPr>
            <w:tcW w:w="3649" w:type="dxa"/>
            <w:tcBorders>
              <w:top w:val="nil"/>
              <w:left w:val="nil"/>
              <w:bottom w:val="single" w:sz="4" w:space="0" w:color="auto"/>
              <w:right w:val="single" w:sz="4" w:space="0" w:color="auto"/>
            </w:tcBorders>
            <w:shd w:val="clear" w:color="auto" w:fill="auto"/>
            <w:noWrap/>
            <w:vAlign w:val="bottom"/>
            <w:hideMark/>
          </w:tcPr>
          <w:p w14:paraId="1B17548D" w14:textId="77777777" w:rsidR="001C7006" w:rsidRDefault="001C7006" w:rsidP="00637DAA">
            <w:pPr>
              <w:rPr>
                <w:rFonts w:ascii="Calibri" w:hAnsi="Calibri" w:cs="Calibri"/>
                <w:color w:val="000000"/>
              </w:rPr>
            </w:pPr>
            <w:r>
              <w:rPr>
                <w:rFonts w:ascii="Calibri" w:hAnsi="Calibri" w:cs="Calibri"/>
                <w:color w:val="000000"/>
              </w:rPr>
              <w:t>(None, Daily, Weekly, Monthly)</w:t>
            </w:r>
          </w:p>
        </w:tc>
        <w:tc>
          <w:tcPr>
            <w:tcW w:w="2420" w:type="dxa"/>
            <w:tcBorders>
              <w:top w:val="nil"/>
              <w:left w:val="nil"/>
              <w:bottom w:val="single" w:sz="4" w:space="0" w:color="auto"/>
              <w:right w:val="single" w:sz="4" w:space="0" w:color="auto"/>
            </w:tcBorders>
            <w:shd w:val="clear" w:color="auto" w:fill="auto"/>
            <w:noWrap/>
            <w:vAlign w:val="bottom"/>
            <w:hideMark/>
          </w:tcPr>
          <w:p w14:paraId="6913606A"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37377215"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2962F328" w14:textId="77777777" w:rsidR="001C7006" w:rsidRDefault="001C7006" w:rsidP="00637DAA">
            <w:pPr>
              <w:rPr>
                <w:rFonts w:ascii="Calibri" w:hAnsi="Calibri" w:cs="Calibri"/>
                <w:color w:val="000000"/>
              </w:rPr>
            </w:pPr>
            <w:r>
              <w:rPr>
                <w:rFonts w:ascii="Calibri" w:hAnsi="Calibri" w:cs="Calibri"/>
                <w:color w:val="000000"/>
              </w:rPr>
              <w:t>Internship</w:t>
            </w:r>
          </w:p>
        </w:tc>
        <w:tc>
          <w:tcPr>
            <w:tcW w:w="3649" w:type="dxa"/>
            <w:tcBorders>
              <w:top w:val="nil"/>
              <w:left w:val="nil"/>
              <w:bottom w:val="single" w:sz="4" w:space="0" w:color="auto"/>
              <w:right w:val="single" w:sz="4" w:space="0" w:color="auto"/>
            </w:tcBorders>
            <w:shd w:val="clear" w:color="auto" w:fill="auto"/>
            <w:noWrap/>
            <w:vAlign w:val="bottom"/>
            <w:hideMark/>
          </w:tcPr>
          <w:p w14:paraId="541713FB" w14:textId="77777777" w:rsidR="001C7006" w:rsidRDefault="001C7006" w:rsidP="00637DAA">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146664D8"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179B310C"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652071A2" w14:textId="77777777" w:rsidR="001C7006" w:rsidRDefault="001C7006" w:rsidP="00637DAA">
            <w:pPr>
              <w:rPr>
                <w:rFonts w:ascii="Calibri" w:hAnsi="Calibri" w:cs="Calibri"/>
                <w:color w:val="000000"/>
              </w:rPr>
            </w:pPr>
            <w:r>
              <w:rPr>
                <w:rFonts w:ascii="Calibri" w:hAnsi="Calibri" w:cs="Calibri"/>
                <w:color w:val="000000"/>
              </w:rPr>
              <w:t>Volunteer work</w:t>
            </w:r>
          </w:p>
        </w:tc>
        <w:tc>
          <w:tcPr>
            <w:tcW w:w="3649" w:type="dxa"/>
            <w:tcBorders>
              <w:top w:val="nil"/>
              <w:left w:val="nil"/>
              <w:bottom w:val="single" w:sz="4" w:space="0" w:color="auto"/>
              <w:right w:val="single" w:sz="4" w:space="0" w:color="auto"/>
            </w:tcBorders>
            <w:shd w:val="clear" w:color="auto" w:fill="auto"/>
            <w:noWrap/>
            <w:vAlign w:val="bottom"/>
            <w:hideMark/>
          </w:tcPr>
          <w:p w14:paraId="28B4442C" w14:textId="77777777" w:rsidR="001C7006" w:rsidRDefault="001C7006" w:rsidP="00637DAA">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26A80A2D"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0FD17CDF"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37B564E3" w14:textId="77777777" w:rsidR="001C7006" w:rsidRDefault="001C7006" w:rsidP="00637DAA">
            <w:pPr>
              <w:rPr>
                <w:rFonts w:ascii="Calibri" w:hAnsi="Calibri" w:cs="Calibri"/>
                <w:color w:val="000000"/>
              </w:rPr>
            </w:pPr>
            <w:r>
              <w:rPr>
                <w:rFonts w:ascii="Calibri" w:hAnsi="Calibri" w:cs="Calibri"/>
                <w:color w:val="000000"/>
              </w:rPr>
              <w:t>Time with other Americans</w:t>
            </w:r>
          </w:p>
        </w:tc>
        <w:tc>
          <w:tcPr>
            <w:tcW w:w="3649" w:type="dxa"/>
            <w:tcBorders>
              <w:top w:val="nil"/>
              <w:left w:val="nil"/>
              <w:bottom w:val="single" w:sz="4" w:space="0" w:color="auto"/>
              <w:right w:val="single" w:sz="4" w:space="0" w:color="auto"/>
            </w:tcBorders>
            <w:shd w:val="clear" w:color="auto" w:fill="auto"/>
            <w:noWrap/>
            <w:vAlign w:val="bottom"/>
            <w:hideMark/>
          </w:tcPr>
          <w:p w14:paraId="44EC35E7" w14:textId="77777777" w:rsidR="001C7006" w:rsidRDefault="001C7006" w:rsidP="00637DAA">
            <w:pPr>
              <w:rPr>
                <w:rFonts w:ascii="Calibri" w:hAnsi="Calibri" w:cs="Calibri"/>
                <w:color w:val="000000"/>
              </w:rPr>
            </w:pPr>
            <w:r>
              <w:rPr>
                <w:rFonts w:ascii="Calibri" w:hAnsi="Calibri" w:cs="Calibri"/>
                <w:color w:val="000000"/>
              </w:rPr>
              <w:t>(Frequent/Sometimes/Rarely)</w:t>
            </w:r>
          </w:p>
        </w:tc>
        <w:tc>
          <w:tcPr>
            <w:tcW w:w="2420" w:type="dxa"/>
            <w:tcBorders>
              <w:top w:val="nil"/>
              <w:left w:val="nil"/>
              <w:bottom w:val="single" w:sz="4" w:space="0" w:color="auto"/>
              <w:right w:val="single" w:sz="4" w:space="0" w:color="auto"/>
            </w:tcBorders>
            <w:shd w:val="clear" w:color="auto" w:fill="auto"/>
            <w:noWrap/>
            <w:vAlign w:val="bottom"/>
            <w:hideMark/>
          </w:tcPr>
          <w:p w14:paraId="34DCA5CD"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2E303939"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72B030DB" w14:textId="77777777" w:rsidR="001C7006" w:rsidRDefault="001C7006" w:rsidP="00637DAA">
            <w:pPr>
              <w:rPr>
                <w:rFonts w:ascii="Calibri" w:hAnsi="Calibri" w:cs="Calibri"/>
                <w:color w:val="000000"/>
              </w:rPr>
            </w:pPr>
            <w:r>
              <w:rPr>
                <w:rFonts w:ascii="Calibri" w:hAnsi="Calibri" w:cs="Calibri"/>
                <w:color w:val="000000"/>
              </w:rPr>
              <w:t>Travel in-country</w:t>
            </w:r>
          </w:p>
        </w:tc>
        <w:tc>
          <w:tcPr>
            <w:tcW w:w="3649" w:type="dxa"/>
            <w:tcBorders>
              <w:top w:val="nil"/>
              <w:left w:val="nil"/>
              <w:bottom w:val="single" w:sz="4" w:space="0" w:color="auto"/>
              <w:right w:val="single" w:sz="4" w:space="0" w:color="auto"/>
            </w:tcBorders>
            <w:shd w:val="clear" w:color="auto" w:fill="auto"/>
            <w:noWrap/>
            <w:vAlign w:val="bottom"/>
            <w:hideMark/>
          </w:tcPr>
          <w:p w14:paraId="6C4F2416" w14:textId="77777777" w:rsidR="001C7006" w:rsidRDefault="001C7006" w:rsidP="00637DAA">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33285ACD"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1E3BC167" w14:textId="77777777" w:rsidTr="00637DAA">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0B1015E1" w14:textId="77777777" w:rsidR="001C7006" w:rsidRDefault="001C7006" w:rsidP="00637DAA">
            <w:pPr>
              <w:rPr>
                <w:rFonts w:ascii="Calibri" w:hAnsi="Calibri" w:cs="Calibri"/>
                <w:color w:val="000000"/>
              </w:rPr>
            </w:pPr>
            <w:r>
              <w:rPr>
                <w:rFonts w:ascii="Calibri" w:hAnsi="Calibri" w:cs="Calibri"/>
                <w:color w:val="000000"/>
              </w:rPr>
              <w:t xml:space="preserve">Post-experience </w:t>
            </w:r>
            <w:proofErr w:type="gramStart"/>
            <w:r>
              <w:rPr>
                <w:rFonts w:ascii="Calibri" w:hAnsi="Calibri" w:cs="Calibri"/>
                <w:color w:val="000000"/>
              </w:rPr>
              <w:t>debrief</w:t>
            </w:r>
            <w:proofErr w:type="gramEnd"/>
          </w:p>
        </w:tc>
        <w:tc>
          <w:tcPr>
            <w:tcW w:w="3649" w:type="dxa"/>
            <w:tcBorders>
              <w:top w:val="nil"/>
              <w:left w:val="nil"/>
              <w:bottom w:val="single" w:sz="4" w:space="0" w:color="auto"/>
              <w:right w:val="single" w:sz="4" w:space="0" w:color="auto"/>
            </w:tcBorders>
            <w:shd w:val="clear" w:color="auto" w:fill="auto"/>
            <w:noWrap/>
            <w:vAlign w:val="bottom"/>
            <w:hideMark/>
          </w:tcPr>
          <w:p w14:paraId="032407DF" w14:textId="77777777" w:rsidR="001C7006" w:rsidRDefault="001C7006" w:rsidP="00637DAA">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184EB328" w14:textId="77777777" w:rsidR="001C7006" w:rsidRDefault="001C7006" w:rsidP="00637DAA">
            <w:pPr>
              <w:rPr>
                <w:rFonts w:ascii="Calibri" w:hAnsi="Calibri" w:cs="Calibri"/>
                <w:color w:val="000000"/>
              </w:rPr>
            </w:pPr>
            <w:r>
              <w:rPr>
                <w:rFonts w:ascii="Calibri" w:hAnsi="Calibri" w:cs="Calibri"/>
                <w:color w:val="000000"/>
              </w:rPr>
              <w:t> </w:t>
            </w:r>
          </w:p>
        </w:tc>
      </w:tr>
      <w:tr w:rsidR="001C7006" w14:paraId="02A88EFD" w14:textId="77777777" w:rsidTr="00637DAA">
        <w:trPr>
          <w:trHeight w:val="360"/>
        </w:trPr>
        <w:tc>
          <w:tcPr>
            <w:tcW w:w="4511" w:type="dxa"/>
            <w:tcBorders>
              <w:top w:val="nil"/>
              <w:left w:val="nil"/>
              <w:bottom w:val="nil"/>
              <w:right w:val="nil"/>
            </w:tcBorders>
            <w:shd w:val="clear" w:color="auto" w:fill="auto"/>
            <w:noWrap/>
            <w:vAlign w:val="bottom"/>
            <w:hideMark/>
          </w:tcPr>
          <w:p w14:paraId="75775BEA" w14:textId="77777777" w:rsidR="001C7006" w:rsidRDefault="001C7006" w:rsidP="00637DAA">
            <w:pPr>
              <w:rPr>
                <w:rFonts w:ascii="Calibri" w:hAnsi="Calibri" w:cs="Calibri"/>
                <w:color w:val="000000"/>
              </w:rPr>
            </w:pPr>
          </w:p>
        </w:tc>
        <w:tc>
          <w:tcPr>
            <w:tcW w:w="3649" w:type="dxa"/>
            <w:tcBorders>
              <w:top w:val="nil"/>
              <w:left w:val="nil"/>
              <w:bottom w:val="nil"/>
              <w:right w:val="nil"/>
            </w:tcBorders>
            <w:shd w:val="clear" w:color="auto" w:fill="auto"/>
            <w:noWrap/>
            <w:vAlign w:val="bottom"/>
            <w:hideMark/>
          </w:tcPr>
          <w:p w14:paraId="7F0E157E" w14:textId="77777777" w:rsidR="001C7006" w:rsidRDefault="001C7006" w:rsidP="00637DAA">
            <w:pPr>
              <w:rPr>
                <w:sz w:val="20"/>
                <w:szCs w:val="20"/>
              </w:rPr>
            </w:pPr>
          </w:p>
        </w:tc>
        <w:tc>
          <w:tcPr>
            <w:tcW w:w="2420" w:type="dxa"/>
            <w:tcBorders>
              <w:top w:val="nil"/>
              <w:left w:val="nil"/>
              <w:bottom w:val="nil"/>
              <w:right w:val="nil"/>
            </w:tcBorders>
            <w:shd w:val="clear" w:color="auto" w:fill="auto"/>
            <w:noWrap/>
            <w:vAlign w:val="bottom"/>
            <w:hideMark/>
          </w:tcPr>
          <w:p w14:paraId="5A5B7BC8" w14:textId="77777777" w:rsidR="001C7006" w:rsidRDefault="001C7006" w:rsidP="00637DAA">
            <w:pPr>
              <w:rPr>
                <w:sz w:val="20"/>
                <w:szCs w:val="20"/>
              </w:rPr>
            </w:pPr>
          </w:p>
        </w:tc>
      </w:tr>
      <w:tr w:rsidR="001C7006" w14:paraId="1BEA072D" w14:textId="77777777" w:rsidTr="00637DAA">
        <w:trPr>
          <w:trHeight w:val="320"/>
        </w:trPr>
        <w:tc>
          <w:tcPr>
            <w:tcW w:w="4511" w:type="dxa"/>
            <w:tcBorders>
              <w:top w:val="nil"/>
              <w:left w:val="nil"/>
              <w:bottom w:val="nil"/>
              <w:right w:val="nil"/>
            </w:tcBorders>
            <w:shd w:val="clear" w:color="auto" w:fill="auto"/>
            <w:noWrap/>
            <w:vAlign w:val="bottom"/>
            <w:hideMark/>
          </w:tcPr>
          <w:p w14:paraId="17821F88" w14:textId="77777777" w:rsidR="001C7006" w:rsidRDefault="001C7006" w:rsidP="00637DAA">
            <w:pPr>
              <w:rPr>
                <w:sz w:val="20"/>
                <w:szCs w:val="20"/>
              </w:rPr>
            </w:pPr>
          </w:p>
        </w:tc>
        <w:tc>
          <w:tcPr>
            <w:tcW w:w="3649" w:type="dxa"/>
            <w:tcBorders>
              <w:top w:val="nil"/>
              <w:left w:val="nil"/>
              <w:bottom w:val="nil"/>
              <w:right w:val="nil"/>
            </w:tcBorders>
            <w:shd w:val="clear" w:color="auto" w:fill="auto"/>
            <w:noWrap/>
            <w:vAlign w:val="bottom"/>
            <w:hideMark/>
          </w:tcPr>
          <w:p w14:paraId="760070E8" w14:textId="77777777" w:rsidR="001C7006" w:rsidRDefault="001C7006" w:rsidP="00637DAA">
            <w:pPr>
              <w:rPr>
                <w:sz w:val="20"/>
                <w:szCs w:val="20"/>
              </w:rPr>
            </w:pPr>
          </w:p>
        </w:tc>
        <w:tc>
          <w:tcPr>
            <w:tcW w:w="2420" w:type="dxa"/>
            <w:tcBorders>
              <w:top w:val="nil"/>
              <w:left w:val="nil"/>
              <w:bottom w:val="nil"/>
              <w:right w:val="nil"/>
            </w:tcBorders>
            <w:shd w:val="clear" w:color="auto" w:fill="auto"/>
            <w:noWrap/>
            <w:vAlign w:val="bottom"/>
            <w:hideMark/>
          </w:tcPr>
          <w:p w14:paraId="09F87696" w14:textId="77777777" w:rsidR="001C7006" w:rsidRDefault="001C7006" w:rsidP="00637DAA">
            <w:pPr>
              <w:rPr>
                <w:sz w:val="20"/>
                <w:szCs w:val="20"/>
              </w:rPr>
            </w:pPr>
          </w:p>
        </w:tc>
      </w:tr>
      <w:tr w:rsidR="001C7006" w14:paraId="3FDB9197" w14:textId="77777777" w:rsidTr="00637DAA">
        <w:trPr>
          <w:trHeight w:val="320"/>
        </w:trPr>
        <w:tc>
          <w:tcPr>
            <w:tcW w:w="10580" w:type="dxa"/>
            <w:gridSpan w:val="3"/>
            <w:tcBorders>
              <w:top w:val="nil"/>
              <w:left w:val="nil"/>
              <w:bottom w:val="nil"/>
              <w:right w:val="nil"/>
            </w:tcBorders>
            <w:shd w:val="clear" w:color="auto" w:fill="auto"/>
            <w:noWrap/>
            <w:vAlign w:val="bottom"/>
            <w:hideMark/>
          </w:tcPr>
          <w:p w14:paraId="7C22030A" w14:textId="77777777" w:rsidR="001C7006" w:rsidRDefault="001C7006" w:rsidP="00637DAA">
            <w:pPr>
              <w:rPr>
                <w:rFonts w:ascii="Calibri" w:hAnsi="Calibri" w:cs="Calibri"/>
                <w:color w:val="000000"/>
              </w:rPr>
            </w:pPr>
            <w:r>
              <w:rPr>
                <w:rFonts w:ascii="Calibri" w:hAnsi="Calibri" w:cs="Calibri"/>
                <w:color w:val="000000"/>
              </w:rPr>
              <w:t>*Adapted from Whatley, M., Landon, A. C., Tarrant, M. A., &amp; Rubin, D. (2020) and Engle &amp; Engle (2004).</w:t>
            </w:r>
          </w:p>
        </w:tc>
      </w:tr>
    </w:tbl>
    <w:p w14:paraId="656D2A8A" w14:textId="77777777" w:rsidR="001C7006" w:rsidRDefault="001C7006" w:rsidP="001C7006">
      <w:pPr>
        <w:pStyle w:val="Heading3"/>
      </w:pPr>
    </w:p>
    <w:p w14:paraId="318CE46E" w14:textId="5F0781BE" w:rsidR="001C7006" w:rsidRDefault="001C7006" w:rsidP="001C7006">
      <w:pPr>
        <w:pStyle w:val="Heading3"/>
      </w:pPr>
    </w:p>
    <w:p w14:paraId="05240F6E" w14:textId="41C90EDD" w:rsidR="001C7006" w:rsidRDefault="001C7006" w:rsidP="001C7006">
      <w:pPr>
        <w:pStyle w:val="Heading3"/>
      </w:pPr>
      <w:r>
        <w:t xml:space="preserve"> </w:t>
      </w:r>
    </w:p>
    <w:p w14:paraId="4CA86E21" w14:textId="77777777" w:rsidR="001C7006" w:rsidRDefault="001C7006" w:rsidP="00930829">
      <w:pPr>
        <w:pStyle w:val="Heading3"/>
      </w:pPr>
    </w:p>
    <w:sectPr w:rsidR="001C7006">
      <w:footerReference w:type="even"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nderyou, David (DCPS-OST)" w:date="2020-08-04T18:54:00Z" w:initials="LD(">
    <w:p w14:paraId="0AF2231D" w14:textId="77777777" w:rsidR="00326ABF" w:rsidRDefault="00326ABF">
      <w:pPr>
        <w:pStyle w:val="CommentText"/>
      </w:pPr>
      <w:r>
        <w:rPr>
          <w:rStyle w:val="CommentReference"/>
        </w:rPr>
        <w:annotationRef/>
      </w:r>
      <w:r>
        <w:t xml:space="preserve">Stephanie,  </w:t>
      </w:r>
    </w:p>
    <w:p w14:paraId="4FEC467E" w14:textId="0E1F5206" w:rsidR="00326ABF" w:rsidRDefault="00326ABF">
      <w:pPr>
        <w:pStyle w:val="CommentText"/>
      </w:pPr>
      <w:r>
        <w:t xml:space="preserve">You have provided a very detailed proposal.  You did a thorough job of proposing how you would identify participants and how you would attempt to isolate the factors of global competence you seek to better understand.   </w:t>
      </w:r>
      <w:proofErr w:type="spellStart"/>
      <w:r>
        <w:t>Alos</w:t>
      </w:r>
      <w:proofErr w:type="spellEnd"/>
      <w:r>
        <w:t xml:space="preserve">, you provided a thorough accounting of possible threats your research findings.  Well done.  </w:t>
      </w:r>
    </w:p>
  </w:comment>
  <w:comment w:id="1" w:author="Landeryou, David (DCPS-OST)" w:date="2020-08-04T18:57:00Z" w:initials="LD(">
    <w:p w14:paraId="629A5B30" w14:textId="21498805" w:rsidR="00326ABF" w:rsidRDefault="00326ABF">
      <w:pPr>
        <w:pStyle w:val="CommentText"/>
      </w:pPr>
      <w:r>
        <w:rPr>
          <w:rStyle w:val="CommentReference"/>
        </w:rPr>
        <w:annotationRef/>
      </w:r>
      <w:r>
        <w:t xml:space="preserve">Nice adjustment from previous paper.  </w:t>
      </w:r>
    </w:p>
  </w:comment>
  <w:comment w:id="2" w:author="Landeryou, David (DCPS-OST)" w:date="2020-08-04T18:58:00Z" w:initials="LD(">
    <w:p w14:paraId="1CF3DAEC" w14:textId="16B66E78" w:rsidR="00326ABF" w:rsidRDefault="00326ABF">
      <w:pPr>
        <w:pStyle w:val="CommentText"/>
      </w:pPr>
      <w:r>
        <w:rPr>
          <w:rStyle w:val="CommentReference"/>
        </w:rPr>
        <w:annotationRef/>
      </w:r>
      <w:r>
        <w:t>Providing clear distinction</w:t>
      </w:r>
    </w:p>
  </w:comment>
  <w:comment w:id="3" w:author="Landeryou, David (DCPS-OST)" w:date="2020-08-04T18:59:00Z" w:initials="LD(">
    <w:p w14:paraId="6FB8BB8C" w14:textId="28C55B14" w:rsidR="00326ABF" w:rsidRDefault="00326ABF">
      <w:pPr>
        <w:pStyle w:val="CommentText"/>
      </w:pPr>
      <w:r>
        <w:rPr>
          <w:rStyle w:val="CommentReference"/>
        </w:rPr>
        <w:annotationRef/>
      </w:r>
      <w:r>
        <w:t>Justification for research</w:t>
      </w:r>
    </w:p>
  </w:comment>
  <w:comment w:id="4" w:author="Landeryou, David (DCPS-OST)" w:date="2020-08-04T19:00:00Z" w:initials="LD(">
    <w:p w14:paraId="3643D659" w14:textId="3AD1629C" w:rsidR="00326ABF" w:rsidRDefault="00326ABF">
      <w:pPr>
        <w:pStyle w:val="CommentText"/>
      </w:pPr>
      <w:r>
        <w:rPr>
          <w:rStyle w:val="CommentReference"/>
        </w:rPr>
        <w:annotationRef/>
      </w:r>
      <w:r>
        <w:t>Research that supports your study</w:t>
      </w:r>
    </w:p>
  </w:comment>
  <w:comment w:id="5" w:author="Landeryou, David (DCPS-OST)" w:date="2020-08-04T19:01:00Z" w:initials="LD(">
    <w:p w14:paraId="0DC0DDE1" w14:textId="1F7326C9" w:rsidR="00326ABF" w:rsidRDefault="00326ABF">
      <w:pPr>
        <w:pStyle w:val="CommentText"/>
      </w:pPr>
      <w:r>
        <w:rPr>
          <w:rStyle w:val="CommentReference"/>
        </w:rPr>
        <w:annotationRef/>
      </w:r>
      <w:r>
        <w:t xml:space="preserve">Clearly stating the purpose of your study. </w:t>
      </w:r>
    </w:p>
  </w:comment>
  <w:comment w:id="6" w:author="Landeryou, David (DCPS-OST)" w:date="2020-08-04T19:03:00Z" w:initials="LD(">
    <w:p w14:paraId="1FA39D93" w14:textId="3B6CCA66" w:rsidR="00326ABF" w:rsidRDefault="00326ABF">
      <w:pPr>
        <w:pStyle w:val="CommentText"/>
      </w:pPr>
      <w:r>
        <w:rPr>
          <w:rStyle w:val="CommentReference"/>
        </w:rPr>
        <w:annotationRef/>
      </w:r>
      <w:r>
        <w:t>Good use of existing scale</w:t>
      </w:r>
    </w:p>
  </w:comment>
  <w:comment w:id="7" w:author="Landeryou, David (DCPS-OST)" w:date="2020-08-04T19:04:00Z" w:initials="LD(">
    <w:p w14:paraId="579D6EF0" w14:textId="0C02F550" w:rsidR="00326ABF" w:rsidRDefault="00326ABF">
      <w:pPr>
        <w:pStyle w:val="CommentText"/>
      </w:pPr>
      <w:r>
        <w:rPr>
          <w:rStyle w:val="CommentReference"/>
        </w:rPr>
        <w:annotationRef/>
      </w:r>
      <w:r>
        <w:t xml:space="preserve">Detailed description of your </w:t>
      </w:r>
      <w:r w:rsidR="00520E92">
        <w:t>method</w:t>
      </w:r>
    </w:p>
  </w:comment>
  <w:comment w:id="8" w:author="Landeryou, David (DCPS-OST)" w:date="2020-08-04T19:05:00Z" w:initials="LD(">
    <w:p w14:paraId="6889B342" w14:textId="649B3C2E" w:rsidR="00520E92" w:rsidRDefault="00520E92">
      <w:pPr>
        <w:pStyle w:val="CommentText"/>
      </w:pPr>
      <w:r>
        <w:rPr>
          <w:rStyle w:val="CommentReference"/>
        </w:rPr>
        <w:annotationRef/>
      </w:r>
      <w:r>
        <w:t>Nice work accounting for possible threats.</w:t>
      </w:r>
    </w:p>
  </w:comment>
  <w:comment w:id="9" w:author="Landeryou, David (DCPS-OST)" w:date="2020-08-04T19:06:00Z" w:initials="LD(">
    <w:p w14:paraId="326097BD" w14:textId="1DDCF4DC" w:rsidR="00520E92" w:rsidRDefault="00520E92">
      <w:pPr>
        <w:pStyle w:val="CommentText"/>
      </w:pPr>
      <w:r>
        <w:rPr>
          <w:rStyle w:val="CommentReference"/>
        </w:rPr>
        <w:annotationRef/>
      </w:r>
      <w:r>
        <w:t>Excellent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C467E" w15:done="0"/>
  <w15:commentEx w15:paraId="629A5B30" w15:done="0"/>
  <w15:commentEx w15:paraId="1CF3DAEC" w15:done="0"/>
  <w15:commentEx w15:paraId="6FB8BB8C" w15:done="0"/>
  <w15:commentEx w15:paraId="3643D659" w15:done="0"/>
  <w15:commentEx w15:paraId="0DC0DDE1" w15:done="0"/>
  <w15:commentEx w15:paraId="1FA39D93" w15:done="0"/>
  <w15:commentEx w15:paraId="579D6EF0" w15:done="0"/>
  <w15:commentEx w15:paraId="6889B342" w15:done="0"/>
  <w15:commentEx w15:paraId="326097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C467E" w16cid:durableId="22D42D52"/>
  <w16cid:commentId w16cid:paraId="629A5B30" w16cid:durableId="22D42E34"/>
  <w16cid:commentId w16cid:paraId="1CF3DAEC" w16cid:durableId="22D42E5B"/>
  <w16cid:commentId w16cid:paraId="6FB8BB8C" w16cid:durableId="22D42EA3"/>
  <w16cid:commentId w16cid:paraId="3643D659" w16cid:durableId="22D42EE1"/>
  <w16cid:commentId w16cid:paraId="0DC0DDE1" w16cid:durableId="22D42F0C"/>
  <w16cid:commentId w16cid:paraId="1FA39D93" w16cid:durableId="22D42F65"/>
  <w16cid:commentId w16cid:paraId="579D6EF0" w16cid:durableId="22D42FA2"/>
  <w16cid:commentId w16cid:paraId="6889B342" w16cid:durableId="22D42FE0"/>
  <w16cid:commentId w16cid:paraId="326097BD" w16cid:durableId="22D43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D3BB" w14:textId="77777777" w:rsidR="00191917" w:rsidRDefault="00191917" w:rsidP="00930829">
      <w:r>
        <w:separator/>
      </w:r>
    </w:p>
  </w:endnote>
  <w:endnote w:type="continuationSeparator" w:id="0">
    <w:p w14:paraId="73FED188" w14:textId="77777777" w:rsidR="00191917" w:rsidRDefault="00191917" w:rsidP="0093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dobe Garamond Pro">
    <w:altName w:val="Adobe Garamond Pro"/>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8338971"/>
      <w:docPartObj>
        <w:docPartGallery w:val="Page Numbers (Bottom of Page)"/>
        <w:docPartUnique/>
      </w:docPartObj>
    </w:sdtPr>
    <w:sdtEndPr>
      <w:rPr>
        <w:rStyle w:val="PageNumber"/>
      </w:rPr>
    </w:sdtEndPr>
    <w:sdtContent>
      <w:p w14:paraId="095031D3" w14:textId="206FB2B1" w:rsidR="00F26EA9" w:rsidRDefault="00F26EA9" w:rsidP="00F26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A0F127" w14:textId="77777777" w:rsidR="00F26EA9" w:rsidRDefault="00F26EA9" w:rsidP="009308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2255223"/>
      <w:docPartObj>
        <w:docPartGallery w:val="Page Numbers (Bottom of Page)"/>
        <w:docPartUnique/>
      </w:docPartObj>
    </w:sdtPr>
    <w:sdtEndPr>
      <w:rPr>
        <w:rStyle w:val="PageNumber"/>
      </w:rPr>
    </w:sdtEndPr>
    <w:sdtContent>
      <w:p w14:paraId="560944A0" w14:textId="2D13CF93" w:rsidR="00F26EA9" w:rsidRDefault="00F26EA9" w:rsidP="00F26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0C1EDF" w14:textId="77777777" w:rsidR="00F26EA9" w:rsidRDefault="00F26EA9" w:rsidP="009308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1A11" w14:textId="77777777" w:rsidR="00191917" w:rsidRDefault="00191917" w:rsidP="00930829">
      <w:r>
        <w:separator/>
      </w:r>
    </w:p>
  </w:footnote>
  <w:footnote w:type="continuationSeparator" w:id="0">
    <w:p w14:paraId="43A9247A" w14:textId="77777777" w:rsidR="00191917" w:rsidRDefault="00191917" w:rsidP="0093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628E"/>
    <w:multiLevelType w:val="hybridMultilevel"/>
    <w:tmpl w:val="A5D80384"/>
    <w:lvl w:ilvl="0" w:tplc="1B3C427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924C76"/>
    <w:multiLevelType w:val="hybridMultilevel"/>
    <w:tmpl w:val="C394B008"/>
    <w:lvl w:ilvl="0" w:tplc="A3EAB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A37F05"/>
    <w:multiLevelType w:val="hybridMultilevel"/>
    <w:tmpl w:val="CD5C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57F0A"/>
    <w:multiLevelType w:val="hybridMultilevel"/>
    <w:tmpl w:val="88A6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deryou, David (DCPS-OST)">
    <w15:presenceInfo w15:providerId="AD" w15:userId="S-1-5-21-4195246865-2646312858-2325534956-9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99"/>
    <w:rsid w:val="00022AEE"/>
    <w:rsid w:val="00191917"/>
    <w:rsid w:val="001C2C24"/>
    <w:rsid w:val="001C6A2E"/>
    <w:rsid w:val="001C7006"/>
    <w:rsid w:val="001D64C0"/>
    <w:rsid w:val="001F085D"/>
    <w:rsid w:val="00326ABF"/>
    <w:rsid w:val="0040634B"/>
    <w:rsid w:val="00515367"/>
    <w:rsid w:val="00520E92"/>
    <w:rsid w:val="00531013"/>
    <w:rsid w:val="00600920"/>
    <w:rsid w:val="006F6754"/>
    <w:rsid w:val="00762E60"/>
    <w:rsid w:val="00803628"/>
    <w:rsid w:val="00850A8C"/>
    <w:rsid w:val="008963B7"/>
    <w:rsid w:val="008F285D"/>
    <w:rsid w:val="00930829"/>
    <w:rsid w:val="009D40ED"/>
    <w:rsid w:val="00A37820"/>
    <w:rsid w:val="00AB66AF"/>
    <w:rsid w:val="00B2571F"/>
    <w:rsid w:val="00B962F4"/>
    <w:rsid w:val="00BD5E5A"/>
    <w:rsid w:val="00BD792A"/>
    <w:rsid w:val="00C66C99"/>
    <w:rsid w:val="00D04E56"/>
    <w:rsid w:val="00D60ED8"/>
    <w:rsid w:val="00DC02E3"/>
    <w:rsid w:val="00F05EFB"/>
    <w:rsid w:val="00F2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8FE6"/>
  <w15:chartTrackingRefBased/>
  <w15:docId w15:val="{60E963B6-CFDF-2240-AE84-3424C189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D8"/>
    <w:rPr>
      <w:rFonts w:ascii="Times New Roman" w:eastAsia="Times New Roman" w:hAnsi="Times New Roman" w:cs="Times New Roman"/>
    </w:rPr>
  </w:style>
  <w:style w:type="paragraph" w:styleId="Heading3">
    <w:name w:val="heading 3"/>
    <w:basedOn w:val="Normal"/>
    <w:link w:val="Heading3Char"/>
    <w:uiPriority w:val="9"/>
    <w:qFormat/>
    <w:rsid w:val="00C66C9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C99"/>
    <w:rPr>
      <w:rFonts w:ascii="Times New Roman" w:eastAsia="Times New Roman" w:hAnsi="Times New Roman" w:cs="Times New Roman"/>
      <w:b/>
      <w:bCs/>
      <w:sz w:val="27"/>
      <w:szCs w:val="27"/>
    </w:rPr>
  </w:style>
  <w:style w:type="character" w:styleId="Hyperlink">
    <w:name w:val="Hyperlink"/>
    <w:uiPriority w:val="99"/>
    <w:unhideWhenUsed/>
    <w:rsid w:val="00C66C99"/>
    <w:rPr>
      <w:color w:val="0000FF"/>
      <w:u w:val="single"/>
    </w:rPr>
  </w:style>
  <w:style w:type="character" w:customStyle="1" w:styleId="hithilite">
    <w:name w:val="hithilite"/>
    <w:basedOn w:val="DefaultParagraphFont"/>
    <w:rsid w:val="00C66C99"/>
  </w:style>
  <w:style w:type="character" w:customStyle="1" w:styleId="A3">
    <w:name w:val="A3"/>
    <w:uiPriority w:val="99"/>
    <w:rsid w:val="00C66C99"/>
    <w:rPr>
      <w:rFonts w:cs="Adobe Garamond Pro"/>
      <w:i/>
      <w:iCs/>
      <w:color w:val="000000"/>
      <w:sz w:val="20"/>
      <w:szCs w:val="20"/>
    </w:rPr>
  </w:style>
  <w:style w:type="character" w:customStyle="1" w:styleId="frlabel">
    <w:name w:val="fr_label"/>
    <w:basedOn w:val="DefaultParagraphFont"/>
    <w:rsid w:val="00C66C99"/>
  </w:style>
  <w:style w:type="character" w:customStyle="1" w:styleId="authors">
    <w:name w:val="authors"/>
    <w:basedOn w:val="DefaultParagraphFont"/>
    <w:rsid w:val="00C66C99"/>
  </w:style>
  <w:style w:type="character" w:customStyle="1" w:styleId="Date1">
    <w:name w:val="Date1"/>
    <w:basedOn w:val="DefaultParagraphFont"/>
    <w:rsid w:val="00C66C99"/>
  </w:style>
  <w:style w:type="character" w:customStyle="1" w:styleId="arttitle">
    <w:name w:val="art_title"/>
    <w:basedOn w:val="DefaultParagraphFont"/>
    <w:rsid w:val="00C66C99"/>
  </w:style>
  <w:style w:type="character" w:customStyle="1" w:styleId="serialtitle">
    <w:name w:val="serial_title"/>
    <w:basedOn w:val="DefaultParagraphFont"/>
    <w:rsid w:val="00C66C99"/>
  </w:style>
  <w:style w:type="character" w:customStyle="1" w:styleId="volumeissue">
    <w:name w:val="volume_issue"/>
    <w:basedOn w:val="DefaultParagraphFont"/>
    <w:rsid w:val="00C66C99"/>
  </w:style>
  <w:style w:type="character" w:customStyle="1" w:styleId="pagerange">
    <w:name w:val="page_range"/>
    <w:basedOn w:val="DefaultParagraphFont"/>
    <w:rsid w:val="00C66C99"/>
  </w:style>
  <w:style w:type="character" w:customStyle="1" w:styleId="doilink">
    <w:name w:val="doi_link"/>
    <w:basedOn w:val="DefaultParagraphFont"/>
    <w:rsid w:val="00C66C99"/>
  </w:style>
  <w:style w:type="paragraph" w:customStyle="1" w:styleId="Default">
    <w:name w:val="Default"/>
    <w:rsid w:val="00C66C99"/>
    <w:pPr>
      <w:autoSpaceDE w:val="0"/>
      <w:autoSpaceDN w:val="0"/>
      <w:adjustRightInd w:val="0"/>
    </w:pPr>
    <w:rPr>
      <w:rFonts w:ascii="Times New Roman" w:hAnsi="Times New Roman" w:cs="Times New Roman"/>
      <w:color w:val="000000"/>
    </w:rPr>
  </w:style>
  <w:style w:type="character" w:customStyle="1" w:styleId="lrzxr">
    <w:name w:val="lrzxr"/>
    <w:basedOn w:val="DefaultParagraphFont"/>
    <w:rsid w:val="001C2C24"/>
  </w:style>
  <w:style w:type="paragraph" w:styleId="BalloonText">
    <w:name w:val="Balloon Text"/>
    <w:basedOn w:val="Normal"/>
    <w:link w:val="BalloonTextChar"/>
    <w:uiPriority w:val="99"/>
    <w:semiHidden/>
    <w:unhideWhenUsed/>
    <w:rsid w:val="00930829"/>
    <w:rPr>
      <w:sz w:val="18"/>
      <w:szCs w:val="18"/>
    </w:rPr>
  </w:style>
  <w:style w:type="character" w:customStyle="1" w:styleId="BalloonTextChar">
    <w:name w:val="Balloon Text Char"/>
    <w:basedOn w:val="DefaultParagraphFont"/>
    <w:link w:val="BalloonText"/>
    <w:uiPriority w:val="99"/>
    <w:semiHidden/>
    <w:rsid w:val="00930829"/>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930829"/>
    <w:pPr>
      <w:tabs>
        <w:tab w:val="center" w:pos="4680"/>
        <w:tab w:val="right" w:pos="9360"/>
      </w:tabs>
    </w:pPr>
  </w:style>
  <w:style w:type="character" w:customStyle="1" w:styleId="FooterChar">
    <w:name w:val="Footer Char"/>
    <w:basedOn w:val="DefaultParagraphFont"/>
    <w:link w:val="Footer"/>
    <w:uiPriority w:val="99"/>
    <w:rsid w:val="00930829"/>
    <w:rPr>
      <w:rFonts w:ascii="Times New Roman" w:eastAsia="Times New Roman" w:hAnsi="Times New Roman" w:cs="Times New Roman"/>
    </w:rPr>
  </w:style>
  <w:style w:type="character" w:styleId="PageNumber">
    <w:name w:val="page number"/>
    <w:basedOn w:val="DefaultParagraphFont"/>
    <w:uiPriority w:val="99"/>
    <w:semiHidden/>
    <w:unhideWhenUsed/>
    <w:rsid w:val="00930829"/>
  </w:style>
  <w:style w:type="character" w:styleId="CommentReference">
    <w:name w:val="annotation reference"/>
    <w:basedOn w:val="DefaultParagraphFont"/>
    <w:uiPriority w:val="99"/>
    <w:semiHidden/>
    <w:unhideWhenUsed/>
    <w:rsid w:val="006F6754"/>
    <w:rPr>
      <w:sz w:val="16"/>
      <w:szCs w:val="16"/>
    </w:rPr>
  </w:style>
  <w:style w:type="paragraph" w:styleId="CommentText">
    <w:name w:val="annotation text"/>
    <w:basedOn w:val="Normal"/>
    <w:link w:val="CommentTextChar"/>
    <w:uiPriority w:val="99"/>
    <w:semiHidden/>
    <w:unhideWhenUsed/>
    <w:rsid w:val="006F6754"/>
    <w:rPr>
      <w:sz w:val="20"/>
      <w:szCs w:val="20"/>
    </w:rPr>
  </w:style>
  <w:style w:type="character" w:customStyle="1" w:styleId="CommentTextChar">
    <w:name w:val="Comment Text Char"/>
    <w:basedOn w:val="DefaultParagraphFont"/>
    <w:link w:val="CommentText"/>
    <w:uiPriority w:val="99"/>
    <w:semiHidden/>
    <w:rsid w:val="006F6754"/>
    <w:rPr>
      <w:rFonts w:ascii="Times New Roman" w:eastAsia="Times New Roman" w:hAnsi="Times New Roman" w:cs="Times New Roman"/>
      <w:sz w:val="20"/>
      <w:szCs w:val="20"/>
    </w:rPr>
  </w:style>
  <w:style w:type="paragraph" w:styleId="ListParagraph">
    <w:name w:val="List Paragraph"/>
    <w:basedOn w:val="Normal"/>
    <w:uiPriority w:val="34"/>
    <w:qFormat/>
    <w:rsid w:val="00F26EA9"/>
    <w:pPr>
      <w:ind w:left="720"/>
      <w:contextualSpacing/>
    </w:pPr>
  </w:style>
  <w:style w:type="paragraph" w:styleId="NoSpacing">
    <w:name w:val="No Spacing"/>
    <w:uiPriority w:val="1"/>
    <w:qFormat/>
    <w:rsid w:val="001C700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26ABF"/>
    <w:rPr>
      <w:b/>
      <w:bCs/>
    </w:rPr>
  </w:style>
  <w:style w:type="character" w:customStyle="1" w:styleId="CommentSubjectChar">
    <w:name w:val="Comment Subject Char"/>
    <w:basedOn w:val="CommentTextChar"/>
    <w:link w:val="CommentSubject"/>
    <w:uiPriority w:val="99"/>
    <w:semiHidden/>
    <w:rsid w:val="00326A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52248">
      <w:bodyDiv w:val="1"/>
      <w:marLeft w:val="0"/>
      <w:marRight w:val="0"/>
      <w:marTop w:val="0"/>
      <w:marBottom w:val="0"/>
      <w:divBdr>
        <w:top w:val="none" w:sz="0" w:space="0" w:color="auto"/>
        <w:left w:val="none" w:sz="0" w:space="0" w:color="auto"/>
        <w:bottom w:val="none" w:sz="0" w:space="0" w:color="auto"/>
        <w:right w:val="none" w:sz="0" w:space="0" w:color="auto"/>
      </w:divBdr>
    </w:div>
    <w:div w:id="1381438126">
      <w:bodyDiv w:val="1"/>
      <w:marLeft w:val="0"/>
      <w:marRight w:val="0"/>
      <w:marTop w:val="0"/>
      <w:marBottom w:val="0"/>
      <w:divBdr>
        <w:top w:val="none" w:sz="0" w:space="0" w:color="auto"/>
        <w:left w:val="none" w:sz="0" w:space="0" w:color="auto"/>
        <w:bottom w:val="none" w:sz="0" w:space="0" w:color="auto"/>
        <w:right w:val="none" w:sz="0" w:space="0" w:color="auto"/>
      </w:divBdr>
    </w:div>
    <w:div w:id="1483502621">
      <w:bodyDiv w:val="1"/>
      <w:marLeft w:val="0"/>
      <w:marRight w:val="0"/>
      <w:marTop w:val="0"/>
      <w:marBottom w:val="0"/>
      <w:divBdr>
        <w:top w:val="none" w:sz="0" w:space="0" w:color="auto"/>
        <w:left w:val="none" w:sz="0" w:space="0" w:color="auto"/>
        <w:bottom w:val="none" w:sz="0" w:space="0" w:color="auto"/>
        <w:right w:val="none" w:sz="0" w:space="0" w:color="auto"/>
      </w:divBdr>
      <w:divsChild>
        <w:div w:id="1318192214">
          <w:marLeft w:val="0"/>
          <w:marRight w:val="0"/>
          <w:marTop w:val="0"/>
          <w:marBottom w:val="0"/>
          <w:divBdr>
            <w:top w:val="none" w:sz="0" w:space="0" w:color="auto"/>
            <w:left w:val="none" w:sz="0" w:space="0" w:color="auto"/>
            <w:bottom w:val="none" w:sz="0" w:space="0" w:color="auto"/>
            <w:right w:val="none" w:sz="0" w:space="0" w:color="auto"/>
          </w:divBdr>
          <w:divsChild>
            <w:div w:id="2046786614">
              <w:marLeft w:val="0"/>
              <w:marRight w:val="0"/>
              <w:marTop w:val="0"/>
              <w:marBottom w:val="0"/>
              <w:divBdr>
                <w:top w:val="none" w:sz="0" w:space="0" w:color="auto"/>
                <w:left w:val="none" w:sz="0" w:space="0" w:color="auto"/>
                <w:bottom w:val="none" w:sz="0" w:space="0" w:color="auto"/>
                <w:right w:val="none" w:sz="0" w:space="0" w:color="auto"/>
              </w:divBdr>
              <w:divsChild>
                <w:div w:id="106127333">
                  <w:marLeft w:val="0"/>
                  <w:marRight w:val="0"/>
                  <w:marTop w:val="0"/>
                  <w:marBottom w:val="0"/>
                  <w:divBdr>
                    <w:top w:val="none" w:sz="0" w:space="0" w:color="auto"/>
                    <w:left w:val="none" w:sz="0" w:space="0" w:color="auto"/>
                    <w:bottom w:val="none" w:sz="0" w:space="0" w:color="auto"/>
                    <w:right w:val="none" w:sz="0" w:space="0" w:color="auto"/>
                  </w:divBdr>
                  <w:divsChild>
                    <w:div w:id="10772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siasociety.org/education/teaching-global-competence-rapidly-changing-world"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doi-org.mutex.gmu.edu/10.1080/03054985.2016.1195734"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proquest" TargetMode="External"/><Relationship Id="rId5" Type="http://schemas.openxmlformats.org/officeDocument/2006/relationships/footnotes" Target="footnotes.xml"/><Relationship Id="rId15" Type="http://schemas.openxmlformats.org/officeDocument/2006/relationships/hyperlink" Target="https://doi-org.mutex.gmu.edu/10.1177/1028315320906156" TargetMode="Externa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eafoundation.org/content/assets/2012/11/Educating%20for%20Global%20Competence%20by%20Fernando%20Reimer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6104</Words>
  <Characters>34796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dcterms:created xsi:type="dcterms:W3CDTF">2021-08-26T04:21:00Z</dcterms:created>
  <dcterms:modified xsi:type="dcterms:W3CDTF">2021-08-26T04:21:00Z</dcterms:modified>
</cp:coreProperties>
</file>