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76" w:rsidRDefault="00E25876" w:rsidP="008E17B4">
      <w:pPr>
        <w:spacing w:after="0"/>
      </w:pPr>
    </w:p>
    <w:p w:rsidR="008E17B4" w:rsidRDefault="008E17B4" w:rsidP="008E17B4">
      <w:pPr>
        <w:spacing w:after="0"/>
      </w:pPr>
      <w:r>
        <w:t>All examinations must be ordered three (3) weeks ahead of the date of the examination</w:t>
      </w:r>
    </w:p>
    <w:p w:rsidR="008E17B4" w:rsidRDefault="008E17B4" w:rsidP="008E17B4">
      <w:pPr>
        <w:spacing w:after="0"/>
      </w:pPr>
    </w:p>
    <w:tbl>
      <w:tblPr>
        <w:tblStyle w:val="TableGrid"/>
        <w:tblW w:w="0" w:type="auto"/>
        <w:tblLook w:val="04A0"/>
      </w:tblPr>
      <w:tblGrid>
        <w:gridCol w:w="959"/>
        <w:gridCol w:w="5202"/>
        <w:gridCol w:w="3081"/>
      </w:tblGrid>
      <w:tr w:rsidR="008E17B4" w:rsidRPr="008E17B4" w:rsidTr="008E17B4">
        <w:tc>
          <w:tcPr>
            <w:tcW w:w="959" w:type="dxa"/>
          </w:tcPr>
          <w:p w:rsidR="008E17B4" w:rsidRPr="008E17B4" w:rsidRDefault="008E17B4" w:rsidP="008E17B4">
            <w:pPr>
              <w:rPr>
                <w:b/>
              </w:rPr>
            </w:pPr>
            <w:r w:rsidRPr="008E17B4">
              <w:rPr>
                <w:b/>
              </w:rPr>
              <w:t>Code</w:t>
            </w:r>
          </w:p>
        </w:tc>
        <w:tc>
          <w:tcPr>
            <w:tcW w:w="5202" w:type="dxa"/>
          </w:tcPr>
          <w:p w:rsidR="008E17B4" w:rsidRPr="008E17B4" w:rsidRDefault="008E17B4" w:rsidP="008E17B4">
            <w:pPr>
              <w:rPr>
                <w:b/>
              </w:rPr>
            </w:pPr>
            <w:r w:rsidRPr="008E17B4">
              <w:rPr>
                <w:b/>
              </w:rPr>
              <w:t>Subject</w:t>
            </w:r>
          </w:p>
        </w:tc>
        <w:tc>
          <w:tcPr>
            <w:tcW w:w="3081" w:type="dxa"/>
          </w:tcPr>
          <w:p w:rsidR="008E17B4" w:rsidRPr="008E17B4" w:rsidRDefault="008E17B4" w:rsidP="008E17B4">
            <w:pPr>
              <w:rPr>
                <w:b/>
              </w:rPr>
            </w:pPr>
            <w:r w:rsidRPr="008E17B4">
              <w:rPr>
                <w:b/>
              </w:rPr>
              <w:t>Date</w:t>
            </w:r>
          </w:p>
        </w:tc>
      </w:tr>
      <w:tr w:rsidR="008E17B4" w:rsidTr="008E17B4">
        <w:tc>
          <w:tcPr>
            <w:tcW w:w="959" w:type="dxa"/>
          </w:tcPr>
          <w:p w:rsidR="008E17B4" w:rsidRDefault="008E17B4" w:rsidP="008E17B4">
            <w:r>
              <w:t>ELF</w:t>
            </w:r>
          </w:p>
        </w:tc>
        <w:tc>
          <w:tcPr>
            <w:tcW w:w="5202" w:type="dxa"/>
          </w:tcPr>
          <w:p w:rsidR="008E17B4" w:rsidRDefault="008E17B4" w:rsidP="008E17B4">
            <w:r>
              <w:t>English Language Fundamentals</w:t>
            </w:r>
          </w:p>
        </w:tc>
        <w:tc>
          <w:tcPr>
            <w:tcW w:w="3081" w:type="dxa"/>
          </w:tcPr>
          <w:p w:rsidR="008E17B4" w:rsidRDefault="008E17B4" w:rsidP="008E17B4">
            <w:r>
              <w:t>1 June and 1 November</w:t>
            </w:r>
          </w:p>
        </w:tc>
      </w:tr>
      <w:tr w:rsidR="008E17B4" w:rsidTr="008E17B4">
        <w:tc>
          <w:tcPr>
            <w:tcW w:w="959" w:type="dxa"/>
          </w:tcPr>
          <w:p w:rsidR="008E17B4" w:rsidRDefault="008E17B4" w:rsidP="008E17B4">
            <w:r>
              <w:t>KB</w:t>
            </w:r>
          </w:p>
        </w:tc>
        <w:tc>
          <w:tcPr>
            <w:tcW w:w="5202" w:type="dxa"/>
          </w:tcPr>
          <w:p w:rsidR="008E17B4" w:rsidRDefault="008E17B4" w:rsidP="008E17B4">
            <w:r>
              <w:t>Keyboarding Basic</w:t>
            </w:r>
          </w:p>
        </w:tc>
        <w:tc>
          <w:tcPr>
            <w:tcW w:w="3081" w:type="dxa"/>
          </w:tcPr>
          <w:p w:rsidR="008E17B4" w:rsidRDefault="008E17B4" w:rsidP="008E17B4">
            <w:r>
              <w:t>2 June and 2 November</w:t>
            </w:r>
          </w:p>
        </w:tc>
      </w:tr>
      <w:tr w:rsidR="008E17B4" w:rsidTr="008E17B4">
        <w:tc>
          <w:tcPr>
            <w:tcW w:w="959" w:type="dxa"/>
          </w:tcPr>
          <w:p w:rsidR="008E17B4" w:rsidRDefault="008E17B4" w:rsidP="008E17B4">
            <w:r>
              <w:t>OPF</w:t>
            </w:r>
          </w:p>
        </w:tc>
        <w:tc>
          <w:tcPr>
            <w:tcW w:w="5202" w:type="dxa"/>
          </w:tcPr>
          <w:p w:rsidR="008E17B4" w:rsidRDefault="008E17B4" w:rsidP="008E17B4">
            <w:r>
              <w:t>Office Practice Fundamentals</w:t>
            </w:r>
          </w:p>
        </w:tc>
        <w:tc>
          <w:tcPr>
            <w:tcW w:w="3081" w:type="dxa"/>
          </w:tcPr>
          <w:p w:rsidR="008E17B4" w:rsidRDefault="008E17B4" w:rsidP="008E17B4">
            <w:r>
              <w:t>3 June and 3 November</w:t>
            </w:r>
          </w:p>
        </w:tc>
      </w:tr>
      <w:tr w:rsidR="008E17B4" w:rsidTr="008E17B4">
        <w:tc>
          <w:tcPr>
            <w:tcW w:w="959" w:type="dxa"/>
          </w:tcPr>
          <w:p w:rsidR="008E17B4" w:rsidRDefault="008E17B4" w:rsidP="008E17B4">
            <w:r>
              <w:t>CS2</w:t>
            </w:r>
          </w:p>
        </w:tc>
        <w:tc>
          <w:tcPr>
            <w:tcW w:w="5202" w:type="dxa"/>
          </w:tcPr>
          <w:p w:rsidR="008E17B4" w:rsidRDefault="008E17B4" w:rsidP="008E17B4">
            <w:r>
              <w:t>Communication Structures 2</w:t>
            </w:r>
          </w:p>
        </w:tc>
        <w:tc>
          <w:tcPr>
            <w:tcW w:w="3081" w:type="dxa"/>
          </w:tcPr>
          <w:p w:rsidR="008E17B4" w:rsidRDefault="008E17B4" w:rsidP="008E17B4">
            <w:r>
              <w:t>4 June and 4 November</w:t>
            </w:r>
          </w:p>
        </w:tc>
      </w:tr>
      <w:tr w:rsidR="008E17B4" w:rsidTr="008E17B4">
        <w:tc>
          <w:tcPr>
            <w:tcW w:w="959" w:type="dxa"/>
          </w:tcPr>
          <w:p w:rsidR="008E17B4" w:rsidRDefault="008E17B4" w:rsidP="008E17B4">
            <w:r>
              <w:t>BF2</w:t>
            </w:r>
          </w:p>
        </w:tc>
        <w:tc>
          <w:tcPr>
            <w:tcW w:w="5202" w:type="dxa"/>
          </w:tcPr>
          <w:p w:rsidR="008E17B4" w:rsidRDefault="008E17B4" w:rsidP="008E17B4">
            <w:r>
              <w:t>Business Financials 2</w:t>
            </w:r>
          </w:p>
        </w:tc>
        <w:tc>
          <w:tcPr>
            <w:tcW w:w="3081" w:type="dxa"/>
          </w:tcPr>
          <w:p w:rsidR="008E17B4" w:rsidRDefault="008E17B4" w:rsidP="008E17B4">
            <w:r>
              <w:t>7 June and 5 November</w:t>
            </w:r>
          </w:p>
        </w:tc>
      </w:tr>
      <w:tr w:rsidR="008E17B4" w:rsidTr="008E17B4">
        <w:tc>
          <w:tcPr>
            <w:tcW w:w="959" w:type="dxa"/>
          </w:tcPr>
          <w:p w:rsidR="008E17B4" w:rsidRDefault="008E17B4" w:rsidP="008E17B4">
            <w:r>
              <w:t>PPF</w:t>
            </w:r>
          </w:p>
        </w:tc>
        <w:tc>
          <w:tcPr>
            <w:tcW w:w="5202" w:type="dxa"/>
          </w:tcPr>
          <w:p w:rsidR="008E17B4" w:rsidRDefault="008E17B4" w:rsidP="008E17B4">
            <w:r>
              <w:t>PowerPoint Fundamentals</w:t>
            </w:r>
          </w:p>
        </w:tc>
        <w:tc>
          <w:tcPr>
            <w:tcW w:w="3081" w:type="dxa"/>
          </w:tcPr>
          <w:p w:rsidR="008E17B4" w:rsidRDefault="008E17B4" w:rsidP="008E17B4">
            <w:r>
              <w:t>8 June and 8 November</w:t>
            </w:r>
          </w:p>
        </w:tc>
      </w:tr>
      <w:tr w:rsidR="008E17B4" w:rsidTr="008E17B4">
        <w:tc>
          <w:tcPr>
            <w:tcW w:w="959" w:type="dxa"/>
          </w:tcPr>
          <w:p w:rsidR="008E17B4" w:rsidRDefault="008E17B4" w:rsidP="008E17B4">
            <w:r>
              <w:t>OP2</w:t>
            </w:r>
          </w:p>
        </w:tc>
        <w:tc>
          <w:tcPr>
            <w:tcW w:w="5202" w:type="dxa"/>
          </w:tcPr>
          <w:p w:rsidR="008E17B4" w:rsidRDefault="008E17B4" w:rsidP="008E17B4">
            <w:r>
              <w:t>Office Practice 2</w:t>
            </w:r>
          </w:p>
        </w:tc>
        <w:tc>
          <w:tcPr>
            <w:tcW w:w="3081" w:type="dxa"/>
          </w:tcPr>
          <w:p w:rsidR="008E17B4" w:rsidRDefault="008E17B4" w:rsidP="008E17B4">
            <w:r>
              <w:t>10 June and 9 November</w:t>
            </w:r>
          </w:p>
        </w:tc>
      </w:tr>
      <w:tr w:rsidR="008E17B4" w:rsidTr="008E17B4">
        <w:tc>
          <w:tcPr>
            <w:tcW w:w="959" w:type="dxa"/>
          </w:tcPr>
          <w:p w:rsidR="008E17B4" w:rsidRDefault="008E17B4" w:rsidP="008E17B4">
            <w:r>
              <w:t>WP2</w:t>
            </w:r>
          </w:p>
        </w:tc>
        <w:tc>
          <w:tcPr>
            <w:tcW w:w="5202" w:type="dxa"/>
          </w:tcPr>
          <w:p w:rsidR="008E17B4" w:rsidRDefault="008E17B4" w:rsidP="008E17B4">
            <w:r>
              <w:t>Word Processing 2</w:t>
            </w:r>
          </w:p>
        </w:tc>
        <w:tc>
          <w:tcPr>
            <w:tcW w:w="3081" w:type="dxa"/>
          </w:tcPr>
          <w:p w:rsidR="008E17B4" w:rsidRDefault="008E17B4" w:rsidP="008E17B4">
            <w:r>
              <w:t>11 June and 10 November</w:t>
            </w:r>
          </w:p>
        </w:tc>
      </w:tr>
      <w:tr w:rsidR="008E17B4" w:rsidTr="008E17B4">
        <w:tc>
          <w:tcPr>
            <w:tcW w:w="959" w:type="dxa"/>
          </w:tcPr>
          <w:p w:rsidR="008E17B4" w:rsidRDefault="008E17B4" w:rsidP="008E17B4">
            <w:r>
              <w:t>DBF</w:t>
            </w:r>
          </w:p>
        </w:tc>
        <w:tc>
          <w:tcPr>
            <w:tcW w:w="5202" w:type="dxa"/>
          </w:tcPr>
          <w:p w:rsidR="008E17B4" w:rsidRDefault="008E17B4" w:rsidP="008E17B4">
            <w:r>
              <w:t>Database Fundamentals</w:t>
            </w:r>
          </w:p>
        </w:tc>
        <w:tc>
          <w:tcPr>
            <w:tcW w:w="3081" w:type="dxa"/>
          </w:tcPr>
          <w:p w:rsidR="008E17B4" w:rsidRDefault="008E17B4" w:rsidP="008E17B4">
            <w:r>
              <w:t>15 June and 12 November</w:t>
            </w:r>
          </w:p>
        </w:tc>
      </w:tr>
      <w:tr w:rsidR="008E17B4" w:rsidTr="008E17B4">
        <w:tc>
          <w:tcPr>
            <w:tcW w:w="959" w:type="dxa"/>
          </w:tcPr>
          <w:p w:rsidR="008E17B4" w:rsidRDefault="008E17B4" w:rsidP="008E17B4">
            <w:r>
              <w:t>CA3</w:t>
            </w:r>
          </w:p>
        </w:tc>
        <w:tc>
          <w:tcPr>
            <w:tcW w:w="5202" w:type="dxa"/>
          </w:tcPr>
          <w:p w:rsidR="008E17B4" w:rsidRDefault="008E17B4" w:rsidP="008E17B4">
            <w:r>
              <w:t>Communication Applications 3</w:t>
            </w:r>
          </w:p>
        </w:tc>
        <w:tc>
          <w:tcPr>
            <w:tcW w:w="3081" w:type="dxa"/>
          </w:tcPr>
          <w:p w:rsidR="008E17B4" w:rsidRDefault="008E17B4" w:rsidP="008E17B4">
            <w:r>
              <w:t>16 June and 15 November</w:t>
            </w:r>
          </w:p>
        </w:tc>
      </w:tr>
      <w:tr w:rsidR="008E17B4" w:rsidTr="008E17B4">
        <w:tc>
          <w:tcPr>
            <w:tcW w:w="959" w:type="dxa"/>
          </w:tcPr>
          <w:p w:rsidR="008E17B4" w:rsidRDefault="008E17B4" w:rsidP="008E17B4">
            <w:r>
              <w:t>BF3</w:t>
            </w:r>
          </w:p>
        </w:tc>
        <w:tc>
          <w:tcPr>
            <w:tcW w:w="5202" w:type="dxa"/>
          </w:tcPr>
          <w:p w:rsidR="008E17B4" w:rsidRDefault="008E17B4" w:rsidP="008E17B4">
            <w:r>
              <w:t>Business Financials 3</w:t>
            </w:r>
          </w:p>
        </w:tc>
        <w:tc>
          <w:tcPr>
            <w:tcW w:w="3081" w:type="dxa"/>
          </w:tcPr>
          <w:p w:rsidR="008E17B4" w:rsidRDefault="008E17B4" w:rsidP="008E17B4">
            <w:r>
              <w:t>17 June and 16 November</w:t>
            </w:r>
          </w:p>
        </w:tc>
      </w:tr>
      <w:tr w:rsidR="008E17B4" w:rsidTr="008E17B4">
        <w:tc>
          <w:tcPr>
            <w:tcW w:w="959" w:type="dxa"/>
          </w:tcPr>
          <w:p w:rsidR="008E17B4" w:rsidRDefault="008E17B4" w:rsidP="008E17B4">
            <w:r>
              <w:t>WP3</w:t>
            </w:r>
          </w:p>
        </w:tc>
        <w:tc>
          <w:tcPr>
            <w:tcW w:w="5202" w:type="dxa"/>
          </w:tcPr>
          <w:p w:rsidR="008E17B4" w:rsidRDefault="008E17B4" w:rsidP="008E17B4">
            <w:r>
              <w:t>Word Processing 3</w:t>
            </w:r>
          </w:p>
        </w:tc>
        <w:tc>
          <w:tcPr>
            <w:tcW w:w="3081" w:type="dxa"/>
          </w:tcPr>
          <w:p w:rsidR="008E17B4" w:rsidRDefault="008E17B4" w:rsidP="008E17B4">
            <w:r>
              <w:t>18 June and 17 November</w:t>
            </w:r>
          </w:p>
        </w:tc>
      </w:tr>
      <w:tr w:rsidR="008E17B4" w:rsidTr="008E17B4">
        <w:tc>
          <w:tcPr>
            <w:tcW w:w="959" w:type="dxa"/>
          </w:tcPr>
          <w:p w:rsidR="008E17B4" w:rsidRDefault="008E17B4" w:rsidP="008E17B4">
            <w:r>
              <w:t>SS</w:t>
            </w:r>
            <w:r w:rsidR="008F5AD7">
              <w:t>3</w:t>
            </w:r>
          </w:p>
        </w:tc>
        <w:tc>
          <w:tcPr>
            <w:tcW w:w="5202" w:type="dxa"/>
          </w:tcPr>
          <w:p w:rsidR="008E17B4" w:rsidRDefault="008E17B4" w:rsidP="008E17B4">
            <w:r>
              <w:t>Spreadsheets 3</w:t>
            </w:r>
          </w:p>
        </w:tc>
        <w:tc>
          <w:tcPr>
            <w:tcW w:w="3081" w:type="dxa"/>
          </w:tcPr>
          <w:p w:rsidR="008E17B4" w:rsidRDefault="008E17B4" w:rsidP="008E17B4">
            <w:r>
              <w:t>21 June and 18 November</w:t>
            </w:r>
          </w:p>
        </w:tc>
      </w:tr>
      <w:tr w:rsidR="008E17B4" w:rsidTr="008E17B4">
        <w:tc>
          <w:tcPr>
            <w:tcW w:w="959" w:type="dxa"/>
          </w:tcPr>
          <w:p w:rsidR="008E17B4" w:rsidRDefault="008F5AD7" w:rsidP="008E17B4">
            <w:r>
              <w:t>DB2</w:t>
            </w:r>
          </w:p>
        </w:tc>
        <w:tc>
          <w:tcPr>
            <w:tcW w:w="5202" w:type="dxa"/>
          </w:tcPr>
          <w:p w:rsidR="008E17B4" w:rsidRDefault="008F5AD7" w:rsidP="008E17B4">
            <w:r>
              <w:t>Database 2</w:t>
            </w:r>
          </w:p>
        </w:tc>
        <w:tc>
          <w:tcPr>
            <w:tcW w:w="3081" w:type="dxa"/>
          </w:tcPr>
          <w:p w:rsidR="008E17B4" w:rsidRDefault="008F5AD7" w:rsidP="008E17B4">
            <w:r>
              <w:t>22 June and 19 November</w:t>
            </w:r>
          </w:p>
        </w:tc>
      </w:tr>
      <w:tr w:rsidR="008F5AD7" w:rsidTr="008E17B4">
        <w:tc>
          <w:tcPr>
            <w:tcW w:w="959" w:type="dxa"/>
          </w:tcPr>
          <w:p w:rsidR="008F5AD7" w:rsidRDefault="008F5AD7" w:rsidP="008E17B4">
            <w:r>
              <w:t>DB4</w:t>
            </w:r>
          </w:p>
        </w:tc>
        <w:tc>
          <w:tcPr>
            <w:tcW w:w="5202" w:type="dxa"/>
          </w:tcPr>
          <w:p w:rsidR="008F5AD7" w:rsidRDefault="008F5AD7" w:rsidP="008E17B4">
            <w:r>
              <w:t>Database 4</w:t>
            </w:r>
          </w:p>
        </w:tc>
        <w:tc>
          <w:tcPr>
            <w:tcW w:w="3081" w:type="dxa"/>
          </w:tcPr>
          <w:p w:rsidR="008F5AD7" w:rsidRDefault="008F5AD7" w:rsidP="008E17B4">
            <w:r>
              <w:t>22 November</w:t>
            </w:r>
          </w:p>
        </w:tc>
      </w:tr>
      <w:tr w:rsidR="008F5AD7" w:rsidTr="008E17B4">
        <w:tc>
          <w:tcPr>
            <w:tcW w:w="959" w:type="dxa"/>
          </w:tcPr>
          <w:p w:rsidR="008F5AD7" w:rsidRDefault="008F5AD7" w:rsidP="008E17B4">
            <w:r>
              <w:t>WP4</w:t>
            </w:r>
          </w:p>
        </w:tc>
        <w:tc>
          <w:tcPr>
            <w:tcW w:w="5202" w:type="dxa"/>
          </w:tcPr>
          <w:p w:rsidR="008F5AD7" w:rsidRDefault="008F5AD7" w:rsidP="008E17B4">
            <w:r>
              <w:t>Word Processing 4</w:t>
            </w:r>
          </w:p>
        </w:tc>
        <w:tc>
          <w:tcPr>
            <w:tcW w:w="3081" w:type="dxa"/>
          </w:tcPr>
          <w:p w:rsidR="008F5AD7" w:rsidRDefault="008F5AD7" w:rsidP="008E17B4">
            <w:r>
              <w:t>23 November</w:t>
            </w:r>
          </w:p>
        </w:tc>
      </w:tr>
      <w:tr w:rsidR="008F5AD7" w:rsidTr="008E17B4">
        <w:tc>
          <w:tcPr>
            <w:tcW w:w="959" w:type="dxa"/>
          </w:tcPr>
          <w:p w:rsidR="008F5AD7" w:rsidRDefault="008F5AD7" w:rsidP="008E17B4">
            <w:r>
              <w:t>BF4</w:t>
            </w:r>
          </w:p>
        </w:tc>
        <w:tc>
          <w:tcPr>
            <w:tcW w:w="5202" w:type="dxa"/>
          </w:tcPr>
          <w:p w:rsidR="008F5AD7" w:rsidRDefault="008F5AD7" w:rsidP="008E17B4">
            <w:r>
              <w:t>Business Financials 4</w:t>
            </w:r>
          </w:p>
        </w:tc>
        <w:tc>
          <w:tcPr>
            <w:tcW w:w="3081" w:type="dxa"/>
          </w:tcPr>
          <w:p w:rsidR="008F5AD7" w:rsidRDefault="008F5AD7" w:rsidP="008E17B4">
            <w:r>
              <w:t>24 November</w:t>
            </w:r>
          </w:p>
        </w:tc>
      </w:tr>
      <w:tr w:rsidR="008F5AD7" w:rsidTr="008E17B4">
        <w:tc>
          <w:tcPr>
            <w:tcW w:w="959" w:type="dxa"/>
          </w:tcPr>
          <w:p w:rsidR="008F5AD7" w:rsidRDefault="008F5AD7" w:rsidP="008E17B4">
            <w:r>
              <w:t>CA4</w:t>
            </w:r>
          </w:p>
        </w:tc>
        <w:tc>
          <w:tcPr>
            <w:tcW w:w="5202" w:type="dxa"/>
          </w:tcPr>
          <w:p w:rsidR="008F5AD7" w:rsidRDefault="008F5AD7" w:rsidP="008E17B4">
            <w:r>
              <w:t>Communication Applications 4</w:t>
            </w:r>
          </w:p>
        </w:tc>
        <w:tc>
          <w:tcPr>
            <w:tcW w:w="3081" w:type="dxa"/>
          </w:tcPr>
          <w:p w:rsidR="008F5AD7" w:rsidRDefault="008F5AD7" w:rsidP="008E17B4">
            <w:r>
              <w:t>26 November</w:t>
            </w:r>
          </w:p>
        </w:tc>
      </w:tr>
      <w:tr w:rsidR="008F5AD7" w:rsidTr="008E17B4">
        <w:tc>
          <w:tcPr>
            <w:tcW w:w="959" w:type="dxa"/>
          </w:tcPr>
          <w:p w:rsidR="008F5AD7" w:rsidRDefault="008F5AD7" w:rsidP="008E17B4">
            <w:r>
              <w:t>SS4</w:t>
            </w:r>
          </w:p>
        </w:tc>
        <w:tc>
          <w:tcPr>
            <w:tcW w:w="5202" w:type="dxa"/>
          </w:tcPr>
          <w:p w:rsidR="008F5AD7" w:rsidRDefault="008F5AD7" w:rsidP="008E17B4">
            <w:r>
              <w:t>Spreadsheets 4</w:t>
            </w:r>
          </w:p>
        </w:tc>
        <w:tc>
          <w:tcPr>
            <w:tcW w:w="3081" w:type="dxa"/>
          </w:tcPr>
          <w:p w:rsidR="008F5AD7" w:rsidRDefault="008F5AD7" w:rsidP="008E17B4">
            <w:r>
              <w:t>25 November</w:t>
            </w:r>
          </w:p>
        </w:tc>
      </w:tr>
    </w:tbl>
    <w:p w:rsidR="008E17B4" w:rsidRDefault="008E17B4" w:rsidP="008E17B4">
      <w:pPr>
        <w:spacing w:after="0"/>
      </w:pPr>
    </w:p>
    <w:p w:rsidR="008F5AD7" w:rsidRDefault="008F5AD7" w:rsidP="008F5AD7">
      <w:pPr>
        <w:pStyle w:val="ListParagraph"/>
        <w:numPr>
          <w:ilvl w:val="0"/>
          <w:numId w:val="1"/>
        </w:numPr>
        <w:spacing w:after="0"/>
        <w:ind w:left="284" w:hanging="426"/>
      </w:pPr>
      <w:r>
        <w:t>The minimum order accepted is 10 papers per subject and payment must be made at time of ordering</w:t>
      </w:r>
    </w:p>
    <w:p w:rsidR="008F5AD7" w:rsidRDefault="008F5AD7" w:rsidP="008F5AD7">
      <w:pPr>
        <w:pStyle w:val="ListParagraph"/>
        <w:numPr>
          <w:ilvl w:val="0"/>
          <w:numId w:val="1"/>
        </w:numPr>
        <w:spacing w:after="0"/>
        <w:ind w:left="284" w:hanging="426"/>
      </w:pPr>
      <w:r>
        <w:t>All requests for examinations must be made on the official order FORM A at least three (3) before scheduled exam</w:t>
      </w:r>
    </w:p>
    <w:p w:rsidR="008F5AD7" w:rsidRDefault="008F5AD7" w:rsidP="008F5AD7">
      <w:pPr>
        <w:pStyle w:val="ListParagraph"/>
        <w:numPr>
          <w:ilvl w:val="0"/>
          <w:numId w:val="1"/>
        </w:numPr>
        <w:spacing w:after="0"/>
        <w:ind w:left="284" w:hanging="426"/>
      </w:pPr>
      <w:r>
        <w:t>Any of these examinations may be provided outside this timetable upon request to CESA. If requiring an examination outside the timetable dates please show the subject and date of examination on FORM A</w:t>
      </w:r>
    </w:p>
    <w:p w:rsidR="008F5AD7" w:rsidRDefault="008F5AD7" w:rsidP="008F5AD7">
      <w:pPr>
        <w:pStyle w:val="ListParagraph"/>
        <w:numPr>
          <w:ilvl w:val="0"/>
          <w:numId w:val="1"/>
        </w:numPr>
        <w:spacing w:after="0"/>
        <w:ind w:left="284" w:hanging="426"/>
      </w:pPr>
      <w:r>
        <w:t>At least three (3) weeks’ notice must be given to CESA when ordering outside this timetable</w:t>
      </w:r>
    </w:p>
    <w:p w:rsidR="008F5AD7" w:rsidRDefault="008F5AD7" w:rsidP="008F5AD7">
      <w:pPr>
        <w:pStyle w:val="ListParagraph"/>
        <w:numPr>
          <w:ilvl w:val="0"/>
          <w:numId w:val="1"/>
        </w:numPr>
        <w:spacing w:after="0"/>
        <w:ind w:left="284" w:hanging="426"/>
      </w:pPr>
      <w:r>
        <w:t>If requiring an Examiner’s Report for all candidates of a particular subject, please use FORM J. (Fee is $40.00 per group per examination)</w:t>
      </w:r>
    </w:p>
    <w:p w:rsidR="008F5AD7" w:rsidRDefault="008F5AD7" w:rsidP="008F5AD7">
      <w:pPr>
        <w:pStyle w:val="ListParagraph"/>
        <w:numPr>
          <w:ilvl w:val="0"/>
          <w:numId w:val="1"/>
        </w:numPr>
        <w:spacing w:after="0"/>
        <w:ind w:left="284" w:hanging="426"/>
      </w:pPr>
      <w:r>
        <w:t>If requiring an Examiner’s Report for a single candidate of a particular subject, please use FORM M. (Fee is $20.00 per candidate per examination)</w:t>
      </w:r>
    </w:p>
    <w:p w:rsidR="008F5AD7" w:rsidRDefault="008F5AD7" w:rsidP="008F5AD7">
      <w:pPr>
        <w:pStyle w:val="ListParagraph"/>
        <w:numPr>
          <w:ilvl w:val="0"/>
          <w:numId w:val="1"/>
        </w:numPr>
        <w:spacing w:after="0"/>
        <w:ind w:left="284" w:hanging="426"/>
      </w:pPr>
      <w:r>
        <w:t>If requiring a re-assessment of a single candidate’s paper, please use FORM H. (Fee is $20.00 per candidate per examination)</w:t>
      </w:r>
    </w:p>
    <w:p w:rsidR="008F5AD7" w:rsidRDefault="008F5AD7" w:rsidP="008F5AD7">
      <w:pPr>
        <w:pStyle w:val="ListParagraph"/>
        <w:numPr>
          <w:ilvl w:val="0"/>
          <w:numId w:val="1"/>
        </w:numPr>
        <w:spacing w:after="0"/>
        <w:ind w:left="284" w:hanging="426"/>
      </w:pPr>
      <w:r>
        <w:t>FORM J and/or FORM M must be submitted and fee paid when forwarding examinations for marking</w:t>
      </w:r>
    </w:p>
    <w:p w:rsidR="008F5AD7" w:rsidRDefault="008F5AD7" w:rsidP="008F5AD7">
      <w:pPr>
        <w:pStyle w:val="ListParagraph"/>
        <w:numPr>
          <w:ilvl w:val="0"/>
          <w:numId w:val="1"/>
        </w:numPr>
        <w:spacing w:after="0"/>
        <w:ind w:left="284" w:hanging="426"/>
      </w:pPr>
      <w:r>
        <w:t>Level 4 examinations will be held only ONCE per year</w:t>
      </w:r>
    </w:p>
    <w:p w:rsidR="008F5AD7" w:rsidRDefault="008F5AD7" w:rsidP="008E17B4">
      <w:pPr>
        <w:spacing w:after="0"/>
      </w:pPr>
    </w:p>
    <w:sectPr w:rsidR="008F5AD7" w:rsidSect="00E258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A97" w:rsidRDefault="006C0A97" w:rsidP="008E17B4">
      <w:pPr>
        <w:spacing w:after="0" w:line="240" w:lineRule="auto"/>
      </w:pPr>
      <w:r>
        <w:separator/>
      </w:r>
    </w:p>
  </w:endnote>
  <w:endnote w:type="continuationSeparator" w:id="0">
    <w:p w:rsidR="006C0A97" w:rsidRDefault="006C0A97" w:rsidP="008E1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D7" w:rsidRDefault="008F5AD7">
    <w:pPr>
      <w:pStyle w:val="Footer"/>
    </w:pPr>
    <w:r>
      <w:t>CESA 2021 Examination Schedule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A97" w:rsidRDefault="006C0A97" w:rsidP="008E17B4">
      <w:pPr>
        <w:spacing w:after="0" w:line="240" w:lineRule="auto"/>
      </w:pPr>
      <w:r>
        <w:separator/>
      </w:r>
    </w:p>
  </w:footnote>
  <w:footnote w:type="continuationSeparator" w:id="0">
    <w:p w:rsidR="006C0A97" w:rsidRDefault="006C0A97" w:rsidP="008E1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B4" w:rsidRDefault="008F5AD7">
    <w:pPr>
      <w:pStyle w:val="Header"/>
    </w:pPr>
    <w:r w:rsidRPr="000303E6">
      <w:rPr>
        <w:noProof/>
        <w:lang w:val="en-US" w:eastAsia="zh-TW"/>
      </w:rPr>
      <w:pict>
        <v:shapetype id="_x0000_t202" coordsize="21600,21600" o:spt="202" path="m,l,21600r21600,l21600,xe">
          <v:stroke joinstyle="miter"/>
          <v:path gradientshapeok="t" o:connecttype="rect"/>
        </v:shapetype>
        <v:shape id="_x0000_s1025" type="#_x0000_t202" style="position:absolute;margin-left:-43.7pt;margin-top:-19.5pt;width:99.8pt;height:101.3pt;z-index:251660288;mso-width-relative:margin;mso-height-relative:margin" stroked="f">
          <v:textbox>
            <w:txbxContent>
              <w:p w:rsidR="008E17B4" w:rsidRDefault="008E17B4">
                <w:r w:rsidRPr="008E17B4">
                  <w:drawing>
                    <wp:inline distT="0" distB="0" distL="0" distR="0">
                      <wp:extent cx="985283" cy="1084521"/>
                      <wp:effectExtent l="19050" t="0" r="5317" b="0"/>
                      <wp:docPr id="2" name="Picture 1" descr="C:\Documents and Settings\MAUREEN\My Documents\My Pictures\img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UREEN\My Documents\My Pictures\img600.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85" t="67303" r="81085" b="5429"/>
                              <a:stretch>
                                <a:fillRect/>
                              </a:stretch>
                            </pic:blipFill>
                            <pic:spPr bwMode="auto">
                              <a:xfrm>
                                <a:off x="0" y="0"/>
                                <a:ext cx="986554" cy="1085920"/>
                              </a:xfrm>
                              <a:prstGeom prst="rect">
                                <a:avLst/>
                              </a:prstGeom>
                              <a:noFill/>
                              <a:ln>
                                <a:noFill/>
                              </a:ln>
                            </pic:spPr>
                          </pic:pic>
                        </a:graphicData>
                      </a:graphic>
                    </wp:inline>
                  </w:drawing>
                </w:r>
              </w:p>
            </w:txbxContent>
          </v:textbox>
        </v:shape>
      </w:pict>
    </w:r>
    <w:r w:rsidRPr="000303E6">
      <w:rPr>
        <w:noProof/>
        <w:lang w:val="en-US" w:eastAsia="zh-TW"/>
      </w:rPr>
      <w:pict>
        <v:shape id="_x0000_s1026" type="#_x0000_t202" style="position:absolute;margin-left:73.8pt;margin-top:-4.4pt;width:341.25pt;height:38.1pt;z-index:251662336;mso-height-percent:200;mso-height-percent:200;mso-width-relative:margin;mso-height-relative:margin" stroked="f">
          <v:textbox style="mso-fit-shape-to-text:t">
            <w:txbxContent>
              <w:p w:rsidR="008E17B4" w:rsidRPr="008F5AD7" w:rsidRDefault="008E17B4" w:rsidP="008F5AD7">
                <w:pPr>
                  <w:spacing w:after="0"/>
                  <w:rPr>
                    <w:sz w:val="44"/>
                    <w:szCs w:val="44"/>
                  </w:rPr>
                </w:pPr>
                <w:r w:rsidRPr="008F5AD7">
                  <w:rPr>
                    <w:sz w:val="44"/>
                    <w:szCs w:val="44"/>
                  </w:rPr>
                  <w:t>2021 EXAMINATION TIMETABLE</w:t>
                </w:r>
              </w:p>
            </w:txbxContent>
          </v:textbox>
        </v:shape>
      </w:pict>
    </w:r>
  </w:p>
  <w:p w:rsidR="008E17B4" w:rsidRDefault="008E17B4">
    <w:pPr>
      <w:pStyle w:val="Header"/>
    </w:pPr>
  </w:p>
  <w:p w:rsidR="008E17B4" w:rsidRDefault="008E17B4">
    <w:pPr>
      <w:pStyle w:val="Header"/>
    </w:pPr>
  </w:p>
  <w:p w:rsidR="008E17B4" w:rsidRDefault="008E17B4">
    <w:pPr>
      <w:pStyle w:val="Header"/>
    </w:pPr>
  </w:p>
  <w:p w:rsidR="008E17B4" w:rsidRDefault="008E17B4">
    <w:pPr>
      <w:pStyle w:val="Header"/>
    </w:pPr>
  </w:p>
  <w:p w:rsidR="008E17B4" w:rsidRDefault="008E17B4">
    <w:pPr>
      <w:pStyle w:val="Header"/>
    </w:pPr>
  </w:p>
  <w:p w:rsidR="008E17B4" w:rsidRDefault="008E1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56AF"/>
    <w:multiLevelType w:val="hybridMultilevel"/>
    <w:tmpl w:val="66A6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colormenu v:ext="edit" strokecolor="none"/>
    </o:shapedefaults>
    <o:shapelayout v:ext="edit">
      <o:idmap v:ext="edit" data="1"/>
    </o:shapelayout>
  </w:hdrShapeDefaults>
  <w:footnotePr>
    <w:footnote w:id="-1"/>
    <w:footnote w:id="0"/>
  </w:footnotePr>
  <w:endnotePr>
    <w:endnote w:id="-1"/>
    <w:endnote w:id="0"/>
  </w:endnotePr>
  <w:compat/>
  <w:rsids>
    <w:rsidRoot w:val="008E17B4"/>
    <w:rsid w:val="006C0A97"/>
    <w:rsid w:val="008E17B4"/>
    <w:rsid w:val="008F5AD7"/>
    <w:rsid w:val="00E258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B4"/>
  </w:style>
  <w:style w:type="paragraph" w:styleId="Footer">
    <w:name w:val="footer"/>
    <w:basedOn w:val="Normal"/>
    <w:link w:val="FooterChar"/>
    <w:uiPriority w:val="99"/>
    <w:semiHidden/>
    <w:unhideWhenUsed/>
    <w:rsid w:val="008E1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17B4"/>
  </w:style>
  <w:style w:type="paragraph" w:styleId="BalloonText">
    <w:name w:val="Balloon Text"/>
    <w:basedOn w:val="Normal"/>
    <w:link w:val="BalloonTextChar"/>
    <w:uiPriority w:val="99"/>
    <w:semiHidden/>
    <w:unhideWhenUsed/>
    <w:rsid w:val="008E1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B4"/>
    <w:rPr>
      <w:rFonts w:ascii="Tahoma" w:hAnsi="Tahoma" w:cs="Tahoma"/>
      <w:sz w:val="16"/>
      <w:szCs w:val="16"/>
    </w:rPr>
  </w:style>
  <w:style w:type="table" w:styleId="TableGrid">
    <w:name w:val="Table Grid"/>
    <w:basedOn w:val="TableNormal"/>
    <w:uiPriority w:val="59"/>
    <w:rsid w:val="008E1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Casey</dc:creator>
  <cp:lastModifiedBy>Paula Casey</cp:lastModifiedBy>
  <cp:revision>1</cp:revision>
  <dcterms:created xsi:type="dcterms:W3CDTF">2021-01-16T03:35:00Z</dcterms:created>
  <dcterms:modified xsi:type="dcterms:W3CDTF">2021-01-16T03:55:00Z</dcterms:modified>
</cp:coreProperties>
</file>