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C45184" w14:textId="77777777" w:rsidR="003F31BC" w:rsidRDefault="003F31BC">
      <w:pPr>
        <w:pStyle w:val="BodyText"/>
        <w:rPr>
          <w:b/>
        </w:rPr>
      </w:pPr>
    </w:p>
    <w:p w14:paraId="1B78074D" w14:textId="77777777" w:rsidR="003F31BC" w:rsidRDefault="003F31BC">
      <w:pPr>
        <w:pStyle w:val="BodyText"/>
        <w:rPr>
          <w:b/>
        </w:rPr>
      </w:pPr>
    </w:p>
    <w:p w14:paraId="66BCE059" w14:textId="77777777" w:rsidR="003F31BC" w:rsidRDefault="002508C1">
      <w:pPr>
        <w:pStyle w:val="ListParagraph"/>
        <w:numPr>
          <w:ilvl w:val="0"/>
          <w:numId w:val="6"/>
        </w:numPr>
        <w:tabs>
          <w:tab w:val="left" w:pos="821"/>
        </w:tabs>
        <w:rPr>
          <w:b/>
          <w:sz w:val="24"/>
        </w:rPr>
      </w:pPr>
      <w:r>
        <w:rPr>
          <w:b/>
          <w:sz w:val="24"/>
          <w:u w:val="thick"/>
        </w:rPr>
        <w:t>POLICY</w:t>
      </w:r>
    </w:p>
    <w:p w14:paraId="76F7AC31" w14:textId="77777777" w:rsidR="003F31BC" w:rsidRDefault="003F31BC" w:rsidP="000754C3">
      <w:pPr>
        <w:pStyle w:val="BodyText"/>
        <w:spacing w:before="6"/>
        <w:ind w:left="100"/>
        <w:rPr>
          <w:b/>
          <w:sz w:val="17"/>
        </w:rPr>
      </w:pPr>
    </w:p>
    <w:p w14:paraId="1695C94B" w14:textId="77777777" w:rsidR="00D64D59" w:rsidRDefault="000754C3" w:rsidP="00D64D59">
      <w:pPr>
        <w:pStyle w:val="BodyText"/>
        <w:spacing w:before="69"/>
        <w:ind w:left="820" w:right="189"/>
      </w:pPr>
      <w:r>
        <w:t>MGH will make availabl</w:t>
      </w:r>
      <w:r w:rsidR="00543EB5">
        <w:t xml:space="preserve">e on a first request </w:t>
      </w:r>
      <w:r w:rsidR="00D64D59">
        <w:t>basis a reasonable amount of uncompensated hospital services to eligible persons needing care who are unable to pay for services, regardless if they are uninsured, underinsured, ineligible for a government program, do not qualify for governmental assistance (for example Medicare or Medicaid), or who are approved for Medicaid but the specific medically necessary service is considered non- covered by Medical Assistance, or otherwise unable to pay for medically necessary care. MGH wants to make every effort to ensure that the financial capacity of people who need health care services does not prevent them from seeking or receiving care.</w:t>
      </w:r>
    </w:p>
    <w:p w14:paraId="0B57EE88" w14:textId="77777777" w:rsidR="003F31BC" w:rsidRDefault="003F31BC">
      <w:pPr>
        <w:pStyle w:val="BodyText"/>
      </w:pPr>
    </w:p>
    <w:p w14:paraId="4766984B" w14:textId="77777777" w:rsidR="003F31BC" w:rsidRDefault="002508C1">
      <w:pPr>
        <w:pStyle w:val="BodyText"/>
        <w:ind w:left="820" w:right="114"/>
        <w:jc w:val="both"/>
      </w:pPr>
      <w:r>
        <w:t>In accordance with Federal Emergency Medical Treatment and Labor Act (EMTALA) regulations, no patients shall be screened for financial assistance or payment information prior to the rendering of a medical screening examination and to the extent necessary, services needed to treat the patient or stabilize them for transfer as applicable. The granting of financial assistance will not take into account age, gender, race, social or immigration status, sexual orientation, gender identity or religious affiliation.</w:t>
      </w:r>
    </w:p>
    <w:p w14:paraId="45ED5AA0" w14:textId="77777777" w:rsidR="003F31BC" w:rsidRDefault="003F31BC">
      <w:pPr>
        <w:pStyle w:val="BodyText"/>
        <w:spacing w:before="1"/>
      </w:pPr>
    </w:p>
    <w:p w14:paraId="3DBA7CC0" w14:textId="77777777" w:rsidR="003F31BC" w:rsidRDefault="002508C1">
      <w:pPr>
        <w:pStyle w:val="Heading1"/>
        <w:numPr>
          <w:ilvl w:val="0"/>
          <w:numId w:val="6"/>
        </w:numPr>
        <w:tabs>
          <w:tab w:val="left" w:pos="821"/>
        </w:tabs>
        <w:rPr>
          <w:u w:val="none"/>
        </w:rPr>
      </w:pPr>
      <w:r>
        <w:rPr>
          <w:u w:val="thick"/>
        </w:rPr>
        <w:t>PURPOSE</w:t>
      </w:r>
    </w:p>
    <w:p w14:paraId="3650964F" w14:textId="77777777" w:rsidR="003F31BC" w:rsidRDefault="003F31BC">
      <w:pPr>
        <w:pStyle w:val="BodyText"/>
        <w:spacing w:before="7"/>
        <w:rPr>
          <w:b/>
          <w:sz w:val="17"/>
        </w:rPr>
      </w:pPr>
    </w:p>
    <w:p w14:paraId="4CA33641" w14:textId="77777777" w:rsidR="003F31BC" w:rsidRDefault="00D64D59" w:rsidP="00D64D59">
      <w:pPr>
        <w:pStyle w:val="BodyText"/>
        <w:spacing w:before="69"/>
        <w:ind w:left="820" w:right="804"/>
      </w:pPr>
      <w:r>
        <w:t>To ensure the availability of quality patient care for patients who otherwise could not afford these services.</w:t>
      </w:r>
    </w:p>
    <w:p w14:paraId="2C65487C" w14:textId="77777777" w:rsidR="005B1A42" w:rsidRDefault="005B1A42" w:rsidP="00D64D59">
      <w:pPr>
        <w:pStyle w:val="BodyText"/>
        <w:spacing w:before="69"/>
        <w:ind w:left="820" w:right="804"/>
      </w:pPr>
    </w:p>
    <w:p w14:paraId="449A93F7" w14:textId="77777777" w:rsidR="005B1A42" w:rsidRDefault="005B1A42" w:rsidP="005B1A42">
      <w:pPr>
        <w:pStyle w:val="Heading1"/>
        <w:numPr>
          <w:ilvl w:val="0"/>
          <w:numId w:val="6"/>
        </w:numPr>
        <w:tabs>
          <w:tab w:val="left" w:pos="821"/>
        </w:tabs>
        <w:spacing w:before="69"/>
        <w:rPr>
          <w:u w:val="none"/>
        </w:rPr>
      </w:pPr>
      <w:r>
        <w:rPr>
          <w:u w:val="thick"/>
        </w:rPr>
        <w:t>SCOPE</w:t>
      </w:r>
    </w:p>
    <w:p w14:paraId="792B392D" w14:textId="77777777" w:rsidR="005B1A42" w:rsidRDefault="005B1A42" w:rsidP="005B1A42">
      <w:pPr>
        <w:pStyle w:val="BodyText"/>
        <w:spacing w:before="7"/>
        <w:rPr>
          <w:b/>
          <w:sz w:val="17"/>
        </w:rPr>
      </w:pPr>
    </w:p>
    <w:p w14:paraId="0A3D7A5F" w14:textId="77777777" w:rsidR="005B1A42" w:rsidRDefault="005B1A42" w:rsidP="005B1A42">
      <w:pPr>
        <w:pStyle w:val="BodyText"/>
        <w:spacing w:before="69"/>
        <w:ind w:left="820" w:right="801"/>
      </w:pPr>
      <w:r>
        <w:t>This policy applies to MGH and all MGH physician providers.  (See attachments facility and provider listings).</w:t>
      </w:r>
    </w:p>
    <w:p w14:paraId="738C4E46" w14:textId="77777777" w:rsidR="005B1A42" w:rsidRDefault="005B1A42" w:rsidP="00D64D59">
      <w:pPr>
        <w:pStyle w:val="BodyText"/>
        <w:spacing w:before="69"/>
        <w:ind w:left="820" w:right="804"/>
        <w:sectPr w:rsidR="005B1A42">
          <w:headerReference w:type="even" r:id="rId8"/>
          <w:headerReference w:type="default" r:id="rId9"/>
          <w:footerReference w:type="even" r:id="rId10"/>
          <w:footerReference w:type="default" r:id="rId11"/>
          <w:headerReference w:type="first" r:id="rId12"/>
          <w:footerReference w:type="first" r:id="rId13"/>
          <w:type w:val="continuous"/>
          <w:pgSz w:w="12240" w:h="15840"/>
          <w:pgMar w:top="1380" w:right="1320" w:bottom="920" w:left="1340" w:header="720" w:footer="728" w:gutter="0"/>
          <w:cols w:space="720"/>
        </w:sectPr>
      </w:pPr>
    </w:p>
    <w:p w14:paraId="68A3C35F" w14:textId="77777777" w:rsidR="003F31BC" w:rsidRDefault="002508C1">
      <w:pPr>
        <w:pStyle w:val="Heading1"/>
        <w:numPr>
          <w:ilvl w:val="0"/>
          <w:numId w:val="6"/>
        </w:numPr>
        <w:tabs>
          <w:tab w:val="left" w:pos="821"/>
        </w:tabs>
        <w:rPr>
          <w:u w:val="none"/>
        </w:rPr>
      </w:pPr>
      <w:r>
        <w:rPr>
          <w:u w:val="thick"/>
        </w:rPr>
        <w:lastRenderedPageBreak/>
        <w:t>DEFINITIONS</w:t>
      </w:r>
    </w:p>
    <w:p w14:paraId="6D8AFBBC" w14:textId="77777777" w:rsidR="003F31BC" w:rsidRDefault="003F31BC">
      <w:pPr>
        <w:pStyle w:val="BodyText"/>
        <w:spacing w:before="6"/>
        <w:rPr>
          <w:b/>
          <w:sz w:val="17"/>
        </w:rPr>
      </w:pPr>
    </w:p>
    <w:p w14:paraId="07E84E8A" w14:textId="77777777" w:rsidR="003F31BC" w:rsidRDefault="002508C1">
      <w:pPr>
        <w:pStyle w:val="BodyText"/>
        <w:spacing w:before="69"/>
        <w:ind w:left="820" w:right="801"/>
      </w:pPr>
      <w:r>
        <w:t>For the purpose of this policy, the terms below are defined as follows:</w:t>
      </w:r>
    </w:p>
    <w:p w14:paraId="7619C5B1" w14:textId="77777777" w:rsidR="003F31BC" w:rsidRDefault="003F31BC">
      <w:pPr>
        <w:pStyle w:val="BodyText"/>
      </w:pPr>
    </w:p>
    <w:p w14:paraId="55C21508" w14:textId="77777777" w:rsidR="003F31BC" w:rsidRDefault="002508C1">
      <w:pPr>
        <w:pStyle w:val="BodyText"/>
        <w:ind w:left="820" w:right="197"/>
      </w:pPr>
      <w:r>
        <w:rPr>
          <w:u w:val="single"/>
        </w:rPr>
        <w:t>Emergency Care or Emergency Treatment</w:t>
      </w:r>
      <w:r>
        <w:t>: The care or treatment for emergency medical conditions as defined by EMTALA (Emergency Medical Treatment and Active Labor Act.)</w:t>
      </w:r>
    </w:p>
    <w:p w14:paraId="11ADA5F5" w14:textId="77777777" w:rsidR="003F31BC" w:rsidRDefault="003F31BC">
      <w:pPr>
        <w:pStyle w:val="BodyText"/>
      </w:pPr>
    </w:p>
    <w:p w14:paraId="4DC45782" w14:textId="77777777" w:rsidR="003F31BC" w:rsidRDefault="002508C1">
      <w:pPr>
        <w:pStyle w:val="BodyText"/>
        <w:ind w:left="820" w:right="197"/>
      </w:pPr>
      <w:r>
        <w:rPr>
          <w:u w:val="single"/>
        </w:rPr>
        <w:t>Financial Assistance</w:t>
      </w:r>
      <w:r>
        <w:rPr>
          <w:b/>
        </w:rPr>
        <w:t xml:space="preserve">: </w:t>
      </w:r>
      <w:r>
        <w:t>Finan</w:t>
      </w:r>
      <w:r w:rsidR="00CF6940">
        <w:t>cial assistance</w:t>
      </w:r>
      <w:r>
        <w:t xml:space="preserve"> of healt</w:t>
      </w:r>
      <w:r w:rsidR="007478B0">
        <w:t>hcare services free of charge.</w:t>
      </w:r>
    </w:p>
    <w:p w14:paraId="005DF637" w14:textId="77777777" w:rsidR="003F31BC" w:rsidRDefault="003F31BC">
      <w:pPr>
        <w:pStyle w:val="BodyText"/>
      </w:pPr>
    </w:p>
    <w:p w14:paraId="2FBB433F" w14:textId="77777777" w:rsidR="003F31BC" w:rsidRDefault="002508C1">
      <w:pPr>
        <w:pStyle w:val="BodyText"/>
        <w:ind w:left="820" w:right="197"/>
      </w:pPr>
      <w:r>
        <w:rPr>
          <w:u w:val="single"/>
        </w:rPr>
        <w:t>Family</w:t>
      </w:r>
      <w:r>
        <w:rPr>
          <w:b/>
        </w:rPr>
        <w:t xml:space="preserve">: </w:t>
      </w:r>
      <w:r w:rsidR="00CF6940">
        <w:t xml:space="preserve"> T</w:t>
      </w:r>
      <w:r>
        <w:t>wo or more people who reside together and who are related by birth, adoption, marriage, same-sex marriage, unmarried or domestic partners.</w:t>
      </w:r>
    </w:p>
    <w:p w14:paraId="3E0F8242" w14:textId="77777777" w:rsidR="003F31BC" w:rsidRDefault="003F31BC">
      <w:pPr>
        <w:pStyle w:val="BodyText"/>
        <w:spacing w:before="3"/>
      </w:pPr>
    </w:p>
    <w:p w14:paraId="7404F2F1" w14:textId="77777777" w:rsidR="003F31BC" w:rsidRDefault="002508C1">
      <w:pPr>
        <w:pStyle w:val="BodyText"/>
        <w:spacing w:line="276" w:lineRule="exact"/>
        <w:ind w:left="820" w:right="103"/>
      </w:pPr>
      <w:r>
        <w:rPr>
          <w:u w:val="single"/>
        </w:rPr>
        <w:t>Uninsured</w:t>
      </w:r>
      <w:r>
        <w:rPr>
          <w:b/>
        </w:rPr>
        <w:t xml:space="preserve">: </w:t>
      </w:r>
      <w:r w:rsidR="00CF6940">
        <w:t>The patient is not covered by</w:t>
      </w:r>
      <w:r>
        <w:t xml:space="preserve"> insurance (either private or governmental) or other potential assistance options, such as Victims of Violent Crimes, Auto Insurance, 3</w:t>
      </w:r>
      <w:r>
        <w:rPr>
          <w:position w:val="11"/>
          <w:sz w:val="16"/>
        </w:rPr>
        <w:t xml:space="preserve">rd </w:t>
      </w:r>
      <w:r>
        <w:t>Party Liability, etc. to assist with meeting his/her payment obligations for health c</w:t>
      </w:r>
      <w:r w:rsidR="007478B0">
        <w:t>are services received from MGH.</w:t>
      </w:r>
    </w:p>
    <w:p w14:paraId="7CE90700" w14:textId="77777777" w:rsidR="003F31BC" w:rsidRDefault="003F31BC">
      <w:pPr>
        <w:pStyle w:val="BodyText"/>
        <w:spacing w:before="5"/>
      </w:pPr>
    </w:p>
    <w:p w14:paraId="12BE8A28" w14:textId="77777777" w:rsidR="003F31BC" w:rsidRDefault="002508C1">
      <w:pPr>
        <w:pStyle w:val="BodyText"/>
        <w:spacing w:line="230" w:lineRule="auto"/>
        <w:ind w:left="820" w:right="83"/>
      </w:pPr>
      <w:r>
        <w:rPr>
          <w:u w:val="single"/>
        </w:rPr>
        <w:t>Underinsured</w:t>
      </w:r>
      <w:r>
        <w:rPr>
          <w:b/>
        </w:rPr>
        <w:t xml:space="preserve">: </w:t>
      </w:r>
      <w:r>
        <w:t>The patient has some level of insurance (either private or governmental) or other potential assistan</w:t>
      </w:r>
      <w:r w:rsidR="00CF6940">
        <w:t>ce options,</w:t>
      </w:r>
      <w:r>
        <w:t xml:space="preserve"> but still has out-of-pocket expenses that exceed his/her financial ability to pay for health care services at </w:t>
      </w:r>
      <w:r w:rsidR="00780458">
        <w:t>MGH.</w:t>
      </w:r>
    </w:p>
    <w:p w14:paraId="32C6DD73" w14:textId="77777777" w:rsidR="003F31BC" w:rsidRDefault="003F31BC">
      <w:pPr>
        <w:pStyle w:val="BodyText"/>
        <w:spacing w:before="2"/>
      </w:pPr>
    </w:p>
    <w:p w14:paraId="122A521B" w14:textId="77777777" w:rsidR="003F31BC" w:rsidRDefault="002508C1">
      <w:pPr>
        <w:pStyle w:val="BodyText"/>
        <w:ind w:left="820" w:right="801"/>
      </w:pPr>
      <w:r>
        <w:rPr>
          <w:u w:val="single"/>
        </w:rPr>
        <w:t>Income/Family Income</w:t>
      </w:r>
      <w:r>
        <w:t>: Income/Family Income is determined by calculating the following sources of income for all qualifying household members.</w:t>
      </w:r>
    </w:p>
    <w:p w14:paraId="7C9C9AAA" w14:textId="77777777" w:rsidR="003F31BC" w:rsidRDefault="003F31BC">
      <w:pPr>
        <w:pStyle w:val="BodyText"/>
        <w:spacing w:before="2"/>
      </w:pPr>
    </w:p>
    <w:p w14:paraId="1EE66931" w14:textId="77777777" w:rsidR="003F31BC" w:rsidRDefault="002508C1">
      <w:pPr>
        <w:pStyle w:val="ListParagraph"/>
        <w:numPr>
          <w:ilvl w:val="1"/>
          <w:numId w:val="6"/>
        </w:numPr>
        <w:tabs>
          <w:tab w:val="left" w:pos="1541"/>
        </w:tabs>
        <w:spacing w:line="293" w:lineRule="exact"/>
        <w:rPr>
          <w:sz w:val="24"/>
        </w:rPr>
      </w:pPr>
      <w:r>
        <w:rPr>
          <w:sz w:val="24"/>
        </w:rPr>
        <w:t>Wages, salaries,</w:t>
      </w:r>
      <w:r>
        <w:rPr>
          <w:spacing w:val="-5"/>
          <w:sz w:val="24"/>
        </w:rPr>
        <w:t xml:space="preserve"> </w:t>
      </w:r>
      <w:r>
        <w:rPr>
          <w:sz w:val="24"/>
        </w:rPr>
        <w:t>tips</w:t>
      </w:r>
    </w:p>
    <w:p w14:paraId="085E32FA" w14:textId="77777777" w:rsidR="003F31BC" w:rsidRDefault="002508C1">
      <w:pPr>
        <w:pStyle w:val="ListParagraph"/>
        <w:numPr>
          <w:ilvl w:val="1"/>
          <w:numId w:val="6"/>
        </w:numPr>
        <w:tabs>
          <w:tab w:val="left" w:pos="1541"/>
        </w:tabs>
        <w:spacing w:line="293" w:lineRule="exact"/>
        <w:rPr>
          <w:sz w:val="24"/>
        </w:rPr>
      </w:pPr>
      <w:r>
        <w:rPr>
          <w:sz w:val="24"/>
        </w:rPr>
        <w:t>Business</w:t>
      </w:r>
      <w:r>
        <w:rPr>
          <w:spacing w:val="-4"/>
          <w:sz w:val="24"/>
        </w:rPr>
        <w:t xml:space="preserve"> </w:t>
      </w:r>
      <w:r>
        <w:rPr>
          <w:sz w:val="24"/>
        </w:rPr>
        <w:t>income</w:t>
      </w:r>
    </w:p>
    <w:p w14:paraId="20D660D0" w14:textId="77777777" w:rsidR="003F31BC" w:rsidRDefault="002508C1">
      <w:pPr>
        <w:pStyle w:val="ListParagraph"/>
        <w:numPr>
          <w:ilvl w:val="1"/>
          <w:numId w:val="6"/>
        </w:numPr>
        <w:tabs>
          <w:tab w:val="left" w:pos="1541"/>
        </w:tabs>
        <w:spacing w:line="293" w:lineRule="exact"/>
        <w:rPr>
          <w:sz w:val="24"/>
        </w:rPr>
      </w:pPr>
      <w:r>
        <w:rPr>
          <w:sz w:val="24"/>
        </w:rPr>
        <w:t>Social Security</w:t>
      </w:r>
      <w:r>
        <w:rPr>
          <w:spacing w:val="-5"/>
          <w:sz w:val="24"/>
        </w:rPr>
        <w:t xml:space="preserve"> </w:t>
      </w:r>
      <w:r>
        <w:rPr>
          <w:sz w:val="24"/>
        </w:rPr>
        <w:t>income</w:t>
      </w:r>
    </w:p>
    <w:p w14:paraId="5B4CC3AF" w14:textId="77777777" w:rsidR="003F31BC" w:rsidRDefault="002508C1">
      <w:pPr>
        <w:pStyle w:val="ListParagraph"/>
        <w:numPr>
          <w:ilvl w:val="1"/>
          <w:numId w:val="6"/>
        </w:numPr>
        <w:tabs>
          <w:tab w:val="left" w:pos="1541"/>
        </w:tabs>
        <w:spacing w:line="293" w:lineRule="exact"/>
        <w:rPr>
          <w:sz w:val="24"/>
        </w:rPr>
      </w:pPr>
      <w:r>
        <w:rPr>
          <w:sz w:val="24"/>
        </w:rPr>
        <w:t>Pension or Retirements</w:t>
      </w:r>
      <w:r>
        <w:rPr>
          <w:spacing w:val="-5"/>
          <w:sz w:val="24"/>
        </w:rPr>
        <w:t xml:space="preserve"> </w:t>
      </w:r>
      <w:r>
        <w:rPr>
          <w:sz w:val="24"/>
        </w:rPr>
        <w:t>Income</w:t>
      </w:r>
    </w:p>
    <w:p w14:paraId="2AFBEC4A" w14:textId="77777777" w:rsidR="003F31BC" w:rsidRDefault="002508C1">
      <w:pPr>
        <w:pStyle w:val="ListParagraph"/>
        <w:numPr>
          <w:ilvl w:val="1"/>
          <w:numId w:val="6"/>
        </w:numPr>
        <w:tabs>
          <w:tab w:val="left" w:pos="1541"/>
        </w:tabs>
        <w:spacing w:line="293" w:lineRule="exact"/>
        <w:rPr>
          <w:sz w:val="24"/>
        </w:rPr>
      </w:pPr>
      <w:r>
        <w:rPr>
          <w:sz w:val="24"/>
        </w:rPr>
        <w:t>Dividends and</w:t>
      </w:r>
      <w:r>
        <w:rPr>
          <w:spacing w:val="-5"/>
          <w:sz w:val="24"/>
        </w:rPr>
        <w:t xml:space="preserve"> </w:t>
      </w:r>
      <w:r>
        <w:rPr>
          <w:sz w:val="24"/>
        </w:rPr>
        <w:t>Interest</w:t>
      </w:r>
    </w:p>
    <w:p w14:paraId="1DA492F3" w14:textId="77777777" w:rsidR="003F31BC" w:rsidRDefault="002508C1">
      <w:pPr>
        <w:pStyle w:val="ListParagraph"/>
        <w:numPr>
          <w:ilvl w:val="1"/>
          <w:numId w:val="6"/>
        </w:numPr>
        <w:tabs>
          <w:tab w:val="left" w:pos="1541"/>
        </w:tabs>
        <w:spacing w:before="1" w:line="293" w:lineRule="exact"/>
        <w:rPr>
          <w:sz w:val="24"/>
        </w:rPr>
      </w:pPr>
      <w:r>
        <w:rPr>
          <w:sz w:val="24"/>
        </w:rPr>
        <w:t>Rent and</w:t>
      </w:r>
      <w:r>
        <w:rPr>
          <w:spacing w:val="-6"/>
          <w:sz w:val="24"/>
        </w:rPr>
        <w:t xml:space="preserve"> </w:t>
      </w:r>
      <w:r>
        <w:rPr>
          <w:sz w:val="24"/>
        </w:rPr>
        <w:t>Royalties</w:t>
      </w:r>
    </w:p>
    <w:p w14:paraId="4DA6335E" w14:textId="77777777" w:rsidR="003F31BC" w:rsidRDefault="002508C1">
      <w:pPr>
        <w:pStyle w:val="ListParagraph"/>
        <w:numPr>
          <w:ilvl w:val="1"/>
          <w:numId w:val="6"/>
        </w:numPr>
        <w:tabs>
          <w:tab w:val="left" w:pos="1541"/>
        </w:tabs>
        <w:spacing w:line="293" w:lineRule="exact"/>
        <w:rPr>
          <w:sz w:val="24"/>
        </w:rPr>
      </w:pPr>
      <w:r>
        <w:rPr>
          <w:sz w:val="24"/>
        </w:rPr>
        <w:t>Unemployment</w:t>
      </w:r>
      <w:r>
        <w:rPr>
          <w:spacing w:val="-4"/>
          <w:sz w:val="24"/>
        </w:rPr>
        <w:t xml:space="preserve"> </w:t>
      </w:r>
      <w:r>
        <w:rPr>
          <w:sz w:val="24"/>
        </w:rPr>
        <w:t>compensation</w:t>
      </w:r>
    </w:p>
    <w:p w14:paraId="7C0D74BC" w14:textId="77777777" w:rsidR="003F31BC" w:rsidRDefault="002508C1">
      <w:pPr>
        <w:pStyle w:val="ListParagraph"/>
        <w:numPr>
          <w:ilvl w:val="1"/>
          <w:numId w:val="6"/>
        </w:numPr>
        <w:tabs>
          <w:tab w:val="left" w:pos="1541"/>
        </w:tabs>
        <w:spacing w:line="293" w:lineRule="exact"/>
        <w:rPr>
          <w:sz w:val="24"/>
        </w:rPr>
      </w:pPr>
      <w:r>
        <w:rPr>
          <w:sz w:val="24"/>
        </w:rPr>
        <w:t>Workers’ compensation</w:t>
      </w:r>
      <w:r>
        <w:rPr>
          <w:spacing w:val="-4"/>
          <w:sz w:val="24"/>
        </w:rPr>
        <w:t xml:space="preserve"> </w:t>
      </w:r>
      <w:r>
        <w:rPr>
          <w:sz w:val="24"/>
        </w:rPr>
        <w:t>income</w:t>
      </w:r>
    </w:p>
    <w:p w14:paraId="2B445D77" w14:textId="77777777" w:rsidR="003F31BC" w:rsidRDefault="002508C1">
      <w:pPr>
        <w:pStyle w:val="ListParagraph"/>
        <w:numPr>
          <w:ilvl w:val="1"/>
          <w:numId w:val="6"/>
        </w:numPr>
        <w:tabs>
          <w:tab w:val="left" w:pos="1541"/>
        </w:tabs>
        <w:spacing w:line="293" w:lineRule="exact"/>
        <w:rPr>
          <w:sz w:val="24"/>
        </w:rPr>
      </w:pPr>
      <w:r>
        <w:rPr>
          <w:sz w:val="24"/>
        </w:rPr>
        <w:t>Alimony and child</w:t>
      </w:r>
      <w:r>
        <w:rPr>
          <w:spacing w:val="-3"/>
          <w:sz w:val="24"/>
        </w:rPr>
        <w:t xml:space="preserve"> </w:t>
      </w:r>
      <w:r>
        <w:rPr>
          <w:sz w:val="24"/>
        </w:rPr>
        <w:t>support</w:t>
      </w:r>
    </w:p>
    <w:p w14:paraId="78C259CC" w14:textId="77777777" w:rsidR="003F31BC" w:rsidRDefault="002508C1">
      <w:pPr>
        <w:pStyle w:val="ListParagraph"/>
        <w:numPr>
          <w:ilvl w:val="1"/>
          <w:numId w:val="6"/>
        </w:numPr>
        <w:tabs>
          <w:tab w:val="left" w:pos="1541"/>
        </w:tabs>
        <w:spacing w:line="293" w:lineRule="exact"/>
        <w:rPr>
          <w:sz w:val="24"/>
        </w:rPr>
      </w:pPr>
      <w:r>
        <w:rPr>
          <w:sz w:val="24"/>
        </w:rPr>
        <w:t>Legal</w:t>
      </w:r>
      <w:r>
        <w:rPr>
          <w:spacing w:val="-4"/>
          <w:sz w:val="24"/>
        </w:rPr>
        <w:t xml:space="preserve"> </w:t>
      </w:r>
      <w:r>
        <w:rPr>
          <w:sz w:val="24"/>
        </w:rPr>
        <w:t>Judgments</w:t>
      </w:r>
    </w:p>
    <w:p w14:paraId="52FBD075" w14:textId="77777777" w:rsidR="003F31BC" w:rsidRDefault="002508C1">
      <w:pPr>
        <w:pStyle w:val="ListParagraph"/>
        <w:numPr>
          <w:ilvl w:val="1"/>
          <w:numId w:val="6"/>
        </w:numPr>
        <w:tabs>
          <w:tab w:val="left" w:pos="1541"/>
        </w:tabs>
        <w:spacing w:line="293" w:lineRule="exact"/>
        <w:rPr>
          <w:sz w:val="24"/>
        </w:rPr>
      </w:pPr>
      <w:r>
        <w:rPr>
          <w:sz w:val="24"/>
        </w:rPr>
        <w:t>Cash, bank accounts and money market</w:t>
      </w:r>
      <w:r>
        <w:rPr>
          <w:spacing w:val="-8"/>
          <w:sz w:val="24"/>
        </w:rPr>
        <w:t xml:space="preserve"> </w:t>
      </w:r>
      <w:r>
        <w:rPr>
          <w:sz w:val="24"/>
        </w:rPr>
        <w:t>accounts</w:t>
      </w:r>
    </w:p>
    <w:p w14:paraId="21790155" w14:textId="77777777" w:rsidR="003F31BC" w:rsidRDefault="002508C1">
      <w:pPr>
        <w:pStyle w:val="ListParagraph"/>
        <w:numPr>
          <w:ilvl w:val="1"/>
          <w:numId w:val="6"/>
        </w:numPr>
        <w:tabs>
          <w:tab w:val="left" w:pos="1541"/>
        </w:tabs>
        <w:spacing w:before="23" w:line="274" w:lineRule="exact"/>
        <w:ind w:right="432"/>
        <w:rPr>
          <w:sz w:val="24"/>
        </w:rPr>
      </w:pPr>
      <w:r>
        <w:rPr>
          <w:sz w:val="24"/>
        </w:rPr>
        <w:t>Matured certificates of deposit, mutual funds, bonds or other easily convertible investments that can be cashed without</w:t>
      </w:r>
      <w:r>
        <w:rPr>
          <w:spacing w:val="-3"/>
          <w:sz w:val="24"/>
        </w:rPr>
        <w:t xml:space="preserve"> </w:t>
      </w:r>
      <w:r>
        <w:rPr>
          <w:sz w:val="24"/>
        </w:rPr>
        <w:t>penalty</w:t>
      </w:r>
    </w:p>
    <w:p w14:paraId="3A34D1C7" w14:textId="77777777" w:rsidR="003F31BC" w:rsidRDefault="003F31BC">
      <w:pPr>
        <w:pStyle w:val="BodyText"/>
        <w:spacing w:before="8"/>
        <w:rPr>
          <w:sz w:val="17"/>
        </w:rPr>
      </w:pPr>
    </w:p>
    <w:p w14:paraId="1760861A" w14:textId="77777777" w:rsidR="003F31BC" w:rsidRDefault="002508C1">
      <w:pPr>
        <w:pStyle w:val="ListParagraph"/>
        <w:numPr>
          <w:ilvl w:val="1"/>
          <w:numId w:val="6"/>
        </w:numPr>
        <w:tabs>
          <w:tab w:val="left" w:pos="1541"/>
        </w:tabs>
        <w:spacing w:before="56" w:line="294" w:lineRule="exact"/>
        <w:rPr>
          <w:sz w:val="24"/>
        </w:rPr>
      </w:pPr>
      <w:r>
        <w:rPr>
          <w:sz w:val="24"/>
        </w:rPr>
        <w:t>Support</w:t>
      </w:r>
      <w:r>
        <w:rPr>
          <w:spacing w:val="-7"/>
          <w:sz w:val="24"/>
        </w:rPr>
        <w:t xml:space="preserve"> </w:t>
      </w:r>
      <w:r>
        <w:rPr>
          <w:sz w:val="24"/>
        </w:rPr>
        <w:t>Letters</w:t>
      </w:r>
    </w:p>
    <w:p w14:paraId="6D055FDF" w14:textId="77777777" w:rsidR="003F31BC" w:rsidRDefault="002508C1">
      <w:pPr>
        <w:pStyle w:val="ListParagraph"/>
        <w:numPr>
          <w:ilvl w:val="1"/>
          <w:numId w:val="6"/>
        </w:numPr>
        <w:tabs>
          <w:tab w:val="left" w:pos="1541"/>
        </w:tabs>
        <w:spacing w:line="294" w:lineRule="exact"/>
        <w:rPr>
          <w:sz w:val="24"/>
        </w:rPr>
      </w:pPr>
      <w:r>
        <w:rPr>
          <w:sz w:val="24"/>
        </w:rPr>
        <w:t>Other Income, such as income from trust funds, charitable foundations,</w:t>
      </w:r>
      <w:r>
        <w:rPr>
          <w:spacing w:val="-9"/>
          <w:sz w:val="24"/>
        </w:rPr>
        <w:t xml:space="preserve"> </w:t>
      </w:r>
      <w:r>
        <w:rPr>
          <w:sz w:val="24"/>
        </w:rPr>
        <w:t>etc.</w:t>
      </w:r>
    </w:p>
    <w:p w14:paraId="023BD258" w14:textId="77777777" w:rsidR="003F31BC" w:rsidRDefault="003F31BC">
      <w:pPr>
        <w:pStyle w:val="BodyText"/>
        <w:spacing w:before="8"/>
        <w:rPr>
          <w:sz w:val="23"/>
        </w:rPr>
      </w:pPr>
    </w:p>
    <w:p w14:paraId="4C0135D6" w14:textId="77777777" w:rsidR="003F31BC" w:rsidRDefault="002508C1">
      <w:pPr>
        <w:pStyle w:val="BodyText"/>
        <w:ind w:left="1180" w:right="801"/>
      </w:pPr>
      <w:r>
        <w:rPr>
          <w:u w:val="single"/>
        </w:rPr>
        <w:t>Items that are not considered in determining income include:</w:t>
      </w:r>
    </w:p>
    <w:p w14:paraId="657B319A" w14:textId="77777777" w:rsidR="003F31BC" w:rsidRDefault="003F31BC">
      <w:pPr>
        <w:pStyle w:val="BodyText"/>
        <w:spacing w:before="3"/>
        <w:rPr>
          <w:sz w:val="19"/>
        </w:rPr>
      </w:pPr>
    </w:p>
    <w:p w14:paraId="422AD024" w14:textId="77777777" w:rsidR="003F31BC" w:rsidRDefault="002508C1">
      <w:pPr>
        <w:pStyle w:val="ListParagraph"/>
        <w:numPr>
          <w:ilvl w:val="1"/>
          <w:numId w:val="6"/>
        </w:numPr>
        <w:tabs>
          <w:tab w:val="left" w:pos="1541"/>
        </w:tabs>
        <w:spacing w:before="56" w:line="293" w:lineRule="exact"/>
        <w:rPr>
          <w:sz w:val="24"/>
        </w:rPr>
      </w:pPr>
      <w:r>
        <w:rPr>
          <w:sz w:val="24"/>
        </w:rPr>
        <w:t>Primary</w:t>
      </w:r>
      <w:r>
        <w:rPr>
          <w:spacing w:val="-6"/>
          <w:sz w:val="24"/>
        </w:rPr>
        <w:t xml:space="preserve"> </w:t>
      </w:r>
      <w:r>
        <w:rPr>
          <w:sz w:val="24"/>
        </w:rPr>
        <w:t>Residence</w:t>
      </w:r>
    </w:p>
    <w:p w14:paraId="7F7FBDD4" w14:textId="77777777" w:rsidR="003F31BC" w:rsidRDefault="002508C1">
      <w:pPr>
        <w:pStyle w:val="ListParagraph"/>
        <w:numPr>
          <w:ilvl w:val="1"/>
          <w:numId w:val="6"/>
        </w:numPr>
        <w:tabs>
          <w:tab w:val="left" w:pos="1541"/>
        </w:tabs>
        <w:spacing w:before="1"/>
        <w:rPr>
          <w:sz w:val="24"/>
        </w:rPr>
      </w:pPr>
      <w:r>
        <w:rPr>
          <w:sz w:val="24"/>
        </w:rPr>
        <w:t>Primary</w:t>
      </w:r>
      <w:r>
        <w:rPr>
          <w:spacing w:val="-6"/>
          <w:sz w:val="24"/>
        </w:rPr>
        <w:t xml:space="preserve"> </w:t>
      </w:r>
      <w:r>
        <w:rPr>
          <w:sz w:val="24"/>
        </w:rPr>
        <w:t>Vehicle</w:t>
      </w:r>
    </w:p>
    <w:p w14:paraId="62A27C87" w14:textId="77777777" w:rsidR="003F31BC" w:rsidRDefault="003F31BC">
      <w:pPr>
        <w:pStyle w:val="BodyText"/>
        <w:spacing w:before="8"/>
        <w:rPr>
          <w:sz w:val="23"/>
        </w:rPr>
      </w:pPr>
    </w:p>
    <w:p w14:paraId="0E903378" w14:textId="77777777" w:rsidR="005B1A42" w:rsidRDefault="005B1A42">
      <w:pPr>
        <w:pStyle w:val="BodyText"/>
        <w:spacing w:before="8"/>
        <w:rPr>
          <w:sz w:val="23"/>
        </w:rPr>
      </w:pPr>
    </w:p>
    <w:p w14:paraId="4D132FB3" w14:textId="77777777" w:rsidR="005B1A42" w:rsidRDefault="005B1A42">
      <w:pPr>
        <w:pStyle w:val="BodyText"/>
        <w:spacing w:before="8"/>
        <w:rPr>
          <w:sz w:val="23"/>
        </w:rPr>
      </w:pPr>
    </w:p>
    <w:p w14:paraId="7419CD33" w14:textId="77777777" w:rsidR="003F31BC" w:rsidRDefault="002508C1">
      <w:pPr>
        <w:pStyle w:val="BodyText"/>
        <w:ind w:left="820" w:right="801"/>
      </w:pPr>
      <w:r>
        <w:rPr>
          <w:u w:val="single"/>
        </w:rPr>
        <w:lastRenderedPageBreak/>
        <w:t xml:space="preserve">Indigence:  </w:t>
      </w:r>
      <w:r w:rsidR="007478B0">
        <w:t>Income falls below 120</w:t>
      </w:r>
      <w:r>
        <w:t>% of the federal poverty guidelines.</w:t>
      </w:r>
    </w:p>
    <w:p w14:paraId="1CE2224E" w14:textId="77777777" w:rsidR="003F31BC" w:rsidRDefault="003F31BC">
      <w:pPr>
        <w:pStyle w:val="BodyText"/>
      </w:pPr>
    </w:p>
    <w:p w14:paraId="2A4AB8B8" w14:textId="77777777" w:rsidR="003F31BC" w:rsidRDefault="002508C1">
      <w:pPr>
        <w:pStyle w:val="BodyText"/>
        <w:ind w:left="820" w:right="148"/>
      </w:pPr>
      <w:r>
        <w:rPr>
          <w:u w:val="single"/>
        </w:rPr>
        <w:t>Federal Poverty Guidelines</w:t>
      </w:r>
      <w:r>
        <w:t xml:space="preserve">: Federal Poverty Guidelines are updated annually in the Federal Register by the United States Department of Health and Human Services under authority of subsection (2) of Section 9902 of Title 42 of the United States Code. Current Federal Poverty Guidelines can be referenced at </w:t>
      </w:r>
      <w:hyperlink r:id="rId14">
        <w:r>
          <w:rPr>
            <w:u w:val="single"/>
          </w:rPr>
          <w:t>http://aspe.hhs.gov/poverty-guidelines</w:t>
        </w:r>
        <w:r>
          <w:t>.</w:t>
        </w:r>
      </w:hyperlink>
    </w:p>
    <w:p w14:paraId="0F9D2F08" w14:textId="77777777" w:rsidR="003F31BC" w:rsidRDefault="003F31BC">
      <w:pPr>
        <w:pStyle w:val="BodyText"/>
        <w:spacing w:before="4"/>
      </w:pPr>
    </w:p>
    <w:p w14:paraId="1C2204A0" w14:textId="77777777" w:rsidR="003F31BC" w:rsidRDefault="002508C1">
      <w:pPr>
        <w:pStyle w:val="Heading1"/>
        <w:numPr>
          <w:ilvl w:val="0"/>
          <w:numId w:val="6"/>
        </w:numPr>
        <w:tabs>
          <w:tab w:val="left" w:pos="821"/>
        </w:tabs>
        <w:rPr>
          <w:u w:val="none"/>
        </w:rPr>
      </w:pPr>
      <w:r>
        <w:rPr>
          <w:u w:val="thick"/>
        </w:rPr>
        <w:t>ELIGIBILITY</w:t>
      </w:r>
    </w:p>
    <w:p w14:paraId="601822DF" w14:textId="77777777" w:rsidR="003F31BC" w:rsidRDefault="003F31BC">
      <w:pPr>
        <w:pStyle w:val="BodyText"/>
        <w:spacing w:before="7"/>
        <w:rPr>
          <w:b/>
          <w:sz w:val="17"/>
        </w:rPr>
      </w:pPr>
    </w:p>
    <w:p w14:paraId="18FEC06C" w14:textId="77777777" w:rsidR="003F31BC" w:rsidRPr="00272627" w:rsidRDefault="002508C1" w:rsidP="00272627">
      <w:pPr>
        <w:pStyle w:val="ListParagraph"/>
        <w:numPr>
          <w:ilvl w:val="0"/>
          <w:numId w:val="5"/>
        </w:numPr>
        <w:tabs>
          <w:tab w:val="left" w:pos="1541"/>
        </w:tabs>
        <w:spacing w:before="69"/>
        <w:ind w:right="154"/>
      </w:pPr>
      <w:r w:rsidRPr="00272627">
        <w:rPr>
          <w:b/>
          <w:sz w:val="24"/>
        </w:rPr>
        <w:t>Services Eligible under this Policy</w:t>
      </w:r>
      <w:r>
        <w:rPr>
          <w:sz w:val="24"/>
        </w:rPr>
        <w:t>. Financial assistance is available for eligible individuals who seek or obtain emergency and other medically necessa</w:t>
      </w:r>
      <w:r w:rsidR="00272627">
        <w:rPr>
          <w:sz w:val="24"/>
        </w:rPr>
        <w:t>ry care from MGH</w:t>
      </w:r>
      <w:r>
        <w:rPr>
          <w:sz w:val="24"/>
        </w:rPr>
        <w:t xml:space="preserve"> Providers. </w:t>
      </w:r>
    </w:p>
    <w:p w14:paraId="0028A8EF" w14:textId="77777777" w:rsidR="003F31BC" w:rsidRDefault="003F31BC">
      <w:pPr>
        <w:pStyle w:val="BodyText"/>
        <w:spacing w:before="10"/>
        <w:rPr>
          <w:sz w:val="20"/>
        </w:rPr>
      </w:pPr>
    </w:p>
    <w:p w14:paraId="32E5870E" w14:textId="77777777" w:rsidR="003F31BC" w:rsidRPr="00272627" w:rsidRDefault="002508C1" w:rsidP="00272627">
      <w:pPr>
        <w:pStyle w:val="Heading1"/>
        <w:numPr>
          <w:ilvl w:val="0"/>
          <w:numId w:val="5"/>
        </w:numPr>
        <w:tabs>
          <w:tab w:val="left" w:pos="1541"/>
        </w:tabs>
        <w:spacing w:before="69"/>
        <w:ind w:right="432"/>
        <w:rPr>
          <w:u w:val="none"/>
        </w:rPr>
      </w:pPr>
      <w:r>
        <w:rPr>
          <w:u w:val="none"/>
        </w:rPr>
        <w:t>Services not eligible for financial assistance under this Policy regardless of whether they constitute medically necessary care</w:t>
      </w:r>
      <w:r>
        <w:rPr>
          <w:spacing w:val="-11"/>
          <w:u w:val="none"/>
        </w:rPr>
        <w:t xml:space="preserve"> </w:t>
      </w:r>
      <w:r w:rsidR="00272627">
        <w:rPr>
          <w:u w:val="none"/>
        </w:rPr>
        <w:t>include:</w:t>
      </w:r>
    </w:p>
    <w:p w14:paraId="2A7B00B3" w14:textId="77777777" w:rsidR="003F31BC" w:rsidRPr="00272627" w:rsidRDefault="003F31BC" w:rsidP="00272627">
      <w:pPr>
        <w:tabs>
          <w:tab w:val="left" w:pos="1901"/>
        </w:tabs>
        <w:ind w:right="184"/>
        <w:rPr>
          <w:sz w:val="24"/>
        </w:rPr>
      </w:pPr>
    </w:p>
    <w:p w14:paraId="4BD6A85F" w14:textId="77777777" w:rsidR="003F31BC" w:rsidRDefault="002508C1">
      <w:pPr>
        <w:pStyle w:val="ListParagraph"/>
        <w:numPr>
          <w:ilvl w:val="0"/>
          <w:numId w:val="4"/>
        </w:numPr>
        <w:tabs>
          <w:tab w:val="left" w:pos="1901"/>
        </w:tabs>
        <w:ind w:right="275"/>
        <w:rPr>
          <w:sz w:val="24"/>
        </w:rPr>
      </w:pPr>
      <w:r>
        <w:rPr>
          <w:sz w:val="24"/>
        </w:rPr>
        <w:t>Patient accounts or services received by a patient who is involved in</w:t>
      </w:r>
      <w:r>
        <w:rPr>
          <w:spacing w:val="-11"/>
          <w:sz w:val="24"/>
        </w:rPr>
        <w:t xml:space="preserve"> </w:t>
      </w:r>
      <w:r>
        <w:rPr>
          <w:sz w:val="24"/>
        </w:rPr>
        <w:t>pending litigation that relates to or may result in a generation of recovery based on charges for services performed at</w:t>
      </w:r>
      <w:r w:rsidR="00272627">
        <w:rPr>
          <w:spacing w:val="-10"/>
          <w:sz w:val="24"/>
        </w:rPr>
        <w:t xml:space="preserve"> MGH.</w:t>
      </w:r>
    </w:p>
    <w:p w14:paraId="05061A15" w14:textId="77777777" w:rsidR="003F31BC" w:rsidRPr="00272627" w:rsidRDefault="003F31BC" w:rsidP="00272627">
      <w:pPr>
        <w:tabs>
          <w:tab w:val="left" w:pos="1901"/>
        </w:tabs>
        <w:ind w:left="1440"/>
        <w:rPr>
          <w:sz w:val="24"/>
        </w:rPr>
      </w:pPr>
    </w:p>
    <w:p w14:paraId="56235BBD" w14:textId="77777777" w:rsidR="003F31BC" w:rsidRDefault="003F31BC">
      <w:pPr>
        <w:pStyle w:val="BodyText"/>
        <w:spacing w:before="4"/>
      </w:pPr>
    </w:p>
    <w:p w14:paraId="25833FC6" w14:textId="77777777" w:rsidR="003F31BC" w:rsidRDefault="002508C1">
      <w:pPr>
        <w:pStyle w:val="Heading1"/>
        <w:numPr>
          <w:ilvl w:val="0"/>
          <w:numId w:val="6"/>
        </w:numPr>
        <w:tabs>
          <w:tab w:val="left" w:pos="821"/>
        </w:tabs>
        <w:rPr>
          <w:u w:val="none"/>
        </w:rPr>
      </w:pPr>
      <w:r>
        <w:rPr>
          <w:u w:val="thick"/>
        </w:rPr>
        <w:t>ELIGIBILITY AND ASSISTANCE</w:t>
      </w:r>
      <w:r>
        <w:rPr>
          <w:spacing w:val="-8"/>
          <w:u w:val="thick"/>
        </w:rPr>
        <w:t xml:space="preserve"> </w:t>
      </w:r>
      <w:r>
        <w:rPr>
          <w:u w:val="thick"/>
        </w:rPr>
        <w:t>CRITERIA</w:t>
      </w:r>
    </w:p>
    <w:p w14:paraId="373247CD" w14:textId="77777777" w:rsidR="003F31BC" w:rsidRDefault="003F31BC">
      <w:pPr>
        <w:pStyle w:val="BodyText"/>
        <w:spacing w:before="7"/>
        <w:rPr>
          <w:b/>
          <w:sz w:val="17"/>
        </w:rPr>
      </w:pPr>
    </w:p>
    <w:p w14:paraId="1EF95825" w14:textId="77777777" w:rsidR="003F31BC" w:rsidRDefault="002508C1">
      <w:pPr>
        <w:pStyle w:val="ListParagraph"/>
        <w:numPr>
          <w:ilvl w:val="0"/>
          <w:numId w:val="3"/>
        </w:numPr>
        <w:tabs>
          <w:tab w:val="left" w:pos="1541"/>
        </w:tabs>
        <w:spacing w:before="69"/>
        <w:ind w:right="142"/>
        <w:rPr>
          <w:sz w:val="24"/>
        </w:rPr>
      </w:pPr>
      <w:r>
        <w:rPr>
          <w:sz w:val="24"/>
        </w:rPr>
        <w:t xml:space="preserve">Financial assistance will be </w:t>
      </w:r>
      <w:r w:rsidR="00272627">
        <w:rPr>
          <w:sz w:val="24"/>
        </w:rPr>
        <w:t>provided in accordance with MGH</w:t>
      </w:r>
      <w:r>
        <w:rPr>
          <w:sz w:val="24"/>
        </w:rPr>
        <w:t>’s mission and values. Financial assistance eligibility will be considered for uninsured and underinsured patients, and those for whom it would be a financial hardship to pay in full the expected out of pocket expens</w:t>
      </w:r>
      <w:r w:rsidR="00272627">
        <w:rPr>
          <w:sz w:val="24"/>
        </w:rPr>
        <w:t>es for services provided by MGH</w:t>
      </w:r>
      <w:r>
        <w:rPr>
          <w:sz w:val="24"/>
        </w:rPr>
        <w:t>. Financial assistance will be provided in accordance with federal, state and local laws. Applicants for financial assistance are required to apply to public programs for available coverage, if eligible, as well as for pursuing public or private health insurance payment o</w:t>
      </w:r>
      <w:r w:rsidR="00272627">
        <w:rPr>
          <w:sz w:val="24"/>
        </w:rPr>
        <w:t>ptions for care provided by MGH</w:t>
      </w:r>
      <w:r>
        <w:rPr>
          <w:sz w:val="24"/>
        </w:rPr>
        <w:t>. Patients who do not cooperate in applying for programs that may pay for their healthcare services</w:t>
      </w:r>
      <w:r>
        <w:rPr>
          <w:spacing w:val="-15"/>
          <w:sz w:val="24"/>
        </w:rPr>
        <w:t xml:space="preserve"> </w:t>
      </w:r>
      <w:r>
        <w:rPr>
          <w:sz w:val="24"/>
        </w:rPr>
        <w:t>may be denied</w:t>
      </w:r>
      <w:r w:rsidR="00272627">
        <w:rPr>
          <w:sz w:val="24"/>
        </w:rPr>
        <w:t xml:space="preserve"> financial assistance. MGH</w:t>
      </w:r>
      <w:r>
        <w:rPr>
          <w:sz w:val="24"/>
        </w:rPr>
        <w:t xml:space="preserve"> shall make affirmative efforts to help patients apply for public and private</w:t>
      </w:r>
      <w:r>
        <w:rPr>
          <w:spacing w:val="-9"/>
          <w:sz w:val="24"/>
        </w:rPr>
        <w:t xml:space="preserve"> </w:t>
      </w:r>
      <w:r>
        <w:rPr>
          <w:sz w:val="24"/>
        </w:rPr>
        <w:t>programs.</w:t>
      </w:r>
    </w:p>
    <w:p w14:paraId="5EB740A8" w14:textId="77777777" w:rsidR="003F31BC" w:rsidRDefault="003F31BC">
      <w:pPr>
        <w:pStyle w:val="BodyText"/>
      </w:pPr>
    </w:p>
    <w:p w14:paraId="3738563B" w14:textId="77777777" w:rsidR="005B1A42" w:rsidRDefault="002508C1" w:rsidP="005B1A42">
      <w:pPr>
        <w:pStyle w:val="BodyText"/>
        <w:ind w:left="1540" w:right="129"/>
      </w:pPr>
      <w:r>
        <w:t>Typically, financial assistance is not available for patient bala</w:t>
      </w:r>
      <w:r w:rsidR="00272627">
        <w:t xml:space="preserve">nces consisting only </w:t>
      </w:r>
      <w:r>
        <w:t>when a person fails to comply reasonably with insurance requirements (such as obtaining authorizations and/or referrals) or for persons who opt out of available insurance coverage, regardless of whether or not the patient meets eligibility requirements.</w:t>
      </w:r>
    </w:p>
    <w:p w14:paraId="0750F02D" w14:textId="77777777" w:rsidR="005B1A42" w:rsidRDefault="005B1A42" w:rsidP="005B1A42">
      <w:pPr>
        <w:pStyle w:val="BodyText"/>
        <w:ind w:left="1540" w:right="129"/>
        <w:rPr>
          <w:sz w:val="16"/>
        </w:rPr>
      </w:pPr>
    </w:p>
    <w:p w14:paraId="471AA08D" w14:textId="77777777" w:rsidR="003F31BC" w:rsidRPr="005B1A42" w:rsidRDefault="002508C1" w:rsidP="005B1A42">
      <w:pPr>
        <w:pStyle w:val="ListParagraph"/>
        <w:numPr>
          <w:ilvl w:val="0"/>
          <w:numId w:val="3"/>
        </w:numPr>
        <w:tabs>
          <w:tab w:val="left" w:pos="1561"/>
        </w:tabs>
        <w:spacing w:line="232" w:lineRule="auto"/>
        <w:ind w:left="1560" w:right="241"/>
        <w:rPr>
          <w:sz w:val="16"/>
        </w:rPr>
      </w:pPr>
      <w:r w:rsidRPr="005B1A42">
        <w:rPr>
          <w:b/>
          <w:sz w:val="24"/>
        </w:rPr>
        <w:t xml:space="preserve">Patient Financial Assistance Eligibility Guidelines. </w:t>
      </w:r>
      <w:r w:rsidRPr="005B1A42">
        <w:rPr>
          <w:sz w:val="24"/>
        </w:rPr>
        <w:t>Except as otherwise provided herein, services eligible under this Policy will be made available to the patient on a sliding fee scale, in accordance with financial need, as determined in reference to Federal Poverty Level guidelines published by the U.S. Department of Health and Human Services.</w:t>
      </w:r>
      <w:r w:rsidRPr="005B1A42">
        <w:rPr>
          <w:spacing w:val="55"/>
          <w:sz w:val="24"/>
        </w:rPr>
        <w:t xml:space="preserve"> </w:t>
      </w:r>
      <w:r w:rsidRPr="005B1A42">
        <w:rPr>
          <w:position w:val="11"/>
          <w:sz w:val="16"/>
        </w:rPr>
        <w:t>1</w:t>
      </w:r>
    </w:p>
    <w:p w14:paraId="638E0F85" w14:textId="77777777" w:rsidR="003F31BC" w:rsidRDefault="003F31BC">
      <w:pPr>
        <w:pStyle w:val="BodyText"/>
        <w:spacing w:before="1"/>
      </w:pPr>
    </w:p>
    <w:p w14:paraId="5BF65A66" w14:textId="77777777" w:rsidR="005B1A42" w:rsidRDefault="005B1A42" w:rsidP="005B1A42">
      <w:pPr>
        <w:spacing w:before="75" w:line="242" w:lineRule="auto"/>
        <w:ind w:right="787"/>
        <w:jc w:val="both"/>
      </w:pPr>
      <w:r w:rsidRPr="005B1A42">
        <w:rPr>
          <w:rFonts w:ascii="Calibri"/>
          <w:position w:val="10"/>
          <w:sz w:val="13"/>
        </w:rPr>
        <w:t xml:space="preserve">1 </w:t>
      </w:r>
      <w:r w:rsidRPr="005B1A42">
        <w:rPr>
          <w:sz w:val="20"/>
        </w:rPr>
        <w:t xml:space="preserve">Federal poverty guidelines for the current year are available at </w:t>
      </w:r>
      <w:hyperlink r:id="rId15" w:history="1">
        <w:r w:rsidRPr="005B1A42">
          <w:rPr>
            <w:rStyle w:val="Hyperlink"/>
            <w:sz w:val="20"/>
          </w:rPr>
          <w:t>http://aspe.hhs.gov/poverty-guidelines.</w:t>
        </w:r>
      </w:hyperlink>
      <w:r w:rsidRPr="005B1A42">
        <w:rPr>
          <w:sz w:val="20"/>
        </w:rPr>
        <w:t xml:space="preserve"> The Provider's use of federal poverty guidelines will be updated annually in conjunction with the federal poverty guideline updates published by the United States Department of Health and Human Services.</w:t>
      </w:r>
    </w:p>
    <w:p w14:paraId="14F6E947" w14:textId="77777777" w:rsidR="005B1A42" w:rsidRDefault="005B1A42">
      <w:pPr>
        <w:pStyle w:val="BodyText"/>
        <w:spacing w:before="1"/>
      </w:pPr>
    </w:p>
    <w:p w14:paraId="5F6003AF" w14:textId="77777777" w:rsidR="003F31BC" w:rsidRDefault="002508C1">
      <w:pPr>
        <w:pStyle w:val="ListParagraph"/>
        <w:numPr>
          <w:ilvl w:val="1"/>
          <w:numId w:val="3"/>
        </w:numPr>
        <w:tabs>
          <w:tab w:val="left" w:pos="2281"/>
        </w:tabs>
        <w:rPr>
          <w:sz w:val="24"/>
        </w:rPr>
      </w:pPr>
      <w:r>
        <w:rPr>
          <w:sz w:val="24"/>
          <w:u w:val="single"/>
        </w:rPr>
        <w:t>Indigence</w:t>
      </w:r>
      <w:r>
        <w:rPr>
          <w:sz w:val="24"/>
        </w:rPr>
        <w:t>:</w:t>
      </w:r>
    </w:p>
    <w:p w14:paraId="017A47F0" w14:textId="77777777" w:rsidR="003F31BC" w:rsidRDefault="003F31BC">
      <w:pPr>
        <w:pStyle w:val="BodyText"/>
        <w:spacing w:before="11"/>
        <w:rPr>
          <w:sz w:val="17"/>
        </w:rPr>
      </w:pPr>
    </w:p>
    <w:p w14:paraId="4B26833A" w14:textId="77777777" w:rsidR="003F31BC" w:rsidRDefault="002508C1">
      <w:pPr>
        <w:pStyle w:val="ListParagraph"/>
        <w:numPr>
          <w:ilvl w:val="2"/>
          <w:numId w:val="3"/>
        </w:numPr>
        <w:tabs>
          <w:tab w:val="left" w:pos="2641"/>
        </w:tabs>
        <w:spacing w:before="69"/>
        <w:ind w:right="110"/>
        <w:rPr>
          <w:sz w:val="24"/>
        </w:rPr>
      </w:pPr>
      <w:r>
        <w:rPr>
          <w:sz w:val="24"/>
        </w:rPr>
        <w:t xml:space="preserve">When a patient is </w:t>
      </w:r>
      <w:r w:rsidRPr="005165C1">
        <w:rPr>
          <w:sz w:val="24"/>
        </w:rPr>
        <w:t>uninsured</w:t>
      </w:r>
      <w:r>
        <w:rPr>
          <w:i/>
          <w:sz w:val="24"/>
        </w:rPr>
        <w:t xml:space="preserve"> </w:t>
      </w:r>
      <w:r>
        <w:rPr>
          <w:sz w:val="24"/>
        </w:rPr>
        <w:t xml:space="preserve">and the patient’s and/or responsible party’s (ex. Parents, Spouse, etc.) income is at or below </w:t>
      </w:r>
      <w:r w:rsidR="00272627">
        <w:rPr>
          <w:b/>
          <w:sz w:val="24"/>
        </w:rPr>
        <w:t>120</w:t>
      </w:r>
      <w:r>
        <w:rPr>
          <w:b/>
          <w:sz w:val="24"/>
        </w:rPr>
        <w:t xml:space="preserve"> percent </w:t>
      </w:r>
      <w:r>
        <w:rPr>
          <w:sz w:val="24"/>
        </w:rPr>
        <w:t>of the federal poverty guidelines, the patient will be approved for a 100% reduction for the care provided by the Provider. This means that the fees for services are completely</w:t>
      </w:r>
      <w:r>
        <w:rPr>
          <w:spacing w:val="-9"/>
          <w:sz w:val="24"/>
        </w:rPr>
        <w:t xml:space="preserve"> </w:t>
      </w:r>
      <w:r>
        <w:rPr>
          <w:sz w:val="24"/>
        </w:rPr>
        <w:t>waived.</w:t>
      </w:r>
    </w:p>
    <w:p w14:paraId="1F851506" w14:textId="77777777" w:rsidR="003F31BC" w:rsidRDefault="003F31BC">
      <w:pPr>
        <w:pStyle w:val="BodyText"/>
      </w:pPr>
    </w:p>
    <w:p w14:paraId="4F845B06" w14:textId="77777777" w:rsidR="003F31BC" w:rsidRPr="00272627" w:rsidRDefault="002508C1" w:rsidP="00272627">
      <w:pPr>
        <w:pStyle w:val="ListParagraph"/>
        <w:numPr>
          <w:ilvl w:val="2"/>
          <w:numId w:val="3"/>
        </w:numPr>
        <w:tabs>
          <w:tab w:val="left" w:pos="2641"/>
        </w:tabs>
        <w:ind w:right="225"/>
      </w:pPr>
      <w:r>
        <w:rPr>
          <w:sz w:val="24"/>
        </w:rPr>
        <w:t xml:space="preserve">When a patient is </w:t>
      </w:r>
      <w:r w:rsidRPr="005165C1">
        <w:rPr>
          <w:sz w:val="24"/>
        </w:rPr>
        <w:t>underinsured</w:t>
      </w:r>
      <w:r w:rsidRPr="00272627">
        <w:rPr>
          <w:i/>
          <w:sz w:val="24"/>
        </w:rPr>
        <w:t xml:space="preserve"> </w:t>
      </w:r>
      <w:r>
        <w:rPr>
          <w:sz w:val="24"/>
        </w:rPr>
        <w:t xml:space="preserve">and the patient’s and/or responsible party’s (ex. Parents, Spouse, etc.) income is at or below </w:t>
      </w:r>
      <w:r w:rsidR="00272627" w:rsidRPr="00272627">
        <w:rPr>
          <w:b/>
          <w:sz w:val="24"/>
        </w:rPr>
        <w:t>120</w:t>
      </w:r>
      <w:r w:rsidRPr="00272627">
        <w:rPr>
          <w:b/>
          <w:sz w:val="24"/>
        </w:rPr>
        <w:t xml:space="preserve"> percent </w:t>
      </w:r>
      <w:r>
        <w:rPr>
          <w:sz w:val="24"/>
        </w:rPr>
        <w:t>of the federal poverty guidelines; the patient is eligible for financial assistance. The patient’s insurance will be billed, if approved the patient may not have any patient liability after insu</w:t>
      </w:r>
      <w:r w:rsidR="00272627">
        <w:rPr>
          <w:sz w:val="24"/>
        </w:rPr>
        <w:t>rance</w:t>
      </w:r>
      <w:r>
        <w:rPr>
          <w:sz w:val="24"/>
        </w:rPr>
        <w:t xml:space="preserve">. </w:t>
      </w:r>
    </w:p>
    <w:p w14:paraId="23A4D8D6" w14:textId="77777777" w:rsidR="00272627" w:rsidRDefault="00272627" w:rsidP="00272627">
      <w:pPr>
        <w:pStyle w:val="ListParagraph"/>
      </w:pPr>
    </w:p>
    <w:p w14:paraId="061F538D" w14:textId="77777777" w:rsidR="005B1A42" w:rsidRDefault="005B1A42" w:rsidP="005B1A42">
      <w:pPr>
        <w:pStyle w:val="Heading1"/>
        <w:numPr>
          <w:ilvl w:val="0"/>
          <w:numId w:val="6"/>
        </w:numPr>
        <w:tabs>
          <w:tab w:val="left" w:pos="821"/>
        </w:tabs>
        <w:rPr>
          <w:u w:val="none"/>
        </w:rPr>
      </w:pPr>
      <w:r>
        <w:rPr>
          <w:u w:val="thick"/>
        </w:rPr>
        <w:t>AMOUNTS GENERALLY</w:t>
      </w:r>
      <w:r>
        <w:rPr>
          <w:spacing w:val="-6"/>
          <w:u w:val="thick"/>
        </w:rPr>
        <w:t xml:space="preserve"> </w:t>
      </w:r>
      <w:r>
        <w:rPr>
          <w:u w:val="thick"/>
        </w:rPr>
        <w:t>BILLED</w:t>
      </w:r>
    </w:p>
    <w:p w14:paraId="7AD4F879" w14:textId="77777777" w:rsidR="005B1A42" w:rsidRDefault="005B1A42" w:rsidP="005B1A42">
      <w:pPr>
        <w:pStyle w:val="BodyText"/>
        <w:spacing w:before="6"/>
        <w:rPr>
          <w:b/>
          <w:sz w:val="17"/>
        </w:rPr>
      </w:pPr>
    </w:p>
    <w:p w14:paraId="574D3942" w14:textId="77777777" w:rsidR="005B1A42" w:rsidRDefault="005B1A42" w:rsidP="005B1A42">
      <w:pPr>
        <w:pStyle w:val="BodyText"/>
        <w:spacing w:before="69"/>
        <w:ind w:left="820" w:right="122"/>
      </w:pPr>
      <w:r>
        <w:t xml:space="preserve">MGH will not charge an eligible individual for emergency or other medically necessary services more than the amount generally billed (AGB) to individuals who have insurance covering such care. MGH will use the prospective Medicare method to determine AGB, which means that it will determine AGB by using the billing and coding process it would use if the eligible individual were a Medicare beneficiary, and setting AGB for the care at the amount it determines would be the total Medicare would allow for the care (including both the amount that would be reimbursed by Medicare and the amount the beneficiary would be personally responsible for paying in the form of co- payments, co-insurance, and deductibles). </w:t>
      </w:r>
    </w:p>
    <w:p w14:paraId="489A8A31" w14:textId="77777777" w:rsidR="005B1A42" w:rsidRDefault="005B1A42" w:rsidP="005B1A42">
      <w:pPr>
        <w:pStyle w:val="BodyText"/>
        <w:spacing w:before="4"/>
      </w:pPr>
    </w:p>
    <w:p w14:paraId="6BB4653F" w14:textId="77777777" w:rsidR="005B1A42" w:rsidRDefault="005B1A42" w:rsidP="005B1A42">
      <w:pPr>
        <w:pStyle w:val="Heading1"/>
        <w:numPr>
          <w:ilvl w:val="0"/>
          <w:numId w:val="6"/>
        </w:numPr>
        <w:tabs>
          <w:tab w:val="left" w:pos="821"/>
        </w:tabs>
        <w:rPr>
          <w:u w:val="none"/>
        </w:rPr>
      </w:pPr>
      <w:r>
        <w:rPr>
          <w:u w:val="thick"/>
        </w:rPr>
        <w:t>APPLYING FOR FINANCIAL</w:t>
      </w:r>
      <w:r>
        <w:rPr>
          <w:spacing w:val="-6"/>
          <w:u w:val="thick"/>
        </w:rPr>
        <w:t xml:space="preserve"> </w:t>
      </w:r>
      <w:r>
        <w:rPr>
          <w:u w:val="thick"/>
        </w:rPr>
        <w:t>ASSISTANCE</w:t>
      </w:r>
    </w:p>
    <w:p w14:paraId="029D0DDD" w14:textId="77777777" w:rsidR="005B1A42" w:rsidRDefault="005B1A42" w:rsidP="005B1A42">
      <w:pPr>
        <w:pStyle w:val="BodyText"/>
        <w:spacing w:before="7"/>
        <w:rPr>
          <w:b/>
          <w:sz w:val="17"/>
        </w:rPr>
      </w:pPr>
    </w:p>
    <w:p w14:paraId="5E298105" w14:textId="77777777" w:rsidR="003F31BC" w:rsidRDefault="005B1A42" w:rsidP="005165C1">
      <w:pPr>
        <w:pStyle w:val="BodyText"/>
        <w:spacing w:before="69"/>
        <w:ind w:left="820" w:right="197"/>
      </w:pPr>
      <w:r>
        <w:t>Eligibility determinations will be made based on MGH’s policy and an assessment of a patient’s financial need. Uninsured and underinsured patients will be informed of the financial assistance policy and the process for submitting an application. Applicants for financial assistance are required to apply to public programs for available coverage, if eligible, as well as for pursuing public or private health insurance payment options for care provided by MGH.  MGH will process the request for financial assistance within</w:t>
      </w:r>
      <w:r w:rsidR="005165C1">
        <w:t xml:space="preserve"> </w:t>
      </w:r>
      <w:r w:rsidR="00272627">
        <w:t>60</w:t>
      </w:r>
      <w:r w:rsidR="002508C1">
        <w:t xml:space="preserve"> days of receipt. If there is missing documentation, the patient will be given an additional 30 days to respond to the request.</w:t>
      </w:r>
    </w:p>
    <w:p w14:paraId="79477D53" w14:textId="77777777" w:rsidR="005B1A42" w:rsidRDefault="005B1A42">
      <w:pPr>
        <w:pStyle w:val="BodyText"/>
        <w:ind w:left="440" w:right="782"/>
      </w:pPr>
    </w:p>
    <w:p w14:paraId="469FC832" w14:textId="77777777" w:rsidR="003F31BC" w:rsidRDefault="00272627">
      <w:pPr>
        <w:pStyle w:val="BodyText"/>
        <w:ind w:left="440" w:right="782"/>
      </w:pPr>
      <w:r>
        <w:t>MGH</w:t>
      </w:r>
      <w:r w:rsidR="002508C1">
        <w:t xml:space="preserve"> will make reasonable efforts to explain the benefits of Medicaid and other available public and private programs to patients and provide information on those programs that may provide coverage for services.</w:t>
      </w:r>
    </w:p>
    <w:p w14:paraId="7AD0077E" w14:textId="77777777" w:rsidR="005B1A42" w:rsidRDefault="005B1A42">
      <w:pPr>
        <w:pStyle w:val="BodyText"/>
        <w:ind w:left="440" w:right="782"/>
      </w:pPr>
    </w:p>
    <w:p w14:paraId="19BC6B1B" w14:textId="77777777" w:rsidR="005B1A42" w:rsidRDefault="005B1A42">
      <w:pPr>
        <w:pStyle w:val="BodyText"/>
        <w:ind w:left="440" w:right="782"/>
      </w:pPr>
    </w:p>
    <w:p w14:paraId="6C65A7DF" w14:textId="77777777" w:rsidR="003F31BC" w:rsidRDefault="003F31BC">
      <w:pPr>
        <w:pStyle w:val="BodyText"/>
      </w:pPr>
    </w:p>
    <w:p w14:paraId="12E617A4" w14:textId="77777777" w:rsidR="003F31BC" w:rsidRDefault="002508C1">
      <w:pPr>
        <w:pStyle w:val="BodyText"/>
        <w:ind w:left="440" w:right="251"/>
        <w:jc w:val="both"/>
      </w:pPr>
      <w:r>
        <w:t>Information on pub</w:t>
      </w:r>
      <w:r w:rsidR="00272627">
        <w:t>lic or private coverage and MGH</w:t>
      </w:r>
      <w:r>
        <w:t>’s Financial Assistance Policy will be communicated to patients in easy-to-understand, culturally appropriate language, and in the most prevalent languages spoken in applicable hospital service area communities.</w:t>
      </w:r>
    </w:p>
    <w:p w14:paraId="2025AB59" w14:textId="77777777" w:rsidR="003F31BC" w:rsidRDefault="003F31BC">
      <w:pPr>
        <w:pStyle w:val="BodyText"/>
        <w:spacing w:before="4"/>
      </w:pPr>
    </w:p>
    <w:p w14:paraId="602B34B8" w14:textId="77777777" w:rsidR="005B1A42" w:rsidRDefault="005B1A42">
      <w:pPr>
        <w:pStyle w:val="BodyText"/>
        <w:spacing w:before="4"/>
      </w:pPr>
    </w:p>
    <w:p w14:paraId="74926A4E" w14:textId="77777777" w:rsidR="003F31BC" w:rsidRDefault="002508C1">
      <w:pPr>
        <w:pStyle w:val="Heading1"/>
        <w:numPr>
          <w:ilvl w:val="0"/>
          <w:numId w:val="2"/>
        </w:numPr>
        <w:tabs>
          <w:tab w:val="left" w:pos="1161"/>
        </w:tabs>
        <w:rPr>
          <w:u w:val="none"/>
        </w:rPr>
      </w:pPr>
      <w:r>
        <w:rPr>
          <w:u w:val="thick"/>
        </w:rPr>
        <w:lastRenderedPageBreak/>
        <w:t>Application</w:t>
      </w:r>
      <w:r>
        <w:rPr>
          <w:spacing w:val="-3"/>
          <w:u w:val="thick"/>
        </w:rPr>
        <w:t xml:space="preserve"> </w:t>
      </w:r>
      <w:r>
        <w:rPr>
          <w:u w:val="thick"/>
        </w:rPr>
        <w:t>Process</w:t>
      </w:r>
      <w:r>
        <w:rPr>
          <w:u w:val="none"/>
        </w:rPr>
        <w:t>:</w:t>
      </w:r>
    </w:p>
    <w:p w14:paraId="30052F05" w14:textId="77777777" w:rsidR="003F31BC" w:rsidRDefault="003F31BC">
      <w:pPr>
        <w:pStyle w:val="BodyText"/>
        <w:spacing w:before="7"/>
        <w:rPr>
          <w:b/>
          <w:sz w:val="17"/>
        </w:rPr>
      </w:pPr>
    </w:p>
    <w:p w14:paraId="51E98FE2" w14:textId="77777777" w:rsidR="003F31BC" w:rsidRDefault="002508C1">
      <w:pPr>
        <w:pStyle w:val="BodyText"/>
        <w:spacing w:before="69"/>
        <w:ind w:left="440" w:right="155"/>
      </w:pPr>
      <w:r>
        <w:t>Typically a patient is not eligible for financial assistance until he or she has applied for and is determined to be ineligible for app</w:t>
      </w:r>
      <w:r w:rsidR="00272627">
        <w:t>licable federal and</w:t>
      </w:r>
      <w:r>
        <w:t xml:space="preserve"> govern</w:t>
      </w:r>
      <w:r w:rsidR="00272627">
        <w:t>mental assistance programs. MGH</w:t>
      </w:r>
      <w:r>
        <w:t xml:space="preserve"> will make resources available to assist patients in enrolling in and/or applying for federal and government progr</w:t>
      </w:r>
      <w:r w:rsidR="00272627">
        <w:t>ams. MGH</w:t>
      </w:r>
      <w:r>
        <w:t xml:space="preserve"> may decide to process the financial assistance application without the documentation that the patient is ineligible for Medical Assistance or other governmental assistance programs.</w:t>
      </w:r>
      <w:r w:rsidR="0086404C">
        <w:t xml:space="preserve">  If</w:t>
      </w:r>
      <w:r w:rsidR="005165C1">
        <w:t xml:space="preserve"> the patient is able and has no</w:t>
      </w:r>
      <w:r w:rsidR="0086404C">
        <w:t xml:space="preserve"> income they may be asked to complete a No Income Statement Form and have it signed and notarized by the person providing the patients food and shelter.</w:t>
      </w:r>
    </w:p>
    <w:p w14:paraId="0841AC5E" w14:textId="77777777" w:rsidR="003F31BC" w:rsidRDefault="003F31BC">
      <w:pPr>
        <w:pStyle w:val="BodyText"/>
      </w:pPr>
    </w:p>
    <w:p w14:paraId="5A7E4EC4" w14:textId="77777777" w:rsidR="003F31BC" w:rsidRDefault="002508C1">
      <w:pPr>
        <w:pStyle w:val="BodyText"/>
        <w:ind w:left="440" w:right="144"/>
      </w:pPr>
      <w:r>
        <w:t xml:space="preserve">All applicants are expected to complete the </w:t>
      </w:r>
      <w:r w:rsidR="00BC6A9D">
        <w:t>MGH</w:t>
      </w:r>
      <w:r>
        <w:t xml:space="preserve"> Financial Assistance application form (see attachment) and provide requested documents.</w:t>
      </w:r>
      <w:r w:rsidR="00D45A86">
        <w:t xml:space="preserve">  An individual can contact the patient financial services office for assistance with the FAP application.</w:t>
      </w:r>
      <w:r>
        <w:t xml:space="preserve">  If documentation is not included with the application, the financial information shared on the application may be used in order to make the financial assistance determination. The patient’s signature will be used as attestation to the validity of the information provided. </w:t>
      </w:r>
      <w:r>
        <w:rPr>
          <w:spacing w:val="-3"/>
        </w:rPr>
        <w:t xml:space="preserve">In </w:t>
      </w:r>
      <w:r>
        <w:t>addition, while completed applications and supporting documentation are more likely to result in a more efficient application process, financial assistance may be awarded in the absence of a completed application and supporting documentation as provided by this policy under presumptive financial assistance (described below) or otherwise in the discretion of</w:t>
      </w:r>
      <w:r>
        <w:rPr>
          <w:spacing w:val="-10"/>
        </w:rPr>
        <w:t xml:space="preserve"> </w:t>
      </w:r>
      <w:r w:rsidR="00272627">
        <w:t>MGH</w:t>
      </w:r>
      <w:r>
        <w:t>.</w:t>
      </w:r>
    </w:p>
    <w:p w14:paraId="3AA08D05" w14:textId="77777777" w:rsidR="003F31BC" w:rsidRDefault="003F31BC">
      <w:pPr>
        <w:pStyle w:val="BodyText"/>
      </w:pPr>
    </w:p>
    <w:p w14:paraId="3C4ECE29" w14:textId="77777777" w:rsidR="003F31BC" w:rsidRDefault="002508C1">
      <w:pPr>
        <w:pStyle w:val="BodyText"/>
        <w:ind w:left="440" w:right="782"/>
      </w:pPr>
      <w:r>
        <w:t>Financial Assistance applications are to be submitted to the following office:</w:t>
      </w:r>
    </w:p>
    <w:p w14:paraId="3647D077" w14:textId="77777777" w:rsidR="003F31BC" w:rsidRDefault="003F31BC">
      <w:pPr>
        <w:pStyle w:val="BodyText"/>
      </w:pPr>
    </w:p>
    <w:p w14:paraId="7C152956" w14:textId="77777777" w:rsidR="003F31BC" w:rsidRDefault="002508C1">
      <w:pPr>
        <w:pStyle w:val="BodyText"/>
        <w:ind w:left="2805" w:right="3181"/>
        <w:jc w:val="center"/>
      </w:pPr>
      <w:r>
        <w:t>Patien</w:t>
      </w:r>
      <w:r w:rsidR="00272627">
        <w:t>t Financial Services Center MGH</w:t>
      </w:r>
    </w:p>
    <w:p w14:paraId="52DFCCB7" w14:textId="77777777" w:rsidR="00272627" w:rsidRDefault="00272627">
      <w:pPr>
        <w:pStyle w:val="BodyText"/>
        <w:ind w:left="2805" w:right="3181"/>
        <w:jc w:val="center"/>
      </w:pPr>
      <w:r>
        <w:t>401 6</w:t>
      </w:r>
      <w:r w:rsidRPr="00272627">
        <w:rPr>
          <w:vertAlign w:val="superscript"/>
        </w:rPr>
        <w:t>TH</w:t>
      </w:r>
      <w:r>
        <w:t xml:space="preserve"> Avenue</w:t>
      </w:r>
    </w:p>
    <w:p w14:paraId="6EBD67B6" w14:textId="77777777" w:rsidR="00272627" w:rsidRDefault="00272627">
      <w:pPr>
        <w:pStyle w:val="BodyText"/>
        <w:ind w:left="2805" w:right="3181"/>
        <w:jc w:val="center"/>
      </w:pPr>
      <w:r>
        <w:t>Montgomery, WV 25136</w:t>
      </w:r>
    </w:p>
    <w:p w14:paraId="7340AC26" w14:textId="77777777" w:rsidR="00272627" w:rsidRDefault="00272627">
      <w:pPr>
        <w:pStyle w:val="BodyText"/>
        <w:ind w:left="2805" w:right="3181"/>
        <w:jc w:val="center"/>
      </w:pPr>
      <w:r>
        <w:t>304-442-7440 or 304-442-1247</w:t>
      </w:r>
    </w:p>
    <w:p w14:paraId="1319118A" w14:textId="77777777" w:rsidR="003F31BC" w:rsidRDefault="003F31BC">
      <w:pPr>
        <w:pStyle w:val="BodyText"/>
      </w:pPr>
    </w:p>
    <w:p w14:paraId="43C2859E" w14:textId="77777777" w:rsidR="003F31BC" w:rsidRDefault="002508C1" w:rsidP="005165C1">
      <w:pPr>
        <w:pStyle w:val="BodyText"/>
        <w:ind w:left="531" w:right="270"/>
      </w:pPr>
      <w:r>
        <w:t>Requests for financial assistance wil</w:t>
      </w:r>
      <w:r w:rsidR="00272627">
        <w:t xml:space="preserve">l be processed promptly and </w:t>
      </w:r>
      <w:r w:rsidR="005165C1">
        <w:t>MGH</w:t>
      </w:r>
      <w:r>
        <w:t xml:space="preserve"> will notify the patient o</w:t>
      </w:r>
      <w:r w:rsidR="0086404C">
        <w:t>r applicant in writing within 60</w:t>
      </w:r>
      <w:r>
        <w:t xml:space="preserve"> days of receipt of a completed application. If denied eligibility for any of the financial assistance offered, the patient may re-apply at any time. If the patient is denied financial assistance and a payment to satisfy the balance or a payment plan is not established the account may be transferred to a third</w:t>
      </w:r>
      <w:r w:rsidR="005165C1">
        <w:t xml:space="preserve"> </w:t>
      </w:r>
      <w:r>
        <w:t>party collection agency for</w:t>
      </w:r>
      <w:r w:rsidR="00272627">
        <w:t xml:space="preserve"> follow-up. Please refer to MGH</w:t>
      </w:r>
      <w:r>
        <w:t xml:space="preserve">’s Billing </w:t>
      </w:r>
      <w:r w:rsidR="00272627">
        <w:t>and Collections</w:t>
      </w:r>
      <w:r>
        <w:t>.</w:t>
      </w:r>
    </w:p>
    <w:p w14:paraId="188CD7DE" w14:textId="77777777" w:rsidR="003F31BC" w:rsidRDefault="003F31BC">
      <w:pPr>
        <w:pStyle w:val="BodyText"/>
      </w:pPr>
    </w:p>
    <w:p w14:paraId="6E420E7A" w14:textId="77777777" w:rsidR="003F31BC" w:rsidRDefault="002508C1">
      <w:pPr>
        <w:pStyle w:val="BodyText"/>
        <w:ind w:left="531" w:right="155"/>
      </w:pPr>
      <w:r>
        <w:t>If the patient is approved for financial assistance, the eligible patient balances will be adjusted accordingly for services up to one year prior to the approval of the application. The applicati</w:t>
      </w:r>
      <w:r w:rsidR="00272627">
        <w:t>on will remain on file for six</w:t>
      </w:r>
      <w:r>
        <w:t xml:space="preserve"> months and may be used to grant financial assistance within the three month time period without requesting additional financial</w:t>
      </w:r>
      <w:r w:rsidR="00272627">
        <w:t xml:space="preserve"> information. </w:t>
      </w:r>
    </w:p>
    <w:p w14:paraId="77324C50" w14:textId="77777777" w:rsidR="003F31BC" w:rsidRDefault="003F31BC">
      <w:pPr>
        <w:pStyle w:val="BodyText"/>
      </w:pPr>
    </w:p>
    <w:p w14:paraId="5FA68BC7" w14:textId="77777777" w:rsidR="003F31BC" w:rsidRDefault="002508C1">
      <w:pPr>
        <w:pStyle w:val="BodyText"/>
        <w:ind w:left="531" w:right="155"/>
      </w:pPr>
      <w:r>
        <w:t>The approval time period for financial assistance eligibility will begin on the date that the patient is determined eligible for assistance and one year prior to the date of eligibility. Service dates outside the one year range may be considered</w:t>
      </w:r>
      <w:r w:rsidR="00272627">
        <w:t xml:space="preserve"> on a case to case basis at MGH</w:t>
      </w:r>
      <w:r>
        <w:t>’s discretion.</w:t>
      </w:r>
    </w:p>
    <w:p w14:paraId="134D2EBB" w14:textId="77777777" w:rsidR="003F31BC" w:rsidRDefault="003F31BC">
      <w:pPr>
        <w:pStyle w:val="BodyText"/>
      </w:pPr>
    </w:p>
    <w:p w14:paraId="130682D2" w14:textId="77777777" w:rsidR="003F31BC" w:rsidRDefault="003F31BC">
      <w:pPr>
        <w:pStyle w:val="BodyText"/>
        <w:spacing w:before="4"/>
      </w:pPr>
    </w:p>
    <w:p w14:paraId="7BD55F51" w14:textId="77777777" w:rsidR="005B1A42" w:rsidRDefault="005B1A42">
      <w:pPr>
        <w:pStyle w:val="BodyText"/>
        <w:spacing w:before="4"/>
      </w:pPr>
    </w:p>
    <w:p w14:paraId="43B6ACFF" w14:textId="77777777" w:rsidR="003F31BC" w:rsidRDefault="002508C1">
      <w:pPr>
        <w:pStyle w:val="Heading1"/>
        <w:numPr>
          <w:ilvl w:val="0"/>
          <w:numId w:val="2"/>
        </w:numPr>
        <w:tabs>
          <w:tab w:val="left" w:pos="1161"/>
        </w:tabs>
        <w:rPr>
          <w:u w:val="none"/>
        </w:rPr>
      </w:pPr>
      <w:r>
        <w:rPr>
          <w:u w:val="thick"/>
        </w:rPr>
        <w:lastRenderedPageBreak/>
        <w:t xml:space="preserve"> Presumptive Financial Assistance</w:t>
      </w:r>
      <w:r>
        <w:rPr>
          <w:spacing w:val="-5"/>
          <w:u w:val="thick"/>
        </w:rPr>
        <w:t xml:space="preserve"> </w:t>
      </w:r>
      <w:r>
        <w:rPr>
          <w:u w:val="thick"/>
        </w:rPr>
        <w:t>Eligibility</w:t>
      </w:r>
      <w:r>
        <w:rPr>
          <w:u w:val="none"/>
        </w:rPr>
        <w:t>:</w:t>
      </w:r>
    </w:p>
    <w:p w14:paraId="5217952B" w14:textId="77777777" w:rsidR="003F31BC" w:rsidRDefault="003F31BC">
      <w:pPr>
        <w:pStyle w:val="BodyText"/>
        <w:spacing w:before="6"/>
        <w:rPr>
          <w:b/>
          <w:sz w:val="17"/>
        </w:rPr>
      </w:pPr>
    </w:p>
    <w:p w14:paraId="6DC266FD" w14:textId="77777777" w:rsidR="003F31BC" w:rsidRDefault="002508C1">
      <w:pPr>
        <w:pStyle w:val="BodyText"/>
        <w:spacing w:before="69"/>
        <w:ind w:left="440" w:right="782"/>
      </w:pPr>
      <w:r>
        <w:t>Presumptive Indigence:</w:t>
      </w:r>
    </w:p>
    <w:p w14:paraId="55F5E5FB" w14:textId="77777777" w:rsidR="003F31BC" w:rsidRDefault="003F31BC">
      <w:pPr>
        <w:pStyle w:val="BodyText"/>
      </w:pPr>
    </w:p>
    <w:p w14:paraId="5584A194" w14:textId="77777777" w:rsidR="003F31BC" w:rsidRDefault="0015386E">
      <w:pPr>
        <w:pStyle w:val="BodyText"/>
        <w:ind w:left="440" w:right="236"/>
      </w:pPr>
      <w:r>
        <w:t>MGH</w:t>
      </w:r>
      <w:r w:rsidR="002508C1">
        <w:t xml:space="preserve"> recognizes that not all patients are able to complete the financial assistance application or provide the required documentation. There may be instances when financial assistance is warranted and the patient qualifies for assistance, despite the lack of formal applications and income assessment described in this policy. In the normal course of assessment of a patient’s ability to pay,</w:t>
      </w:r>
      <w:r>
        <w:t xml:space="preserve"> MGH</w:t>
      </w:r>
      <w:r w:rsidR="002508C1">
        <w:t>, in its sole discretion, may declare the patient’s account uncollectible and classify the account as meeting eligibility criteria. Presumptive eligibility may be granted to patients based on life circumstances such as:</w:t>
      </w:r>
    </w:p>
    <w:p w14:paraId="5C378AF9" w14:textId="77777777" w:rsidR="003F31BC" w:rsidRDefault="003F31BC">
      <w:pPr>
        <w:pStyle w:val="BodyText"/>
      </w:pPr>
    </w:p>
    <w:p w14:paraId="59DB54FD" w14:textId="77777777" w:rsidR="003F31BC" w:rsidRPr="00FE55AE" w:rsidRDefault="002508C1" w:rsidP="00FE55AE">
      <w:pPr>
        <w:pStyle w:val="ListParagraph"/>
        <w:numPr>
          <w:ilvl w:val="1"/>
          <w:numId w:val="2"/>
        </w:numPr>
        <w:tabs>
          <w:tab w:val="left" w:pos="1161"/>
        </w:tabs>
        <w:rPr>
          <w:sz w:val="24"/>
        </w:rPr>
      </w:pPr>
      <w:r>
        <w:rPr>
          <w:sz w:val="24"/>
        </w:rPr>
        <w:t>homelessness or receipt of care from a homeless</w:t>
      </w:r>
      <w:r>
        <w:rPr>
          <w:spacing w:val="-6"/>
          <w:sz w:val="24"/>
        </w:rPr>
        <w:t xml:space="preserve"> </w:t>
      </w:r>
      <w:r>
        <w:rPr>
          <w:sz w:val="24"/>
        </w:rPr>
        <w:t>clini</w:t>
      </w:r>
      <w:r w:rsidR="00FE55AE">
        <w:rPr>
          <w:sz w:val="24"/>
        </w:rPr>
        <w:t>c</w:t>
      </w:r>
    </w:p>
    <w:p w14:paraId="4E584247" w14:textId="77777777" w:rsidR="003F31BC" w:rsidRDefault="002508C1">
      <w:pPr>
        <w:pStyle w:val="ListParagraph"/>
        <w:numPr>
          <w:ilvl w:val="1"/>
          <w:numId w:val="2"/>
        </w:numPr>
        <w:tabs>
          <w:tab w:val="left" w:pos="1161"/>
        </w:tabs>
        <w:rPr>
          <w:sz w:val="24"/>
        </w:rPr>
      </w:pPr>
      <w:r>
        <w:rPr>
          <w:sz w:val="24"/>
        </w:rPr>
        <w:t>deceased patient with no known</w:t>
      </w:r>
      <w:r>
        <w:rPr>
          <w:spacing w:val="-6"/>
          <w:sz w:val="24"/>
        </w:rPr>
        <w:t xml:space="preserve"> </w:t>
      </w:r>
      <w:r>
        <w:rPr>
          <w:sz w:val="24"/>
        </w:rPr>
        <w:t>estate.</w:t>
      </w:r>
    </w:p>
    <w:p w14:paraId="2AF38BDD" w14:textId="77777777" w:rsidR="003F31BC" w:rsidRDefault="003F31BC">
      <w:pPr>
        <w:pStyle w:val="BodyText"/>
      </w:pPr>
    </w:p>
    <w:p w14:paraId="5C49709B" w14:textId="77777777" w:rsidR="003F31BC" w:rsidRDefault="002508C1">
      <w:pPr>
        <w:pStyle w:val="BodyText"/>
        <w:ind w:left="440" w:right="782"/>
      </w:pPr>
      <w:r>
        <w:t>When presumptive financial assistance eligibility is established, typically a 100% discount will be available.</w:t>
      </w:r>
    </w:p>
    <w:p w14:paraId="0871C38D" w14:textId="77777777" w:rsidR="003F31BC" w:rsidRDefault="003F31BC">
      <w:pPr>
        <w:pStyle w:val="BodyText"/>
        <w:spacing w:before="4"/>
        <w:rPr>
          <w:sz w:val="16"/>
        </w:rPr>
      </w:pPr>
    </w:p>
    <w:p w14:paraId="0F67B884" w14:textId="77777777" w:rsidR="003F31BC" w:rsidRDefault="003F31BC">
      <w:pPr>
        <w:pStyle w:val="BodyText"/>
        <w:spacing w:before="4"/>
      </w:pPr>
    </w:p>
    <w:p w14:paraId="191E4D96" w14:textId="77777777" w:rsidR="003F31BC" w:rsidRDefault="002508C1">
      <w:pPr>
        <w:pStyle w:val="Heading1"/>
        <w:numPr>
          <w:ilvl w:val="0"/>
          <w:numId w:val="6"/>
        </w:numPr>
        <w:tabs>
          <w:tab w:val="left" w:pos="821"/>
        </w:tabs>
        <w:ind w:right="1743"/>
        <w:rPr>
          <w:u w:val="none"/>
        </w:rPr>
      </w:pPr>
      <w:r>
        <w:rPr>
          <w:u w:val="thick"/>
        </w:rPr>
        <w:t>NOTIFICATION OF FINANCIAL ASSISTANCE AND RELATED INFORMATION</w:t>
      </w:r>
    </w:p>
    <w:p w14:paraId="3A933EB9" w14:textId="77777777" w:rsidR="003F31BC" w:rsidRDefault="003F31BC">
      <w:pPr>
        <w:pStyle w:val="BodyText"/>
        <w:spacing w:before="6"/>
        <w:rPr>
          <w:b/>
          <w:sz w:val="17"/>
        </w:rPr>
      </w:pPr>
    </w:p>
    <w:p w14:paraId="3DDA00C5" w14:textId="77777777" w:rsidR="003F31BC" w:rsidRDefault="00FE55AE">
      <w:pPr>
        <w:pStyle w:val="BodyText"/>
        <w:spacing w:before="69"/>
        <w:ind w:left="820" w:right="394"/>
      </w:pPr>
      <w:r>
        <w:t>MGH</w:t>
      </w:r>
      <w:r w:rsidR="002508C1">
        <w:t>’s Financial Assistance Policy (FAP), the FAP application form and the plain language summary of the FAP (the “FAP Documents</w:t>
      </w:r>
      <w:r>
        <w:t xml:space="preserve">”) shall be available to all MGH </w:t>
      </w:r>
      <w:r w:rsidR="002508C1">
        <w:t>patients as follows:</w:t>
      </w:r>
    </w:p>
    <w:p w14:paraId="6F5C5CEE" w14:textId="77777777" w:rsidR="003F31BC" w:rsidRDefault="003F31BC">
      <w:pPr>
        <w:pStyle w:val="BodyText"/>
        <w:spacing w:before="4"/>
        <w:rPr>
          <w:sz w:val="16"/>
        </w:rPr>
      </w:pPr>
    </w:p>
    <w:p w14:paraId="45660EB9" w14:textId="77777777" w:rsidR="003F31BC" w:rsidRDefault="002508C1">
      <w:pPr>
        <w:pStyle w:val="ListParagraph"/>
        <w:numPr>
          <w:ilvl w:val="0"/>
          <w:numId w:val="1"/>
        </w:numPr>
        <w:tabs>
          <w:tab w:val="left" w:pos="1541"/>
        </w:tabs>
        <w:spacing w:before="70"/>
        <w:ind w:right="474"/>
        <w:rPr>
          <w:sz w:val="24"/>
        </w:rPr>
      </w:pPr>
      <w:r>
        <w:rPr>
          <w:sz w:val="24"/>
        </w:rPr>
        <w:t>The FAP, FAP application form and a plain language summary of the FAP</w:t>
      </w:r>
      <w:r>
        <w:rPr>
          <w:spacing w:val="-14"/>
          <w:sz w:val="24"/>
        </w:rPr>
        <w:t xml:space="preserve"> </w:t>
      </w:r>
      <w:r w:rsidR="00FE55AE">
        <w:rPr>
          <w:sz w:val="24"/>
        </w:rPr>
        <w:t>are available on MGH</w:t>
      </w:r>
      <w:r>
        <w:rPr>
          <w:sz w:val="24"/>
        </w:rPr>
        <w:t>’s webs</w:t>
      </w:r>
      <w:r w:rsidR="00FE55AE">
        <w:rPr>
          <w:sz w:val="24"/>
        </w:rPr>
        <w:t>ite,(</w:t>
      </w:r>
      <w:r>
        <w:rPr>
          <w:color w:val="006699"/>
          <w:sz w:val="24"/>
          <w:u w:val="single" w:color="006699"/>
        </w:rPr>
        <w:t>http://www.</w:t>
      </w:r>
      <w:r w:rsidR="00FE55AE">
        <w:rPr>
          <w:color w:val="006699"/>
          <w:sz w:val="24"/>
          <w:u w:val="single" w:color="006699"/>
        </w:rPr>
        <w:t>mghwv.com</w:t>
      </w:r>
      <w:r>
        <w:rPr>
          <w:sz w:val="24"/>
        </w:rPr>
        <w:t>), searchable by the mechanism applicable to the site generally. The FAP Documents will be printable from the</w:t>
      </w:r>
      <w:r>
        <w:rPr>
          <w:spacing w:val="-6"/>
          <w:sz w:val="24"/>
        </w:rPr>
        <w:t xml:space="preserve"> </w:t>
      </w:r>
      <w:r>
        <w:rPr>
          <w:sz w:val="24"/>
        </w:rPr>
        <w:t>website.</w:t>
      </w:r>
    </w:p>
    <w:p w14:paraId="774F9736" w14:textId="77777777" w:rsidR="003F31BC" w:rsidRDefault="003F31BC">
      <w:pPr>
        <w:pStyle w:val="BodyText"/>
      </w:pPr>
    </w:p>
    <w:p w14:paraId="4368E1D0" w14:textId="77777777" w:rsidR="003F31BC" w:rsidRDefault="002508C1">
      <w:pPr>
        <w:pStyle w:val="ListParagraph"/>
        <w:numPr>
          <w:ilvl w:val="0"/>
          <w:numId w:val="1"/>
        </w:numPr>
        <w:tabs>
          <w:tab w:val="left" w:pos="1541"/>
        </w:tabs>
        <w:ind w:right="287"/>
        <w:rPr>
          <w:sz w:val="24"/>
        </w:rPr>
      </w:pPr>
      <w:r>
        <w:rPr>
          <w:sz w:val="24"/>
        </w:rPr>
        <w:t>The FAP, the FAP application form and plain language summary of the FAP</w:t>
      </w:r>
      <w:r>
        <w:rPr>
          <w:spacing w:val="-13"/>
          <w:sz w:val="24"/>
        </w:rPr>
        <w:t xml:space="preserve"> </w:t>
      </w:r>
      <w:r>
        <w:rPr>
          <w:sz w:val="24"/>
        </w:rPr>
        <w:t xml:space="preserve">are available upon request and without charge, </w:t>
      </w:r>
      <w:r w:rsidR="00FE55AE">
        <w:rPr>
          <w:sz w:val="24"/>
        </w:rPr>
        <w:t>both in public locations in MGH</w:t>
      </w:r>
      <w:r>
        <w:rPr>
          <w:sz w:val="24"/>
        </w:rPr>
        <w:t xml:space="preserve"> hospitals and by</w:t>
      </w:r>
      <w:r>
        <w:rPr>
          <w:spacing w:val="-5"/>
          <w:sz w:val="24"/>
        </w:rPr>
        <w:t xml:space="preserve"> </w:t>
      </w:r>
      <w:r>
        <w:rPr>
          <w:sz w:val="24"/>
        </w:rPr>
        <w:t>mail.</w:t>
      </w:r>
    </w:p>
    <w:p w14:paraId="29ABB152" w14:textId="77777777" w:rsidR="003F31BC" w:rsidRDefault="003F31BC">
      <w:pPr>
        <w:pStyle w:val="BodyText"/>
      </w:pPr>
    </w:p>
    <w:p w14:paraId="3ABE5894" w14:textId="77777777" w:rsidR="003F31BC" w:rsidRDefault="002508C1">
      <w:pPr>
        <w:pStyle w:val="ListParagraph"/>
        <w:numPr>
          <w:ilvl w:val="0"/>
          <w:numId w:val="1"/>
        </w:numPr>
        <w:tabs>
          <w:tab w:val="left" w:pos="1541"/>
        </w:tabs>
        <w:ind w:right="102"/>
        <w:rPr>
          <w:sz w:val="24"/>
        </w:rPr>
      </w:pPr>
      <w:r>
        <w:rPr>
          <w:sz w:val="24"/>
        </w:rPr>
        <w:t>Visitors to the facility are informed and notified about the FAP and availability of the FAP Documents by notices in patient bills and by posted notices in emergency rooms, , admitting and registration departments, hospital business offices, and patient financial services offices that</w:t>
      </w:r>
      <w:r w:rsidR="00FE55AE">
        <w:rPr>
          <w:sz w:val="24"/>
        </w:rPr>
        <w:t xml:space="preserve"> are located in the</w:t>
      </w:r>
      <w:r>
        <w:rPr>
          <w:sz w:val="24"/>
        </w:rPr>
        <w:t xml:space="preserve"> facility</w:t>
      </w:r>
      <w:r w:rsidR="00FE55AE">
        <w:rPr>
          <w:sz w:val="24"/>
        </w:rPr>
        <w:t>.</w:t>
      </w:r>
      <w:r>
        <w:rPr>
          <w:sz w:val="24"/>
        </w:rPr>
        <w:t xml:space="preserve"> Information will also be included on public websites.  Referral of patients for financial assistance may b</w:t>
      </w:r>
      <w:r w:rsidR="00FE55AE">
        <w:rPr>
          <w:sz w:val="24"/>
        </w:rPr>
        <w:t>e made by any member of the MGH</w:t>
      </w:r>
      <w:r>
        <w:rPr>
          <w:sz w:val="24"/>
        </w:rPr>
        <w:t xml:space="preserve"> staff or medical staff, including physicians, nurses, financial counselors, social workers, case managers, chaplains and</w:t>
      </w:r>
      <w:r>
        <w:rPr>
          <w:spacing w:val="-4"/>
          <w:sz w:val="24"/>
        </w:rPr>
        <w:t xml:space="preserve"> </w:t>
      </w:r>
      <w:r>
        <w:rPr>
          <w:sz w:val="24"/>
        </w:rPr>
        <w:t>others.</w:t>
      </w:r>
    </w:p>
    <w:p w14:paraId="3358EBAD" w14:textId="77777777" w:rsidR="003F31BC" w:rsidRDefault="003F31BC">
      <w:pPr>
        <w:pStyle w:val="BodyText"/>
        <w:spacing w:before="4"/>
      </w:pPr>
    </w:p>
    <w:p w14:paraId="75561161" w14:textId="77777777" w:rsidR="003F31BC" w:rsidRDefault="002508C1">
      <w:pPr>
        <w:pStyle w:val="Heading1"/>
        <w:numPr>
          <w:ilvl w:val="0"/>
          <w:numId w:val="6"/>
        </w:numPr>
        <w:tabs>
          <w:tab w:val="left" w:pos="821"/>
        </w:tabs>
        <w:rPr>
          <w:u w:val="none"/>
        </w:rPr>
      </w:pPr>
      <w:r>
        <w:rPr>
          <w:u w:val="thick"/>
        </w:rPr>
        <w:t>APPEALS AND DISPUTE</w:t>
      </w:r>
      <w:r>
        <w:rPr>
          <w:spacing w:val="-8"/>
          <w:u w:val="thick"/>
        </w:rPr>
        <w:t xml:space="preserve"> </w:t>
      </w:r>
      <w:r>
        <w:rPr>
          <w:u w:val="thick"/>
        </w:rPr>
        <w:t>RESOLUTION</w:t>
      </w:r>
    </w:p>
    <w:p w14:paraId="01E5A5A9" w14:textId="77777777" w:rsidR="003F31BC" w:rsidRDefault="003F31BC">
      <w:pPr>
        <w:pStyle w:val="BodyText"/>
        <w:spacing w:before="6"/>
        <w:rPr>
          <w:b/>
          <w:sz w:val="17"/>
        </w:rPr>
      </w:pPr>
    </w:p>
    <w:p w14:paraId="6210FBC4" w14:textId="77777777" w:rsidR="003F31BC" w:rsidRDefault="002508C1">
      <w:pPr>
        <w:pStyle w:val="BodyText"/>
        <w:spacing w:before="69"/>
        <w:ind w:left="820" w:right="103"/>
      </w:pPr>
      <w:r>
        <w:t>Pati</w:t>
      </w:r>
      <w:r w:rsidR="00FE55AE">
        <w:t>ents may seek a review from MGH</w:t>
      </w:r>
      <w:r>
        <w:t xml:space="preserve"> in the event of a dispute over the application of this financial assistance policy. Patients denied financial assistance may also appeal their eligibility determination.</w:t>
      </w:r>
    </w:p>
    <w:p w14:paraId="409770F6" w14:textId="77777777" w:rsidR="003F31BC" w:rsidRDefault="003F31BC">
      <w:pPr>
        <w:pStyle w:val="BodyText"/>
      </w:pPr>
    </w:p>
    <w:p w14:paraId="0CD56749" w14:textId="77777777" w:rsidR="003F31BC" w:rsidRDefault="002508C1">
      <w:pPr>
        <w:pStyle w:val="BodyText"/>
        <w:ind w:left="820" w:right="103"/>
      </w:pPr>
      <w:r>
        <w:lastRenderedPageBreak/>
        <w:t>Disputes and appeals may be filed by</w:t>
      </w:r>
      <w:r w:rsidR="00FE55AE">
        <w:t xml:space="preserve"> contacting the Director of MGH Credit Supervisor</w:t>
      </w:r>
      <w:r>
        <w:t>. The basis for the dispute or appeal should be in writing and submitted within 30 days of the patient’s experience giving rise to the dispute or notification of the decision on financial assistance eligibility.</w:t>
      </w:r>
    </w:p>
    <w:p w14:paraId="71E80DCB" w14:textId="77777777" w:rsidR="005B1A42" w:rsidRDefault="002508C1" w:rsidP="00FE55AE">
      <w:pPr>
        <w:pStyle w:val="BodyText"/>
        <w:spacing w:before="2" w:line="550" w:lineRule="atLeast"/>
        <w:ind w:left="2310" w:right="2291" w:hanging="1491"/>
        <w:jc w:val="center"/>
      </w:pPr>
      <w:r>
        <w:t xml:space="preserve">Disputes or appeals should be submitted to the </w:t>
      </w:r>
      <w:r w:rsidR="005B1A42">
        <w:t>following office:</w:t>
      </w:r>
    </w:p>
    <w:p w14:paraId="6E662060" w14:textId="77777777" w:rsidR="005B1A42" w:rsidRDefault="00FE55AE" w:rsidP="00FE55AE">
      <w:pPr>
        <w:pStyle w:val="BodyText"/>
        <w:spacing w:before="2" w:line="550" w:lineRule="atLeast"/>
        <w:ind w:left="2310" w:right="2291" w:hanging="1491"/>
        <w:jc w:val="center"/>
      </w:pPr>
      <w:r>
        <w:t>MGH Credit Department</w:t>
      </w:r>
    </w:p>
    <w:p w14:paraId="5EF4F7FD" w14:textId="77777777" w:rsidR="005B1A42" w:rsidRDefault="00FE55AE" w:rsidP="005B1A42">
      <w:pPr>
        <w:pStyle w:val="BodyText"/>
        <w:ind w:left="2319" w:right="2290" w:hanging="1498"/>
        <w:jc w:val="center"/>
      </w:pPr>
      <w:r>
        <w:t>401 6</w:t>
      </w:r>
      <w:r w:rsidRPr="00FE55AE">
        <w:rPr>
          <w:vertAlign w:val="superscript"/>
        </w:rPr>
        <w:t>th</w:t>
      </w:r>
      <w:r>
        <w:t xml:space="preserve"> Avenue</w:t>
      </w:r>
    </w:p>
    <w:p w14:paraId="76DA7B26" w14:textId="77777777" w:rsidR="005B1A42" w:rsidRDefault="00FE55AE" w:rsidP="005B1A42">
      <w:pPr>
        <w:pStyle w:val="BodyText"/>
        <w:ind w:left="2319" w:right="2290" w:hanging="1498"/>
        <w:jc w:val="center"/>
      </w:pPr>
      <w:r>
        <w:t>Montgomery, WV 25136</w:t>
      </w:r>
    </w:p>
    <w:p w14:paraId="36B363A1" w14:textId="77777777" w:rsidR="003F31BC" w:rsidRDefault="00FE55AE" w:rsidP="005B1A42">
      <w:pPr>
        <w:pStyle w:val="BodyText"/>
        <w:ind w:left="2319" w:right="2290" w:hanging="1498"/>
        <w:jc w:val="center"/>
      </w:pPr>
      <w:r>
        <w:t>304-442-7405</w:t>
      </w:r>
    </w:p>
    <w:p w14:paraId="1B01F706" w14:textId="77777777" w:rsidR="003F31BC" w:rsidRDefault="003F31BC" w:rsidP="00FE55AE">
      <w:pPr>
        <w:pStyle w:val="BodyText"/>
        <w:ind w:left="3713" w:right="3711" w:firstLine="1"/>
      </w:pPr>
    </w:p>
    <w:p w14:paraId="356E6B5C" w14:textId="77777777" w:rsidR="003F31BC" w:rsidRDefault="003F31BC">
      <w:pPr>
        <w:pStyle w:val="BodyText"/>
        <w:spacing w:before="4"/>
      </w:pPr>
    </w:p>
    <w:p w14:paraId="68197B84" w14:textId="77777777" w:rsidR="003F31BC" w:rsidRDefault="002508C1">
      <w:pPr>
        <w:pStyle w:val="Heading1"/>
        <w:numPr>
          <w:ilvl w:val="0"/>
          <w:numId w:val="6"/>
        </w:numPr>
        <w:tabs>
          <w:tab w:val="left" w:pos="821"/>
        </w:tabs>
        <w:rPr>
          <w:u w:val="none"/>
        </w:rPr>
      </w:pPr>
      <w:r>
        <w:rPr>
          <w:u w:val="thick"/>
        </w:rPr>
        <w:t>COLLECTIONS IN THE EVENT OF</w:t>
      </w:r>
      <w:r>
        <w:rPr>
          <w:spacing w:val="-8"/>
          <w:u w:val="thick"/>
        </w:rPr>
        <w:t xml:space="preserve"> </w:t>
      </w:r>
      <w:r>
        <w:rPr>
          <w:u w:val="thick"/>
        </w:rPr>
        <w:t>NON-PAYMENT</w:t>
      </w:r>
    </w:p>
    <w:p w14:paraId="34A461A7" w14:textId="77777777" w:rsidR="003F31BC" w:rsidRDefault="003F31BC">
      <w:pPr>
        <w:pStyle w:val="BodyText"/>
        <w:spacing w:before="7"/>
        <w:rPr>
          <w:b/>
          <w:sz w:val="17"/>
        </w:rPr>
      </w:pPr>
    </w:p>
    <w:p w14:paraId="21431052" w14:textId="77777777" w:rsidR="003F31BC" w:rsidRDefault="00FE55AE">
      <w:pPr>
        <w:pStyle w:val="BodyText"/>
        <w:spacing w:before="69"/>
        <w:ind w:left="820" w:right="197"/>
      </w:pPr>
      <w:r>
        <w:t>MGH</w:t>
      </w:r>
      <w:r w:rsidR="002508C1">
        <w:t xml:space="preserve"> will not engage in Extraordinary Collection Actions, as defined by applicable federal laws. If the individual is already a Financial Assistance recipient and he/she is cooperating in good faith to pay his/her balance but nonethele</w:t>
      </w:r>
      <w:r>
        <w:t>ss experiencing difficulty, MGH</w:t>
      </w:r>
      <w:r w:rsidR="002508C1">
        <w:t xml:space="preserve"> will endeavor to offer an extended payment plan.</w:t>
      </w:r>
    </w:p>
    <w:p w14:paraId="24D5ECA9" w14:textId="77777777" w:rsidR="003F31BC" w:rsidRDefault="003F31BC">
      <w:pPr>
        <w:pStyle w:val="BodyText"/>
        <w:spacing w:before="4"/>
        <w:rPr>
          <w:sz w:val="16"/>
        </w:rPr>
      </w:pPr>
    </w:p>
    <w:p w14:paraId="3DE4E530" w14:textId="77777777" w:rsidR="003F31BC" w:rsidRDefault="00FE55AE">
      <w:pPr>
        <w:pStyle w:val="BodyText"/>
        <w:spacing w:before="70"/>
        <w:ind w:left="820" w:right="197"/>
      </w:pPr>
      <w:r>
        <w:t>Refer to MGH</w:t>
      </w:r>
      <w:r w:rsidR="002508C1">
        <w:t xml:space="preserve"> Billing and Collections Policy for the actions the hospital facility may take in the event of nonpayment. This policy may be obtained at no cost by contacting the Patient Financial S</w:t>
      </w:r>
      <w:r>
        <w:t>ervices Center at 304-442-7440 OR 304-442-1247</w:t>
      </w:r>
      <w:r w:rsidR="002508C1">
        <w:t>.</w:t>
      </w:r>
    </w:p>
    <w:p w14:paraId="11393B75" w14:textId="77777777" w:rsidR="003F31BC" w:rsidRDefault="003F31BC">
      <w:pPr>
        <w:pStyle w:val="BodyText"/>
        <w:spacing w:before="4"/>
      </w:pPr>
    </w:p>
    <w:p w14:paraId="5BAAA2E3" w14:textId="77777777" w:rsidR="003F31BC" w:rsidRDefault="002508C1">
      <w:pPr>
        <w:pStyle w:val="Heading1"/>
        <w:numPr>
          <w:ilvl w:val="0"/>
          <w:numId w:val="6"/>
        </w:numPr>
        <w:tabs>
          <w:tab w:val="left" w:pos="821"/>
        </w:tabs>
        <w:rPr>
          <w:u w:val="none"/>
        </w:rPr>
      </w:pPr>
      <w:r>
        <w:rPr>
          <w:u w:val="thick"/>
        </w:rPr>
        <w:t>REGULATORY</w:t>
      </w:r>
      <w:r>
        <w:rPr>
          <w:spacing w:val="-4"/>
          <w:u w:val="thick"/>
        </w:rPr>
        <w:t xml:space="preserve"> </w:t>
      </w:r>
      <w:r>
        <w:rPr>
          <w:u w:val="thick"/>
        </w:rPr>
        <w:t>REQUIREMENTS</w:t>
      </w:r>
    </w:p>
    <w:p w14:paraId="3C37BED3" w14:textId="77777777" w:rsidR="003F31BC" w:rsidRDefault="003F31BC">
      <w:pPr>
        <w:pStyle w:val="BodyText"/>
        <w:spacing w:before="6"/>
        <w:rPr>
          <w:b/>
          <w:sz w:val="17"/>
        </w:rPr>
      </w:pPr>
    </w:p>
    <w:p w14:paraId="41A06EC2" w14:textId="77777777" w:rsidR="003F31BC" w:rsidRDefault="002508C1">
      <w:pPr>
        <w:pStyle w:val="BodyText"/>
        <w:spacing w:before="69"/>
        <w:ind w:left="820" w:right="197"/>
      </w:pPr>
      <w:r>
        <w:t>I</w:t>
      </w:r>
      <w:r w:rsidR="00FE55AE">
        <w:t>n implementing this Policy, MGH</w:t>
      </w:r>
      <w:r>
        <w:t xml:space="preserve"> management and facilities shall comply with all applicable federal, state, and local laws, rules, and regulations.</w:t>
      </w:r>
    </w:p>
    <w:p w14:paraId="42C5D49B" w14:textId="77777777" w:rsidR="003F31BC" w:rsidRDefault="003F31BC">
      <w:pPr>
        <w:pStyle w:val="BodyText"/>
        <w:spacing w:before="4"/>
      </w:pPr>
    </w:p>
    <w:p w14:paraId="3A7A06C4" w14:textId="77777777" w:rsidR="003F31BC" w:rsidRDefault="002508C1">
      <w:pPr>
        <w:pStyle w:val="Heading1"/>
        <w:numPr>
          <w:ilvl w:val="0"/>
          <w:numId w:val="6"/>
        </w:numPr>
        <w:tabs>
          <w:tab w:val="left" w:pos="821"/>
        </w:tabs>
        <w:rPr>
          <w:u w:val="none"/>
        </w:rPr>
      </w:pPr>
      <w:r>
        <w:rPr>
          <w:u w:val="thick"/>
        </w:rPr>
        <w:t>RECORD</w:t>
      </w:r>
      <w:r>
        <w:rPr>
          <w:spacing w:val="-4"/>
          <w:u w:val="thick"/>
        </w:rPr>
        <w:t xml:space="preserve"> </w:t>
      </w:r>
      <w:r>
        <w:rPr>
          <w:u w:val="thick"/>
        </w:rPr>
        <w:t>KEEPING</w:t>
      </w:r>
    </w:p>
    <w:p w14:paraId="7662597A" w14:textId="77777777" w:rsidR="003F31BC" w:rsidRDefault="003F31BC">
      <w:pPr>
        <w:pStyle w:val="BodyText"/>
        <w:spacing w:before="6"/>
        <w:rPr>
          <w:b/>
          <w:sz w:val="17"/>
        </w:rPr>
      </w:pPr>
    </w:p>
    <w:p w14:paraId="360F9A14" w14:textId="77777777" w:rsidR="003F31BC" w:rsidRDefault="00FE55AE">
      <w:pPr>
        <w:pStyle w:val="BodyText"/>
        <w:spacing w:before="69"/>
        <w:ind w:left="820" w:right="495"/>
      </w:pPr>
      <w:r>
        <w:t>MGH</w:t>
      </w:r>
      <w:r w:rsidR="002508C1">
        <w:t xml:space="preserve"> will document all financial assistance in order to maintain proper controls and meet all internal and external compliance requirements.</w:t>
      </w:r>
    </w:p>
    <w:p w14:paraId="0F96B561" w14:textId="77777777" w:rsidR="003F31BC" w:rsidRDefault="003F31BC">
      <w:pPr>
        <w:pStyle w:val="BodyText"/>
        <w:spacing w:before="7"/>
      </w:pPr>
    </w:p>
    <w:p w14:paraId="23B901FD" w14:textId="77777777" w:rsidR="003F31BC" w:rsidRDefault="002508C1">
      <w:pPr>
        <w:pStyle w:val="Heading1"/>
        <w:numPr>
          <w:ilvl w:val="0"/>
          <w:numId w:val="6"/>
        </w:numPr>
        <w:tabs>
          <w:tab w:val="left" w:pos="821"/>
        </w:tabs>
        <w:rPr>
          <w:color w:val="212121"/>
          <w:u w:val="none"/>
        </w:rPr>
      </w:pPr>
      <w:r>
        <w:rPr>
          <w:u w:val="thick"/>
        </w:rPr>
        <w:t>POLICIES REFERENCED WITHIN THIS</w:t>
      </w:r>
      <w:r>
        <w:rPr>
          <w:spacing w:val="-5"/>
          <w:u w:val="thick"/>
        </w:rPr>
        <w:t xml:space="preserve"> </w:t>
      </w:r>
      <w:r>
        <w:rPr>
          <w:u w:val="thick"/>
        </w:rPr>
        <w:t>POLICY</w:t>
      </w:r>
    </w:p>
    <w:p w14:paraId="0B8DFFC9" w14:textId="77777777" w:rsidR="003F31BC" w:rsidRDefault="003F31BC">
      <w:pPr>
        <w:pStyle w:val="BodyText"/>
        <w:spacing w:before="2"/>
        <w:rPr>
          <w:b/>
          <w:sz w:val="14"/>
        </w:rPr>
      </w:pPr>
    </w:p>
    <w:p w14:paraId="619A7053" w14:textId="77777777" w:rsidR="003F31BC" w:rsidRDefault="002508C1">
      <w:pPr>
        <w:pStyle w:val="BodyText"/>
        <w:spacing w:before="70"/>
        <w:ind w:left="911" w:right="801"/>
      </w:pPr>
      <w:r>
        <w:t>Patient Billing and Collections</w:t>
      </w:r>
    </w:p>
    <w:p w14:paraId="7CD403BB" w14:textId="77777777" w:rsidR="003F31BC" w:rsidRDefault="003F31BC">
      <w:pPr>
        <w:pStyle w:val="BodyText"/>
      </w:pPr>
    </w:p>
    <w:p w14:paraId="6CA00621" w14:textId="77777777" w:rsidR="003F31BC" w:rsidRDefault="003F31BC">
      <w:pPr>
        <w:pStyle w:val="BodyText"/>
      </w:pPr>
    </w:p>
    <w:p w14:paraId="52182117" w14:textId="77777777" w:rsidR="003F31BC" w:rsidRDefault="003F31BC">
      <w:pPr>
        <w:pStyle w:val="BodyText"/>
      </w:pPr>
    </w:p>
    <w:p w14:paraId="02BA4800" w14:textId="77777777" w:rsidR="003F31BC" w:rsidRDefault="002508C1" w:rsidP="00FE55AE">
      <w:pPr>
        <w:tabs>
          <w:tab w:val="left" w:pos="1540"/>
        </w:tabs>
        <w:ind w:left="100" w:right="801"/>
        <w:rPr>
          <w:b/>
          <w:sz w:val="24"/>
        </w:rPr>
      </w:pPr>
      <w:r>
        <w:rPr>
          <w:b/>
          <w:sz w:val="24"/>
        </w:rPr>
        <w:t>SIGNED</w:t>
      </w:r>
      <w:r>
        <w:rPr>
          <w:sz w:val="24"/>
        </w:rPr>
        <w:t>:</w:t>
      </w:r>
      <w:r>
        <w:rPr>
          <w:sz w:val="24"/>
        </w:rPr>
        <w:tab/>
      </w:r>
      <w:r w:rsidR="00FE55AE">
        <w:rPr>
          <w:sz w:val="24"/>
        </w:rPr>
        <w:t>Sherri Murray, Chief  Financial Officer</w:t>
      </w:r>
      <w:r>
        <w:rPr>
          <w:sz w:val="24"/>
        </w:rPr>
        <w:t xml:space="preserve"> </w:t>
      </w:r>
      <w:r>
        <w:rPr>
          <w:b/>
          <w:sz w:val="24"/>
        </w:rPr>
        <w:t xml:space="preserve">ORIGINAL: </w:t>
      </w:r>
      <w:r w:rsidR="00FE55AE">
        <w:rPr>
          <w:sz w:val="24"/>
        </w:rPr>
        <w:t>October  2000</w:t>
      </w:r>
      <w:r>
        <w:rPr>
          <w:sz w:val="24"/>
        </w:rPr>
        <w:t xml:space="preserve"> </w:t>
      </w:r>
      <w:r>
        <w:rPr>
          <w:b/>
          <w:sz w:val="24"/>
        </w:rPr>
        <w:t>APPROVALS:</w:t>
      </w:r>
    </w:p>
    <w:p w14:paraId="3F68D6E8" w14:textId="77777777" w:rsidR="003F31BC" w:rsidRDefault="00FE55AE">
      <w:pPr>
        <w:pStyle w:val="BodyText"/>
        <w:ind w:left="820" w:right="801"/>
      </w:pPr>
      <w:r>
        <w:t xml:space="preserve">            Executive Staff:  October </w:t>
      </w:r>
      <w:r w:rsidR="002508C1">
        <w:t xml:space="preserve"> 2016 </w:t>
      </w:r>
    </w:p>
    <w:p w14:paraId="340950E2" w14:textId="77777777" w:rsidR="003F31BC" w:rsidRDefault="003F31BC">
      <w:pPr>
        <w:pStyle w:val="BodyText"/>
        <w:spacing w:before="4"/>
        <w:rPr>
          <w:sz w:val="25"/>
        </w:rPr>
      </w:pPr>
    </w:p>
    <w:p w14:paraId="6470CD55" w14:textId="77777777" w:rsidR="003F31BC" w:rsidRDefault="003F31BC">
      <w:pPr>
        <w:rPr>
          <w:sz w:val="20"/>
        </w:rPr>
        <w:sectPr w:rsidR="003F31BC">
          <w:headerReference w:type="default" r:id="rId16"/>
          <w:pgSz w:w="12240" w:h="15840"/>
          <w:pgMar w:top="1160" w:right="1340" w:bottom="920" w:left="1340" w:header="745" w:footer="728" w:gutter="0"/>
          <w:cols w:space="720"/>
        </w:sectPr>
      </w:pPr>
    </w:p>
    <w:p w14:paraId="568230E9" w14:textId="77777777" w:rsidR="002508C1" w:rsidRDefault="0025633B">
      <w:pPr>
        <w:rPr>
          <w:b/>
          <w:sz w:val="24"/>
        </w:rPr>
      </w:pPr>
      <w:r>
        <w:rPr>
          <w:b/>
          <w:sz w:val="24"/>
        </w:rPr>
        <w:lastRenderedPageBreak/>
        <w:t>PROVIDER LIST</w:t>
      </w:r>
    </w:p>
    <w:p w14:paraId="5B9B3E39" w14:textId="77777777" w:rsidR="0025633B" w:rsidRDefault="0025633B" w:rsidP="0025633B">
      <w:pPr>
        <w:pStyle w:val="TableParagraph"/>
        <w:spacing w:before="176"/>
        <w:rPr>
          <w:sz w:val="24"/>
        </w:rPr>
      </w:pPr>
      <w:r>
        <w:rPr>
          <w:sz w:val="24"/>
        </w:rPr>
        <w:t xml:space="preserve">MGH Physician’s Clinic:  </w:t>
      </w:r>
    </w:p>
    <w:p w14:paraId="6DAEF9E7" w14:textId="77777777" w:rsidR="0025633B" w:rsidRDefault="0025633B" w:rsidP="0025633B">
      <w:pPr>
        <w:pStyle w:val="TableParagraph"/>
        <w:rPr>
          <w:sz w:val="24"/>
        </w:rPr>
      </w:pPr>
      <w:r>
        <w:rPr>
          <w:sz w:val="24"/>
        </w:rPr>
        <w:t>C. Burdette, MD</w:t>
      </w:r>
    </w:p>
    <w:p w14:paraId="6CB61404" w14:textId="77777777" w:rsidR="0025633B" w:rsidRDefault="0025633B" w:rsidP="0025633B">
      <w:pPr>
        <w:pStyle w:val="TableParagraph"/>
        <w:rPr>
          <w:sz w:val="24"/>
        </w:rPr>
      </w:pPr>
      <w:r>
        <w:rPr>
          <w:sz w:val="24"/>
        </w:rPr>
        <w:t>R. Eggleston, MD</w:t>
      </w:r>
    </w:p>
    <w:p w14:paraId="202ADC75" w14:textId="77777777" w:rsidR="0025633B" w:rsidRDefault="0025633B" w:rsidP="0025633B">
      <w:pPr>
        <w:pStyle w:val="TableParagraph"/>
        <w:rPr>
          <w:sz w:val="24"/>
        </w:rPr>
      </w:pPr>
      <w:r>
        <w:rPr>
          <w:sz w:val="24"/>
        </w:rPr>
        <w:t>K. Hawkins, DO</w:t>
      </w:r>
    </w:p>
    <w:p w14:paraId="275849D9" w14:textId="77777777" w:rsidR="0025633B" w:rsidRDefault="0025633B" w:rsidP="0025633B">
      <w:pPr>
        <w:pStyle w:val="TableParagraph"/>
        <w:rPr>
          <w:sz w:val="24"/>
        </w:rPr>
      </w:pPr>
      <w:r>
        <w:rPr>
          <w:sz w:val="24"/>
        </w:rPr>
        <w:t>R. Anderson, PA</w:t>
      </w:r>
    </w:p>
    <w:p w14:paraId="0115DF68" w14:textId="77777777" w:rsidR="0025633B" w:rsidRDefault="0025633B" w:rsidP="0025633B">
      <w:pPr>
        <w:pStyle w:val="TableParagraph"/>
        <w:rPr>
          <w:sz w:val="24"/>
        </w:rPr>
      </w:pPr>
      <w:r>
        <w:rPr>
          <w:sz w:val="24"/>
        </w:rPr>
        <w:t>M. Sankari, MD</w:t>
      </w:r>
    </w:p>
    <w:p w14:paraId="3F283687" w14:textId="77777777" w:rsidR="0025633B" w:rsidRDefault="0025633B" w:rsidP="0025633B">
      <w:pPr>
        <w:pStyle w:val="TableParagraph"/>
        <w:rPr>
          <w:sz w:val="24"/>
        </w:rPr>
      </w:pPr>
      <w:r>
        <w:rPr>
          <w:sz w:val="24"/>
        </w:rPr>
        <w:t>A. Lim, MD</w:t>
      </w:r>
    </w:p>
    <w:p w14:paraId="04C0B728" w14:textId="77777777" w:rsidR="0025633B" w:rsidRDefault="0025633B" w:rsidP="0025633B">
      <w:pPr>
        <w:pStyle w:val="TableParagraph"/>
        <w:rPr>
          <w:sz w:val="24"/>
        </w:rPr>
      </w:pPr>
      <w:r>
        <w:rPr>
          <w:sz w:val="24"/>
        </w:rPr>
        <w:t>A. Lockman, NP</w:t>
      </w:r>
    </w:p>
    <w:p w14:paraId="703F3DDD" w14:textId="77777777" w:rsidR="0025633B" w:rsidRDefault="0025633B" w:rsidP="0025633B">
      <w:pPr>
        <w:pStyle w:val="TableParagraph"/>
        <w:rPr>
          <w:sz w:val="24"/>
        </w:rPr>
      </w:pPr>
    </w:p>
    <w:p w14:paraId="45353A4D" w14:textId="77777777" w:rsidR="0025633B" w:rsidRDefault="0025633B" w:rsidP="0025633B">
      <w:pPr>
        <w:pStyle w:val="TableParagraph"/>
        <w:rPr>
          <w:sz w:val="24"/>
        </w:rPr>
      </w:pPr>
      <w:r>
        <w:rPr>
          <w:sz w:val="24"/>
        </w:rPr>
        <w:t>MGH Emergency Room:</w:t>
      </w:r>
    </w:p>
    <w:p w14:paraId="260A6EEC" w14:textId="77777777" w:rsidR="00FD5F78" w:rsidRDefault="00FD5F78" w:rsidP="0025633B">
      <w:pPr>
        <w:pStyle w:val="TableParagraph"/>
        <w:rPr>
          <w:sz w:val="24"/>
        </w:rPr>
      </w:pPr>
      <w:r>
        <w:rPr>
          <w:sz w:val="24"/>
        </w:rPr>
        <w:t>M. Amjad, MD</w:t>
      </w:r>
    </w:p>
    <w:p w14:paraId="794E0A21" w14:textId="77777777" w:rsidR="0025633B" w:rsidRDefault="0025633B" w:rsidP="0025633B">
      <w:pPr>
        <w:pStyle w:val="TableParagraph"/>
        <w:rPr>
          <w:sz w:val="24"/>
        </w:rPr>
      </w:pPr>
      <w:r>
        <w:rPr>
          <w:sz w:val="24"/>
        </w:rPr>
        <w:t>S. Craft, MD</w:t>
      </w:r>
    </w:p>
    <w:p w14:paraId="41E78F3F" w14:textId="77777777" w:rsidR="0025633B" w:rsidRDefault="0025633B" w:rsidP="0025633B">
      <w:pPr>
        <w:pStyle w:val="TableParagraph"/>
        <w:rPr>
          <w:sz w:val="24"/>
        </w:rPr>
      </w:pPr>
      <w:r>
        <w:rPr>
          <w:sz w:val="24"/>
        </w:rPr>
        <w:t>D. Ghodasara, MD</w:t>
      </w:r>
    </w:p>
    <w:p w14:paraId="6B6F3615" w14:textId="77777777" w:rsidR="00FD5F78" w:rsidRDefault="00FD5F78" w:rsidP="0025633B">
      <w:pPr>
        <w:pStyle w:val="TableParagraph"/>
        <w:rPr>
          <w:sz w:val="24"/>
        </w:rPr>
      </w:pPr>
      <w:r>
        <w:rPr>
          <w:sz w:val="24"/>
        </w:rPr>
        <w:t>M. Priddy, MD</w:t>
      </w:r>
    </w:p>
    <w:p w14:paraId="247AA76F" w14:textId="77777777" w:rsidR="00FD5F78" w:rsidRDefault="00FD5F78" w:rsidP="0025633B">
      <w:pPr>
        <w:pStyle w:val="TableParagraph"/>
        <w:rPr>
          <w:sz w:val="24"/>
        </w:rPr>
      </w:pPr>
      <w:r>
        <w:rPr>
          <w:sz w:val="24"/>
        </w:rPr>
        <w:t>J. Williams,  MD</w:t>
      </w:r>
    </w:p>
    <w:p w14:paraId="10762512" w14:textId="77777777" w:rsidR="00FD5F78" w:rsidRDefault="00FD5F78" w:rsidP="0025633B">
      <w:pPr>
        <w:pStyle w:val="TableParagraph"/>
        <w:rPr>
          <w:sz w:val="24"/>
        </w:rPr>
      </w:pPr>
      <w:r>
        <w:rPr>
          <w:sz w:val="24"/>
        </w:rPr>
        <w:t>L. Yancich, MD</w:t>
      </w:r>
    </w:p>
    <w:p w14:paraId="1F78CB8E" w14:textId="77777777" w:rsidR="00FD5F78" w:rsidRDefault="00FD5F78" w:rsidP="0025633B">
      <w:pPr>
        <w:pStyle w:val="TableParagraph"/>
        <w:rPr>
          <w:sz w:val="24"/>
        </w:rPr>
      </w:pPr>
      <w:r>
        <w:rPr>
          <w:sz w:val="24"/>
        </w:rPr>
        <w:t>J. White, PA</w:t>
      </w:r>
    </w:p>
    <w:p w14:paraId="7825B9E9" w14:textId="77777777" w:rsidR="00FD5F78" w:rsidRDefault="00FD5F78" w:rsidP="0025633B">
      <w:pPr>
        <w:pStyle w:val="TableParagraph"/>
        <w:rPr>
          <w:sz w:val="24"/>
        </w:rPr>
      </w:pPr>
    </w:p>
    <w:p w14:paraId="5A5A09BE" w14:textId="77777777" w:rsidR="00FD5F78" w:rsidRDefault="00FD5F78" w:rsidP="0025633B">
      <w:pPr>
        <w:pStyle w:val="TableParagraph"/>
        <w:rPr>
          <w:sz w:val="24"/>
        </w:rPr>
      </w:pPr>
      <w:r>
        <w:rPr>
          <w:sz w:val="24"/>
        </w:rPr>
        <w:t>MGH Pathology:</w:t>
      </w:r>
    </w:p>
    <w:p w14:paraId="4B349FA8" w14:textId="77777777" w:rsidR="00FD5F78" w:rsidRDefault="00FD5F78" w:rsidP="0025633B">
      <w:pPr>
        <w:pStyle w:val="TableParagraph"/>
        <w:rPr>
          <w:sz w:val="24"/>
        </w:rPr>
      </w:pPr>
      <w:r>
        <w:rPr>
          <w:sz w:val="24"/>
        </w:rPr>
        <w:t>M. Plata, MD</w:t>
      </w:r>
    </w:p>
    <w:p w14:paraId="3CDDBD82" w14:textId="77777777" w:rsidR="00FD5F78" w:rsidRDefault="00FD5F78" w:rsidP="0025633B">
      <w:pPr>
        <w:pStyle w:val="TableParagraph"/>
        <w:rPr>
          <w:sz w:val="24"/>
        </w:rPr>
      </w:pPr>
    </w:p>
    <w:p w14:paraId="21BBF706" w14:textId="77777777" w:rsidR="00FD5F78" w:rsidRDefault="00FD5F78" w:rsidP="0025633B">
      <w:pPr>
        <w:pStyle w:val="TableParagraph"/>
        <w:rPr>
          <w:sz w:val="24"/>
        </w:rPr>
      </w:pPr>
      <w:r>
        <w:rPr>
          <w:sz w:val="24"/>
        </w:rPr>
        <w:t>MGH Radiology:</w:t>
      </w:r>
    </w:p>
    <w:p w14:paraId="43007001" w14:textId="77777777" w:rsidR="00FD5F78" w:rsidRDefault="00FD5F78" w:rsidP="0025633B">
      <w:pPr>
        <w:pStyle w:val="TableParagraph"/>
        <w:rPr>
          <w:sz w:val="24"/>
        </w:rPr>
      </w:pPr>
      <w:r>
        <w:rPr>
          <w:sz w:val="24"/>
        </w:rPr>
        <w:t>S. Davis, MD</w:t>
      </w:r>
    </w:p>
    <w:p w14:paraId="02D5B381" w14:textId="77777777" w:rsidR="00FD5F78" w:rsidRDefault="00FD5F78" w:rsidP="0025633B">
      <w:pPr>
        <w:pStyle w:val="TableParagraph"/>
        <w:rPr>
          <w:sz w:val="24"/>
        </w:rPr>
      </w:pPr>
      <w:r>
        <w:rPr>
          <w:sz w:val="24"/>
        </w:rPr>
        <w:t>D. Abramowitz, MD</w:t>
      </w:r>
    </w:p>
    <w:p w14:paraId="5B5406DF" w14:textId="77777777" w:rsidR="00FD5F78" w:rsidRDefault="00FD5F78" w:rsidP="0025633B">
      <w:pPr>
        <w:pStyle w:val="TableParagraph"/>
        <w:rPr>
          <w:sz w:val="24"/>
        </w:rPr>
      </w:pPr>
      <w:r>
        <w:rPr>
          <w:sz w:val="24"/>
        </w:rPr>
        <w:t>P. Hill, MD</w:t>
      </w:r>
    </w:p>
    <w:p w14:paraId="41987CE5" w14:textId="77777777" w:rsidR="00FD5F78" w:rsidRDefault="00FD5F78" w:rsidP="0025633B">
      <w:pPr>
        <w:pStyle w:val="TableParagraph"/>
        <w:rPr>
          <w:sz w:val="24"/>
        </w:rPr>
      </w:pPr>
      <w:r>
        <w:rPr>
          <w:sz w:val="24"/>
        </w:rPr>
        <w:t>A. Krompecher, MD</w:t>
      </w:r>
    </w:p>
    <w:p w14:paraId="11FC2C8B" w14:textId="77777777" w:rsidR="0025633B" w:rsidRDefault="0025633B" w:rsidP="0025633B">
      <w:pPr>
        <w:pStyle w:val="TableParagraph"/>
        <w:rPr>
          <w:sz w:val="24"/>
        </w:rPr>
      </w:pPr>
    </w:p>
    <w:sectPr w:rsidR="0025633B" w:rsidSect="00A77335">
      <w:footerReference w:type="default" r:id="rId17"/>
      <w:pgSz w:w="12240" w:h="15840"/>
      <w:pgMar w:top="1160" w:right="1340" w:bottom="1640" w:left="1220" w:header="745" w:footer="144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883885" w14:textId="77777777" w:rsidR="00E04F06" w:rsidRDefault="00E04F06">
      <w:r>
        <w:separator/>
      </w:r>
    </w:p>
  </w:endnote>
  <w:endnote w:type="continuationSeparator" w:id="0">
    <w:p w14:paraId="569DFD31" w14:textId="77777777" w:rsidR="00E04F06" w:rsidRDefault="00E04F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4DDDE" w14:textId="77777777" w:rsidR="00BE78D4" w:rsidRDefault="00BE78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76469" w14:textId="77777777" w:rsidR="003F31BC" w:rsidRDefault="003F31BC">
    <w:pPr>
      <w:pStyle w:val="BodyText"/>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DE1DE" w14:textId="77777777" w:rsidR="00BE78D4" w:rsidRDefault="00BE78D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A7733" w14:textId="77777777" w:rsidR="003F31BC" w:rsidRDefault="003F31BC">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0959D7" w14:textId="77777777" w:rsidR="00E04F06" w:rsidRDefault="00E04F06">
      <w:r>
        <w:separator/>
      </w:r>
    </w:p>
  </w:footnote>
  <w:footnote w:type="continuationSeparator" w:id="0">
    <w:p w14:paraId="755B1E77" w14:textId="77777777" w:rsidR="00E04F06" w:rsidRDefault="00E04F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FC66C" w14:textId="77777777" w:rsidR="00BE78D4" w:rsidRDefault="00BE78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20" w:type="dxa"/>
      <w:tblLayout w:type="fixed"/>
      <w:tblCellMar>
        <w:left w:w="120" w:type="dxa"/>
        <w:right w:w="120" w:type="dxa"/>
      </w:tblCellMar>
      <w:tblLook w:val="04A0" w:firstRow="1" w:lastRow="0" w:firstColumn="1" w:lastColumn="0" w:noHBand="0" w:noVBand="1"/>
    </w:tblPr>
    <w:tblGrid>
      <w:gridCol w:w="2340"/>
      <w:gridCol w:w="2340"/>
      <w:gridCol w:w="1170"/>
      <w:gridCol w:w="1170"/>
      <w:gridCol w:w="2340"/>
    </w:tblGrid>
    <w:tr w:rsidR="00A660F7" w14:paraId="76696385" w14:textId="77777777" w:rsidTr="00A660F7">
      <w:tc>
        <w:tcPr>
          <w:tcW w:w="5850" w:type="dxa"/>
          <w:gridSpan w:val="3"/>
          <w:tcBorders>
            <w:top w:val="single" w:sz="6" w:space="0" w:color="auto"/>
            <w:left w:val="single" w:sz="6" w:space="0" w:color="auto"/>
            <w:bottom w:val="nil"/>
            <w:right w:val="nil"/>
          </w:tcBorders>
          <w:hideMark/>
        </w:tcPr>
        <w:p w14:paraId="06163808" w14:textId="77777777" w:rsidR="00A660F7" w:rsidRDefault="00AD3E1B">
          <w:pPr>
            <w:tabs>
              <w:tab w:val="left" w:pos="-720"/>
            </w:tabs>
            <w:suppressAutoHyphens/>
            <w:spacing w:before="90" w:after="54"/>
            <w:rPr>
              <w:rFonts w:ascii="Arial" w:hAnsi="Arial"/>
              <w:spacing w:val="-2"/>
            </w:rPr>
          </w:pPr>
          <w:smartTag w:uri="urn:schemas-microsoft-com:office:smarttags" w:element="PlaceName"/>
          <w:smartTag w:uri="urn:schemas-microsoft-com:office:smarttags" w:element="place"/>
          <w:r>
            <w:rPr>
              <w:rFonts w:ascii="Arial" w:hAnsi="Arial"/>
              <w:spacing w:val="-2"/>
            </w:rPr>
            <w:fldChar w:fldCharType="begin"/>
          </w:r>
          <w:r w:rsidR="00A660F7">
            <w:rPr>
              <w:rFonts w:ascii="Arial" w:hAnsi="Arial"/>
              <w:spacing w:val="-2"/>
            </w:rPr>
            <w:instrText xml:space="preserve">PRIVATE </w:instrText>
          </w:r>
          <w:r>
            <w:rPr>
              <w:rFonts w:ascii="Arial" w:hAnsi="Arial"/>
              <w:spacing w:val="-2"/>
            </w:rPr>
            <w:fldChar w:fldCharType="end"/>
          </w:r>
          <w:r w:rsidR="00A660F7">
            <w:rPr>
              <w:rFonts w:ascii="Arial" w:hAnsi="Arial"/>
              <w:b/>
              <w:spacing w:val="-3"/>
              <w:sz w:val="30"/>
            </w:rPr>
            <w:t>Montgomery General Hospital</w:t>
          </w:r>
        </w:p>
      </w:tc>
      <w:tc>
        <w:tcPr>
          <w:tcW w:w="3510" w:type="dxa"/>
          <w:gridSpan w:val="2"/>
          <w:tcBorders>
            <w:top w:val="single" w:sz="6" w:space="0" w:color="auto"/>
            <w:left w:val="nil"/>
            <w:bottom w:val="nil"/>
            <w:right w:val="single" w:sz="6" w:space="0" w:color="auto"/>
          </w:tcBorders>
          <w:hideMark/>
        </w:tcPr>
        <w:p w14:paraId="1D70408F" w14:textId="77777777" w:rsidR="00A660F7" w:rsidRDefault="00A660F7">
          <w:pPr>
            <w:tabs>
              <w:tab w:val="left" w:pos="-720"/>
            </w:tabs>
            <w:suppressAutoHyphens/>
            <w:spacing w:before="90" w:after="54"/>
            <w:rPr>
              <w:rFonts w:ascii="Arial" w:hAnsi="Arial"/>
              <w:spacing w:val="-2"/>
            </w:rPr>
          </w:pPr>
          <w:r>
            <w:rPr>
              <w:rFonts w:ascii="Arial" w:hAnsi="Arial"/>
              <w:spacing w:val="-3"/>
            </w:rPr>
            <w:t xml:space="preserve">      Policies and Procedures</w:t>
          </w:r>
        </w:p>
      </w:tc>
    </w:tr>
    <w:tr w:rsidR="00A660F7" w14:paraId="2AD0DBDF" w14:textId="77777777" w:rsidTr="00A660F7">
      <w:tc>
        <w:tcPr>
          <w:tcW w:w="7020" w:type="dxa"/>
          <w:gridSpan w:val="4"/>
          <w:tcBorders>
            <w:top w:val="single" w:sz="6" w:space="0" w:color="auto"/>
            <w:left w:val="single" w:sz="6" w:space="0" w:color="auto"/>
            <w:bottom w:val="nil"/>
            <w:right w:val="nil"/>
          </w:tcBorders>
        </w:tcPr>
        <w:p w14:paraId="441BE0A6" w14:textId="77777777" w:rsidR="00A660F7" w:rsidRDefault="00A660F7">
          <w:pPr>
            <w:tabs>
              <w:tab w:val="left" w:pos="-720"/>
            </w:tabs>
            <w:suppressAutoHyphens/>
            <w:spacing w:before="90"/>
            <w:rPr>
              <w:rFonts w:ascii="Arial" w:hAnsi="Arial"/>
              <w:spacing w:val="-2"/>
            </w:rPr>
          </w:pPr>
          <w:r>
            <w:rPr>
              <w:rFonts w:ascii="Arial" w:hAnsi="Arial"/>
              <w:spacing w:val="-2"/>
            </w:rPr>
            <w:t>Title/Description</w:t>
          </w:r>
          <w:r w:rsidR="00AD3E1B">
            <w:rPr>
              <w:rFonts w:ascii="Arial" w:hAnsi="Arial"/>
              <w:spacing w:val="-2"/>
            </w:rPr>
            <w:fldChar w:fldCharType="begin"/>
          </w:r>
          <w:r>
            <w:rPr>
              <w:rFonts w:ascii="Arial" w:hAnsi="Arial"/>
              <w:spacing w:val="-2"/>
            </w:rPr>
            <w:instrText xml:space="preserve">PRIVATE </w:instrText>
          </w:r>
          <w:r w:rsidR="00AD3E1B">
            <w:rPr>
              <w:rFonts w:ascii="Arial" w:hAnsi="Arial"/>
              <w:spacing w:val="-2"/>
            </w:rPr>
            <w:fldChar w:fldCharType="end"/>
          </w:r>
        </w:p>
        <w:p w14:paraId="7C86198A" w14:textId="77777777" w:rsidR="00A660F7" w:rsidRDefault="00A660F7">
          <w:pPr>
            <w:tabs>
              <w:tab w:val="left" w:pos="-720"/>
            </w:tabs>
            <w:suppressAutoHyphens/>
            <w:rPr>
              <w:rFonts w:ascii="Arial Black" w:hAnsi="Arial Black"/>
              <w:spacing w:val="-2"/>
              <w:sz w:val="28"/>
              <w:szCs w:val="28"/>
            </w:rPr>
          </w:pPr>
        </w:p>
        <w:p w14:paraId="3F8ED026" w14:textId="77777777" w:rsidR="005A4A6B" w:rsidRDefault="005A4A6B" w:rsidP="005A4A6B">
          <w:pPr>
            <w:pStyle w:val="Heading1"/>
            <w:spacing w:before="56"/>
            <w:ind w:left="2644" w:right="2661" w:firstLine="0"/>
            <w:jc w:val="center"/>
            <w:rPr>
              <w:u w:val="none"/>
            </w:rPr>
          </w:pPr>
          <w:r>
            <w:rPr>
              <w:u w:val="none"/>
            </w:rPr>
            <w:t>MGH</w:t>
          </w:r>
        </w:p>
        <w:p w14:paraId="64D415F2" w14:textId="77777777" w:rsidR="005A4A6B" w:rsidRDefault="005A4A6B" w:rsidP="008E5899">
          <w:pPr>
            <w:ind w:left="2644" w:right="2490"/>
            <w:jc w:val="center"/>
            <w:rPr>
              <w:b/>
              <w:sz w:val="24"/>
            </w:rPr>
          </w:pPr>
          <w:r>
            <w:rPr>
              <w:b/>
              <w:sz w:val="24"/>
            </w:rPr>
            <w:t>FINANCIAL ASSI</w:t>
          </w:r>
          <w:r w:rsidR="00EF2AD1">
            <w:rPr>
              <w:b/>
              <w:sz w:val="24"/>
            </w:rPr>
            <w:t>S</w:t>
          </w:r>
          <w:r>
            <w:rPr>
              <w:b/>
              <w:sz w:val="24"/>
            </w:rPr>
            <w:t>TANCE POLICY</w:t>
          </w:r>
        </w:p>
        <w:p w14:paraId="375AE471" w14:textId="77777777" w:rsidR="005A4A6B" w:rsidRDefault="005A4A6B" w:rsidP="005A4A6B">
          <w:pPr>
            <w:pStyle w:val="BodyText"/>
            <w:rPr>
              <w:b/>
            </w:rPr>
          </w:pPr>
        </w:p>
        <w:p w14:paraId="34FAA2BC" w14:textId="77777777" w:rsidR="00A660F7" w:rsidRDefault="00A660F7">
          <w:pPr>
            <w:tabs>
              <w:tab w:val="left" w:pos="-720"/>
            </w:tabs>
            <w:suppressAutoHyphens/>
            <w:rPr>
              <w:rFonts w:ascii="Arial Black" w:hAnsi="Arial Black"/>
              <w:spacing w:val="-2"/>
              <w:sz w:val="28"/>
              <w:szCs w:val="28"/>
            </w:rPr>
          </w:pPr>
        </w:p>
      </w:tc>
      <w:tc>
        <w:tcPr>
          <w:tcW w:w="2340" w:type="dxa"/>
          <w:tcBorders>
            <w:top w:val="single" w:sz="6" w:space="0" w:color="auto"/>
            <w:left w:val="single" w:sz="6" w:space="0" w:color="auto"/>
            <w:bottom w:val="nil"/>
            <w:right w:val="single" w:sz="6" w:space="0" w:color="auto"/>
          </w:tcBorders>
        </w:tcPr>
        <w:p w14:paraId="0E41DE6A" w14:textId="77777777" w:rsidR="005A4A6B" w:rsidRDefault="005A4A6B" w:rsidP="005A4A6B">
          <w:pPr>
            <w:tabs>
              <w:tab w:val="left" w:pos="-720"/>
            </w:tabs>
            <w:suppressAutoHyphens/>
            <w:spacing w:before="90"/>
            <w:rPr>
              <w:rFonts w:ascii="Arial" w:hAnsi="Arial"/>
              <w:spacing w:val="-2"/>
            </w:rPr>
          </w:pPr>
        </w:p>
        <w:p w14:paraId="0FFE535D" w14:textId="77777777" w:rsidR="00A660F7" w:rsidRDefault="00A660F7">
          <w:pPr>
            <w:tabs>
              <w:tab w:val="left" w:pos="-720"/>
            </w:tabs>
            <w:suppressAutoHyphens/>
            <w:spacing w:after="54"/>
            <w:rPr>
              <w:rFonts w:ascii="Arial" w:hAnsi="Arial"/>
              <w:spacing w:val="-2"/>
            </w:rPr>
          </w:pPr>
        </w:p>
      </w:tc>
    </w:tr>
    <w:tr w:rsidR="00A660F7" w14:paraId="5B3AEDF4" w14:textId="77777777" w:rsidTr="00A660F7">
      <w:tc>
        <w:tcPr>
          <w:tcW w:w="2340" w:type="dxa"/>
          <w:tcBorders>
            <w:top w:val="single" w:sz="6" w:space="0" w:color="auto"/>
            <w:left w:val="single" w:sz="6" w:space="0" w:color="auto"/>
            <w:bottom w:val="single" w:sz="6" w:space="0" w:color="auto"/>
            <w:right w:val="nil"/>
          </w:tcBorders>
        </w:tcPr>
        <w:p w14:paraId="298FBF9F" w14:textId="77777777" w:rsidR="00A660F7" w:rsidRDefault="00A660F7">
          <w:pPr>
            <w:tabs>
              <w:tab w:val="left" w:pos="-720"/>
            </w:tabs>
            <w:suppressAutoHyphens/>
            <w:spacing w:before="90"/>
            <w:rPr>
              <w:rFonts w:ascii="Arial" w:hAnsi="Arial"/>
              <w:spacing w:val="-2"/>
            </w:rPr>
          </w:pPr>
          <w:r>
            <w:rPr>
              <w:rFonts w:ascii="Arial" w:hAnsi="Arial"/>
              <w:spacing w:val="-2"/>
            </w:rPr>
            <w:t>Effective Date</w:t>
          </w:r>
        </w:p>
        <w:p w14:paraId="0AB706CA" w14:textId="77777777" w:rsidR="00A660F7" w:rsidRDefault="00A660F7">
          <w:pPr>
            <w:tabs>
              <w:tab w:val="left" w:pos="-720"/>
            </w:tabs>
            <w:suppressAutoHyphens/>
            <w:spacing w:after="54"/>
            <w:rPr>
              <w:rFonts w:ascii="Arial" w:hAnsi="Arial"/>
              <w:b/>
              <w:spacing w:val="-2"/>
            </w:rPr>
          </w:pPr>
        </w:p>
        <w:p w14:paraId="2A8C268F" w14:textId="77777777" w:rsidR="00A660F7" w:rsidRDefault="005A4A6B">
          <w:pPr>
            <w:tabs>
              <w:tab w:val="left" w:pos="-720"/>
            </w:tabs>
            <w:suppressAutoHyphens/>
            <w:spacing w:after="54"/>
            <w:rPr>
              <w:rFonts w:ascii="Arial" w:hAnsi="Arial"/>
              <w:b/>
              <w:spacing w:val="-2"/>
            </w:rPr>
          </w:pPr>
          <w:r>
            <w:rPr>
              <w:rFonts w:ascii="Arial" w:hAnsi="Arial"/>
              <w:b/>
              <w:spacing w:val="-2"/>
            </w:rPr>
            <w:t>OCTOBER 2000</w:t>
          </w:r>
        </w:p>
      </w:tc>
      <w:tc>
        <w:tcPr>
          <w:tcW w:w="2340" w:type="dxa"/>
          <w:tcBorders>
            <w:top w:val="single" w:sz="6" w:space="0" w:color="auto"/>
            <w:left w:val="single" w:sz="6" w:space="0" w:color="auto"/>
            <w:bottom w:val="single" w:sz="6" w:space="0" w:color="auto"/>
            <w:right w:val="nil"/>
          </w:tcBorders>
        </w:tcPr>
        <w:p w14:paraId="5DB0181C" w14:textId="77777777" w:rsidR="00A660F7" w:rsidRDefault="00A660F7">
          <w:pPr>
            <w:tabs>
              <w:tab w:val="left" w:pos="-720"/>
            </w:tabs>
            <w:suppressAutoHyphens/>
            <w:spacing w:before="90"/>
            <w:rPr>
              <w:rFonts w:ascii="Arial" w:hAnsi="Arial"/>
              <w:spacing w:val="-2"/>
            </w:rPr>
          </w:pPr>
          <w:r>
            <w:rPr>
              <w:rFonts w:ascii="Arial" w:hAnsi="Arial"/>
              <w:spacing w:val="-2"/>
            </w:rPr>
            <w:t>Reviewed Date</w:t>
          </w:r>
        </w:p>
        <w:p w14:paraId="4799D40C" w14:textId="77777777" w:rsidR="00A660F7" w:rsidRDefault="00A660F7">
          <w:pPr>
            <w:tabs>
              <w:tab w:val="left" w:pos="-720"/>
            </w:tabs>
            <w:suppressAutoHyphens/>
            <w:spacing w:after="54"/>
            <w:rPr>
              <w:rFonts w:ascii="Arial" w:hAnsi="Arial"/>
              <w:spacing w:val="-2"/>
            </w:rPr>
          </w:pPr>
        </w:p>
        <w:p w14:paraId="73689D15" w14:textId="6BF43C98" w:rsidR="00A660F7" w:rsidRDefault="00117E00">
          <w:pPr>
            <w:tabs>
              <w:tab w:val="left" w:pos="-720"/>
            </w:tabs>
            <w:suppressAutoHyphens/>
            <w:spacing w:after="54"/>
            <w:rPr>
              <w:rFonts w:ascii="Arial" w:hAnsi="Arial"/>
              <w:b/>
              <w:spacing w:val="-2"/>
            </w:rPr>
          </w:pPr>
          <w:r>
            <w:rPr>
              <w:rFonts w:ascii="Arial" w:hAnsi="Arial"/>
              <w:b/>
              <w:spacing w:val="-2"/>
            </w:rPr>
            <w:t>DECEMBER 2021</w:t>
          </w:r>
        </w:p>
      </w:tc>
      <w:tc>
        <w:tcPr>
          <w:tcW w:w="2340" w:type="dxa"/>
          <w:gridSpan w:val="2"/>
          <w:tcBorders>
            <w:top w:val="single" w:sz="6" w:space="0" w:color="auto"/>
            <w:left w:val="single" w:sz="6" w:space="0" w:color="auto"/>
            <w:bottom w:val="single" w:sz="6" w:space="0" w:color="auto"/>
            <w:right w:val="nil"/>
          </w:tcBorders>
        </w:tcPr>
        <w:p w14:paraId="0F5F2ED6" w14:textId="77777777" w:rsidR="00A660F7" w:rsidRDefault="00A660F7">
          <w:pPr>
            <w:tabs>
              <w:tab w:val="left" w:pos="-720"/>
            </w:tabs>
            <w:suppressAutoHyphens/>
            <w:spacing w:before="90"/>
            <w:rPr>
              <w:rFonts w:ascii="Arial" w:hAnsi="Arial"/>
              <w:spacing w:val="-2"/>
            </w:rPr>
          </w:pPr>
          <w:r>
            <w:rPr>
              <w:rFonts w:ascii="Arial" w:hAnsi="Arial"/>
              <w:spacing w:val="-2"/>
            </w:rPr>
            <w:t>Applies To</w:t>
          </w:r>
        </w:p>
        <w:p w14:paraId="51947320" w14:textId="77777777" w:rsidR="00A660F7" w:rsidRDefault="00A660F7">
          <w:pPr>
            <w:tabs>
              <w:tab w:val="left" w:pos="-720"/>
            </w:tabs>
            <w:suppressAutoHyphens/>
            <w:rPr>
              <w:rFonts w:ascii="Arial" w:hAnsi="Arial"/>
              <w:spacing w:val="-2"/>
            </w:rPr>
          </w:pPr>
        </w:p>
        <w:p w14:paraId="471172FC" w14:textId="77777777" w:rsidR="00A660F7" w:rsidRDefault="005A4A6B">
          <w:pPr>
            <w:tabs>
              <w:tab w:val="left" w:pos="-720"/>
            </w:tabs>
            <w:suppressAutoHyphens/>
            <w:spacing w:after="54"/>
            <w:rPr>
              <w:rFonts w:ascii="Arial" w:hAnsi="Arial"/>
              <w:spacing w:val="-2"/>
            </w:rPr>
          </w:pPr>
          <w:r>
            <w:rPr>
              <w:rFonts w:ascii="Arial" w:hAnsi="Arial"/>
              <w:b/>
              <w:spacing w:val="-2"/>
            </w:rPr>
            <w:t>CREDIT DEPARTMENT</w:t>
          </w:r>
        </w:p>
      </w:tc>
      <w:tc>
        <w:tcPr>
          <w:tcW w:w="2340" w:type="dxa"/>
          <w:tcBorders>
            <w:top w:val="single" w:sz="6" w:space="0" w:color="auto"/>
            <w:left w:val="single" w:sz="6" w:space="0" w:color="auto"/>
            <w:bottom w:val="single" w:sz="6" w:space="0" w:color="auto"/>
            <w:right w:val="single" w:sz="6" w:space="0" w:color="auto"/>
          </w:tcBorders>
        </w:tcPr>
        <w:p w14:paraId="0374F7A8" w14:textId="77777777" w:rsidR="00A660F7" w:rsidRDefault="00A660F7">
          <w:pPr>
            <w:tabs>
              <w:tab w:val="left" w:pos="-720"/>
            </w:tabs>
            <w:suppressAutoHyphens/>
            <w:spacing w:before="90"/>
            <w:rPr>
              <w:rFonts w:ascii="Arial" w:hAnsi="Arial"/>
              <w:spacing w:val="-2"/>
            </w:rPr>
          </w:pPr>
          <w:r>
            <w:rPr>
              <w:rFonts w:ascii="Arial" w:hAnsi="Arial"/>
              <w:spacing w:val="-2"/>
            </w:rPr>
            <w:t>Approval</w:t>
          </w:r>
        </w:p>
        <w:p w14:paraId="394D8DCC" w14:textId="77777777" w:rsidR="00A660F7" w:rsidRDefault="00A660F7">
          <w:pPr>
            <w:tabs>
              <w:tab w:val="left" w:pos="-720"/>
            </w:tabs>
            <w:suppressAutoHyphens/>
            <w:rPr>
              <w:rFonts w:ascii="Arial" w:hAnsi="Arial"/>
              <w:spacing w:val="-2"/>
            </w:rPr>
          </w:pPr>
        </w:p>
        <w:p w14:paraId="6F459390" w14:textId="77777777" w:rsidR="00A660F7" w:rsidRDefault="00A660F7">
          <w:pPr>
            <w:tabs>
              <w:tab w:val="left" w:pos="-720"/>
            </w:tabs>
            <w:suppressAutoHyphens/>
            <w:spacing w:after="54"/>
            <w:rPr>
              <w:rFonts w:ascii="Arial" w:hAnsi="Arial"/>
              <w:spacing w:val="-2"/>
            </w:rPr>
          </w:pPr>
        </w:p>
      </w:tc>
    </w:tr>
  </w:tbl>
  <w:p w14:paraId="7EC7802E" w14:textId="77777777" w:rsidR="00A660F7" w:rsidRDefault="00A660F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D1539" w14:textId="77777777" w:rsidR="00BE78D4" w:rsidRDefault="00BE78D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4F2A9" w14:textId="26889001" w:rsidR="003F31BC" w:rsidRDefault="00117E00">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0BC22EB5" wp14:editId="16466B21">
              <wp:simplePos x="0" y="0"/>
              <wp:positionH relativeFrom="page">
                <wp:posOffset>5474335</wp:posOffset>
              </wp:positionH>
              <wp:positionV relativeFrom="page">
                <wp:posOffset>460375</wp:posOffset>
              </wp:positionV>
              <wp:extent cx="1193800" cy="298450"/>
              <wp:effectExtent l="0" t="3175" r="0" b="31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193800" cy="298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86888E" w14:textId="77777777" w:rsidR="003F31BC" w:rsidRDefault="002508C1">
                          <w:pPr>
                            <w:ind w:left="20"/>
                            <w:rPr>
                              <w:b/>
                              <w:sz w:val="20"/>
                            </w:rPr>
                          </w:pPr>
                          <w:r>
                            <w:rPr>
                              <w:b/>
                              <w:sz w:val="20"/>
                            </w:rPr>
                            <w:t xml:space="preserve">PAGE </w:t>
                          </w:r>
                          <w:r w:rsidR="00AD3E1B">
                            <w:fldChar w:fldCharType="begin"/>
                          </w:r>
                          <w:r>
                            <w:rPr>
                              <w:b/>
                              <w:sz w:val="20"/>
                            </w:rPr>
                            <w:instrText xml:space="preserve"> PAGE </w:instrText>
                          </w:r>
                          <w:r w:rsidR="00AD3E1B">
                            <w:fldChar w:fldCharType="separate"/>
                          </w:r>
                          <w:r w:rsidR="00284F41">
                            <w:rPr>
                              <w:b/>
                              <w:noProof/>
                              <w:sz w:val="20"/>
                            </w:rPr>
                            <w:t>8</w:t>
                          </w:r>
                          <w:r w:rsidR="00AD3E1B">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C22EB5" id="_x0000_t202" coordsize="21600,21600" o:spt="202" path="m,l,21600r21600,l21600,xe">
              <v:stroke joinstyle="miter"/>
              <v:path gradientshapeok="t" o:connecttype="rect"/>
            </v:shapetype>
            <v:shape id="Text Box 2" o:spid="_x0000_s1026" type="#_x0000_t202" style="position:absolute;margin-left:431.05pt;margin-top:36.25pt;width:94pt;height:23.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" filled="f" stroked="f">
              <v:path arrowok="t"/>
              <v:textbox inset="0,0,0,0">
                <w:txbxContent>
                  <w:p w14:paraId="3386888E" w14:textId="77777777" w:rsidR="003F31BC" w:rsidRDefault="002508C1">
                    <w:pPr>
                      <w:ind w:left="20"/>
                      <w:rPr>
                        <w:b/>
                        <w:sz w:val="20"/>
                      </w:rPr>
                    </w:pPr>
                    <w:r>
                      <w:rPr>
                        <w:b/>
                        <w:sz w:val="20"/>
                      </w:rPr>
                      <w:t xml:space="preserve">PAGE </w:t>
                    </w:r>
                    <w:r w:rsidR="00AD3E1B">
                      <w:fldChar w:fldCharType="begin"/>
                    </w:r>
                    <w:r>
                      <w:rPr>
                        <w:b/>
                        <w:sz w:val="20"/>
                      </w:rPr>
                      <w:instrText xml:space="preserve"> PAGE </w:instrText>
                    </w:r>
                    <w:r w:rsidR="00AD3E1B">
                      <w:fldChar w:fldCharType="separate"/>
                    </w:r>
                    <w:r w:rsidR="00284F41">
                      <w:rPr>
                        <w:b/>
                        <w:noProof/>
                        <w:sz w:val="20"/>
                      </w:rPr>
                      <w:t>8</w:t>
                    </w:r>
                    <w:r w:rsidR="00AD3E1B">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094B16"/>
    <w:multiLevelType w:val="hybridMultilevel"/>
    <w:tmpl w:val="9DE04A90"/>
    <w:lvl w:ilvl="0" w:tplc="D6541406">
      <w:start w:val="1"/>
      <w:numFmt w:val="upperLetter"/>
      <w:lvlText w:val="%1."/>
      <w:lvlJc w:val="left"/>
      <w:pPr>
        <w:ind w:left="1540" w:hanging="720"/>
      </w:pPr>
      <w:rPr>
        <w:rFonts w:ascii="Times New Roman" w:eastAsia="Times New Roman" w:hAnsi="Times New Roman" w:cs="Times New Roman" w:hint="default"/>
        <w:spacing w:val="-1"/>
        <w:w w:val="99"/>
        <w:sz w:val="24"/>
        <w:szCs w:val="24"/>
      </w:rPr>
    </w:lvl>
    <w:lvl w:ilvl="1" w:tplc="816A4718">
      <w:start w:val="1"/>
      <w:numFmt w:val="bullet"/>
      <w:lvlText w:val="•"/>
      <w:lvlJc w:val="left"/>
      <w:pPr>
        <w:ind w:left="2342" w:hanging="720"/>
      </w:pPr>
      <w:rPr>
        <w:rFonts w:hint="default"/>
      </w:rPr>
    </w:lvl>
    <w:lvl w:ilvl="2" w:tplc="B36A6EB2">
      <w:start w:val="1"/>
      <w:numFmt w:val="bullet"/>
      <w:lvlText w:val="•"/>
      <w:lvlJc w:val="left"/>
      <w:pPr>
        <w:ind w:left="3144" w:hanging="720"/>
      </w:pPr>
      <w:rPr>
        <w:rFonts w:hint="default"/>
      </w:rPr>
    </w:lvl>
    <w:lvl w:ilvl="3" w:tplc="103C4FCE">
      <w:start w:val="1"/>
      <w:numFmt w:val="bullet"/>
      <w:lvlText w:val="•"/>
      <w:lvlJc w:val="left"/>
      <w:pPr>
        <w:ind w:left="3946" w:hanging="720"/>
      </w:pPr>
      <w:rPr>
        <w:rFonts w:hint="default"/>
      </w:rPr>
    </w:lvl>
    <w:lvl w:ilvl="4" w:tplc="E1E8FB20">
      <w:start w:val="1"/>
      <w:numFmt w:val="bullet"/>
      <w:lvlText w:val="•"/>
      <w:lvlJc w:val="left"/>
      <w:pPr>
        <w:ind w:left="4748" w:hanging="720"/>
      </w:pPr>
      <w:rPr>
        <w:rFonts w:hint="default"/>
      </w:rPr>
    </w:lvl>
    <w:lvl w:ilvl="5" w:tplc="ADCE3FEC">
      <w:start w:val="1"/>
      <w:numFmt w:val="bullet"/>
      <w:lvlText w:val="•"/>
      <w:lvlJc w:val="left"/>
      <w:pPr>
        <w:ind w:left="5550" w:hanging="720"/>
      </w:pPr>
      <w:rPr>
        <w:rFonts w:hint="default"/>
      </w:rPr>
    </w:lvl>
    <w:lvl w:ilvl="6" w:tplc="C9FA09F8">
      <w:start w:val="1"/>
      <w:numFmt w:val="bullet"/>
      <w:lvlText w:val="•"/>
      <w:lvlJc w:val="left"/>
      <w:pPr>
        <w:ind w:left="6352" w:hanging="720"/>
      </w:pPr>
      <w:rPr>
        <w:rFonts w:hint="default"/>
      </w:rPr>
    </w:lvl>
    <w:lvl w:ilvl="7" w:tplc="B5B0A5A2">
      <w:start w:val="1"/>
      <w:numFmt w:val="bullet"/>
      <w:lvlText w:val="•"/>
      <w:lvlJc w:val="left"/>
      <w:pPr>
        <w:ind w:left="7154" w:hanging="720"/>
      </w:pPr>
      <w:rPr>
        <w:rFonts w:hint="default"/>
      </w:rPr>
    </w:lvl>
    <w:lvl w:ilvl="8" w:tplc="EC0AF904">
      <w:start w:val="1"/>
      <w:numFmt w:val="bullet"/>
      <w:lvlText w:val="•"/>
      <w:lvlJc w:val="left"/>
      <w:pPr>
        <w:ind w:left="7956" w:hanging="720"/>
      </w:pPr>
      <w:rPr>
        <w:rFonts w:hint="default"/>
      </w:rPr>
    </w:lvl>
  </w:abstractNum>
  <w:abstractNum w:abstractNumId="1" w15:restartNumberingAfterBreak="0">
    <w:nsid w:val="180D4F9C"/>
    <w:multiLevelType w:val="hybridMultilevel"/>
    <w:tmpl w:val="8ED28CF4"/>
    <w:lvl w:ilvl="0" w:tplc="E144901C">
      <w:start w:val="1"/>
      <w:numFmt w:val="lowerLetter"/>
      <w:lvlText w:val="%1."/>
      <w:lvlJc w:val="left"/>
      <w:pPr>
        <w:ind w:left="1800" w:hanging="360"/>
      </w:pPr>
      <w:rPr>
        <w:rFonts w:ascii="Times New Roman" w:eastAsia="Times New Roman" w:hAnsi="Times New Roman" w:cs="Times New Roman" w:hint="default"/>
        <w:spacing w:val="-5"/>
        <w:w w:val="99"/>
        <w:sz w:val="24"/>
        <w:szCs w:val="24"/>
      </w:rPr>
    </w:lvl>
    <w:lvl w:ilvl="1" w:tplc="FE26A634">
      <w:start w:val="1"/>
      <w:numFmt w:val="bullet"/>
      <w:lvlText w:val="•"/>
      <w:lvlJc w:val="left"/>
      <w:pPr>
        <w:ind w:left="2566" w:hanging="360"/>
      </w:pPr>
      <w:rPr>
        <w:rFonts w:hint="default"/>
      </w:rPr>
    </w:lvl>
    <w:lvl w:ilvl="2" w:tplc="A3BA960A">
      <w:start w:val="1"/>
      <w:numFmt w:val="bullet"/>
      <w:lvlText w:val="•"/>
      <w:lvlJc w:val="left"/>
      <w:pPr>
        <w:ind w:left="3332" w:hanging="360"/>
      </w:pPr>
      <w:rPr>
        <w:rFonts w:hint="default"/>
      </w:rPr>
    </w:lvl>
    <w:lvl w:ilvl="3" w:tplc="726C1C7C">
      <w:start w:val="1"/>
      <w:numFmt w:val="bullet"/>
      <w:lvlText w:val="•"/>
      <w:lvlJc w:val="left"/>
      <w:pPr>
        <w:ind w:left="4098" w:hanging="360"/>
      </w:pPr>
      <w:rPr>
        <w:rFonts w:hint="default"/>
      </w:rPr>
    </w:lvl>
    <w:lvl w:ilvl="4" w:tplc="09A2DE32">
      <w:start w:val="1"/>
      <w:numFmt w:val="bullet"/>
      <w:lvlText w:val="•"/>
      <w:lvlJc w:val="left"/>
      <w:pPr>
        <w:ind w:left="4864" w:hanging="360"/>
      </w:pPr>
      <w:rPr>
        <w:rFonts w:hint="default"/>
      </w:rPr>
    </w:lvl>
    <w:lvl w:ilvl="5" w:tplc="E23EF720">
      <w:start w:val="1"/>
      <w:numFmt w:val="bullet"/>
      <w:lvlText w:val="•"/>
      <w:lvlJc w:val="left"/>
      <w:pPr>
        <w:ind w:left="5630" w:hanging="360"/>
      </w:pPr>
      <w:rPr>
        <w:rFonts w:hint="default"/>
      </w:rPr>
    </w:lvl>
    <w:lvl w:ilvl="6" w:tplc="496870A2">
      <w:start w:val="1"/>
      <w:numFmt w:val="bullet"/>
      <w:lvlText w:val="•"/>
      <w:lvlJc w:val="left"/>
      <w:pPr>
        <w:ind w:left="6396" w:hanging="360"/>
      </w:pPr>
      <w:rPr>
        <w:rFonts w:hint="default"/>
      </w:rPr>
    </w:lvl>
    <w:lvl w:ilvl="7" w:tplc="8544FF3C">
      <w:start w:val="1"/>
      <w:numFmt w:val="bullet"/>
      <w:lvlText w:val="•"/>
      <w:lvlJc w:val="left"/>
      <w:pPr>
        <w:ind w:left="7162" w:hanging="360"/>
      </w:pPr>
      <w:rPr>
        <w:rFonts w:hint="default"/>
      </w:rPr>
    </w:lvl>
    <w:lvl w:ilvl="8" w:tplc="5B9AC0CA">
      <w:start w:val="1"/>
      <w:numFmt w:val="bullet"/>
      <w:lvlText w:val="•"/>
      <w:lvlJc w:val="left"/>
      <w:pPr>
        <w:ind w:left="7928" w:hanging="360"/>
      </w:pPr>
      <w:rPr>
        <w:rFonts w:hint="default"/>
      </w:rPr>
    </w:lvl>
  </w:abstractNum>
  <w:abstractNum w:abstractNumId="2" w15:restartNumberingAfterBreak="0">
    <w:nsid w:val="20ED4ECD"/>
    <w:multiLevelType w:val="hybridMultilevel"/>
    <w:tmpl w:val="8A043984"/>
    <w:lvl w:ilvl="0" w:tplc="E438F3D8">
      <w:start w:val="1"/>
      <w:numFmt w:val="upperLetter"/>
      <w:lvlText w:val="%1."/>
      <w:lvlJc w:val="left"/>
      <w:pPr>
        <w:ind w:left="1540" w:hanging="720"/>
      </w:pPr>
      <w:rPr>
        <w:rFonts w:ascii="Times New Roman" w:eastAsia="Times New Roman" w:hAnsi="Times New Roman" w:cs="Times New Roman" w:hint="default"/>
        <w:b/>
        <w:bCs/>
        <w:spacing w:val="-1"/>
        <w:w w:val="99"/>
        <w:sz w:val="24"/>
        <w:szCs w:val="24"/>
      </w:rPr>
    </w:lvl>
    <w:lvl w:ilvl="1" w:tplc="48C40344">
      <w:start w:val="1"/>
      <w:numFmt w:val="decimal"/>
      <w:lvlText w:val="%2."/>
      <w:lvlJc w:val="left"/>
      <w:pPr>
        <w:ind w:left="2280" w:hanging="720"/>
      </w:pPr>
      <w:rPr>
        <w:rFonts w:ascii="Times New Roman" w:eastAsia="Times New Roman" w:hAnsi="Times New Roman" w:cs="Times New Roman" w:hint="default"/>
        <w:spacing w:val="-4"/>
        <w:w w:val="100"/>
        <w:sz w:val="24"/>
        <w:szCs w:val="24"/>
      </w:rPr>
    </w:lvl>
    <w:lvl w:ilvl="2" w:tplc="BB624322">
      <w:start w:val="1"/>
      <w:numFmt w:val="upperLetter"/>
      <w:lvlText w:val="%3."/>
      <w:lvlJc w:val="left"/>
      <w:pPr>
        <w:ind w:left="2640" w:hanging="360"/>
      </w:pPr>
      <w:rPr>
        <w:rFonts w:ascii="Times New Roman" w:eastAsia="Times New Roman" w:hAnsi="Times New Roman" w:cs="Times New Roman" w:hint="default"/>
        <w:spacing w:val="-1"/>
        <w:w w:val="99"/>
        <w:sz w:val="24"/>
        <w:szCs w:val="24"/>
      </w:rPr>
    </w:lvl>
    <w:lvl w:ilvl="3" w:tplc="EEFCD41E">
      <w:start w:val="1"/>
      <w:numFmt w:val="bullet"/>
      <w:lvlText w:val="•"/>
      <w:lvlJc w:val="left"/>
      <w:pPr>
        <w:ind w:left="3505" w:hanging="360"/>
      </w:pPr>
      <w:rPr>
        <w:rFonts w:hint="default"/>
      </w:rPr>
    </w:lvl>
    <w:lvl w:ilvl="4" w:tplc="086212EC">
      <w:start w:val="1"/>
      <w:numFmt w:val="bullet"/>
      <w:lvlText w:val="•"/>
      <w:lvlJc w:val="left"/>
      <w:pPr>
        <w:ind w:left="4370" w:hanging="360"/>
      </w:pPr>
      <w:rPr>
        <w:rFonts w:hint="default"/>
      </w:rPr>
    </w:lvl>
    <w:lvl w:ilvl="5" w:tplc="54DC0CAA">
      <w:start w:val="1"/>
      <w:numFmt w:val="bullet"/>
      <w:lvlText w:val="•"/>
      <w:lvlJc w:val="left"/>
      <w:pPr>
        <w:ind w:left="5235" w:hanging="360"/>
      </w:pPr>
      <w:rPr>
        <w:rFonts w:hint="default"/>
      </w:rPr>
    </w:lvl>
    <w:lvl w:ilvl="6" w:tplc="3CDE647E">
      <w:start w:val="1"/>
      <w:numFmt w:val="bullet"/>
      <w:lvlText w:val="•"/>
      <w:lvlJc w:val="left"/>
      <w:pPr>
        <w:ind w:left="6100" w:hanging="360"/>
      </w:pPr>
      <w:rPr>
        <w:rFonts w:hint="default"/>
      </w:rPr>
    </w:lvl>
    <w:lvl w:ilvl="7" w:tplc="A75613D2">
      <w:start w:val="1"/>
      <w:numFmt w:val="bullet"/>
      <w:lvlText w:val="•"/>
      <w:lvlJc w:val="left"/>
      <w:pPr>
        <w:ind w:left="6965" w:hanging="360"/>
      </w:pPr>
      <w:rPr>
        <w:rFonts w:hint="default"/>
      </w:rPr>
    </w:lvl>
    <w:lvl w:ilvl="8" w:tplc="E3FCF0B6">
      <w:start w:val="1"/>
      <w:numFmt w:val="bullet"/>
      <w:lvlText w:val="•"/>
      <w:lvlJc w:val="left"/>
      <w:pPr>
        <w:ind w:left="7830" w:hanging="360"/>
      </w:pPr>
      <w:rPr>
        <w:rFonts w:hint="default"/>
      </w:rPr>
    </w:lvl>
  </w:abstractNum>
  <w:abstractNum w:abstractNumId="3" w15:restartNumberingAfterBreak="0">
    <w:nsid w:val="508B377C"/>
    <w:multiLevelType w:val="hybridMultilevel"/>
    <w:tmpl w:val="7C6221B6"/>
    <w:lvl w:ilvl="0" w:tplc="CEF64E90">
      <w:start w:val="1"/>
      <w:numFmt w:val="upperRoman"/>
      <w:lvlText w:val="%1."/>
      <w:lvlJc w:val="left"/>
      <w:pPr>
        <w:ind w:left="820" w:hanging="720"/>
      </w:pPr>
      <w:rPr>
        <w:rFonts w:ascii="Times New Roman" w:eastAsia="Times New Roman" w:hAnsi="Times New Roman" w:cs="Times New Roman" w:hint="default"/>
        <w:b/>
        <w:bCs/>
        <w:w w:val="99"/>
      </w:rPr>
    </w:lvl>
    <w:lvl w:ilvl="1" w:tplc="49D860A4">
      <w:start w:val="1"/>
      <w:numFmt w:val="bullet"/>
      <w:lvlText w:val=""/>
      <w:lvlJc w:val="left"/>
      <w:pPr>
        <w:ind w:left="1540" w:hanging="360"/>
      </w:pPr>
      <w:rPr>
        <w:rFonts w:ascii="Symbol" w:eastAsia="Symbol" w:hAnsi="Symbol" w:cs="Symbol" w:hint="default"/>
        <w:w w:val="100"/>
        <w:sz w:val="24"/>
        <w:szCs w:val="24"/>
      </w:rPr>
    </w:lvl>
    <w:lvl w:ilvl="2" w:tplc="E7E25BF6">
      <w:start w:val="1"/>
      <w:numFmt w:val="bullet"/>
      <w:lvlText w:val="•"/>
      <w:lvlJc w:val="left"/>
      <w:pPr>
        <w:ind w:left="2431" w:hanging="360"/>
      </w:pPr>
      <w:rPr>
        <w:rFonts w:hint="default"/>
      </w:rPr>
    </w:lvl>
    <w:lvl w:ilvl="3" w:tplc="54721264">
      <w:start w:val="1"/>
      <w:numFmt w:val="bullet"/>
      <w:lvlText w:val="•"/>
      <w:lvlJc w:val="left"/>
      <w:pPr>
        <w:ind w:left="3322" w:hanging="360"/>
      </w:pPr>
      <w:rPr>
        <w:rFonts w:hint="default"/>
      </w:rPr>
    </w:lvl>
    <w:lvl w:ilvl="4" w:tplc="02BC26DC">
      <w:start w:val="1"/>
      <w:numFmt w:val="bullet"/>
      <w:lvlText w:val="•"/>
      <w:lvlJc w:val="left"/>
      <w:pPr>
        <w:ind w:left="4213" w:hanging="360"/>
      </w:pPr>
      <w:rPr>
        <w:rFonts w:hint="default"/>
      </w:rPr>
    </w:lvl>
    <w:lvl w:ilvl="5" w:tplc="40BCBC0C">
      <w:start w:val="1"/>
      <w:numFmt w:val="bullet"/>
      <w:lvlText w:val="•"/>
      <w:lvlJc w:val="left"/>
      <w:pPr>
        <w:ind w:left="5104" w:hanging="360"/>
      </w:pPr>
      <w:rPr>
        <w:rFonts w:hint="default"/>
      </w:rPr>
    </w:lvl>
    <w:lvl w:ilvl="6" w:tplc="BDD8921C">
      <w:start w:val="1"/>
      <w:numFmt w:val="bullet"/>
      <w:lvlText w:val="•"/>
      <w:lvlJc w:val="left"/>
      <w:pPr>
        <w:ind w:left="5995" w:hanging="360"/>
      </w:pPr>
      <w:rPr>
        <w:rFonts w:hint="default"/>
      </w:rPr>
    </w:lvl>
    <w:lvl w:ilvl="7" w:tplc="E5FECEC6">
      <w:start w:val="1"/>
      <w:numFmt w:val="bullet"/>
      <w:lvlText w:val="•"/>
      <w:lvlJc w:val="left"/>
      <w:pPr>
        <w:ind w:left="6886" w:hanging="360"/>
      </w:pPr>
      <w:rPr>
        <w:rFonts w:hint="default"/>
      </w:rPr>
    </w:lvl>
    <w:lvl w:ilvl="8" w:tplc="2796F034">
      <w:start w:val="1"/>
      <w:numFmt w:val="bullet"/>
      <w:lvlText w:val="•"/>
      <w:lvlJc w:val="left"/>
      <w:pPr>
        <w:ind w:left="7777" w:hanging="360"/>
      </w:pPr>
      <w:rPr>
        <w:rFonts w:hint="default"/>
      </w:rPr>
    </w:lvl>
  </w:abstractNum>
  <w:abstractNum w:abstractNumId="4" w15:restartNumberingAfterBreak="0">
    <w:nsid w:val="5CF61564"/>
    <w:multiLevelType w:val="hybridMultilevel"/>
    <w:tmpl w:val="9922156A"/>
    <w:lvl w:ilvl="0" w:tplc="0032F07A">
      <w:start w:val="1"/>
      <w:numFmt w:val="upperLetter"/>
      <w:lvlText w:val="%1."/>
      <w:lvlJc w:val="left"/>
      <w:pPr>
        <w:ind w:left="1540" w:hanging="720"/>
      </w:pPr>
      <w:rPr>
        <w:rFonts w:ascii="Times New Roman" w:eastAsia="Times New Roman" w:hAnsi="Times New Roman" w:cs="Times New Roman" w:hint="default"/>
        <w:b/>
        <w:bCs/>
        <w:w w:val="99"/>
        <w:sz w:val="24"/>
        <w:szCs w:val="24"/>
      </w:rPr>
    </w:lvl>
    <w:lvl w:ilvl="1" w:tplc="FC54E7A2">
      <w:start w:val="1"/>
      <w:numFmt w:val="decimal"/>
      <w:lvlText w:val="(%2)"/>
      <w:lvlJc w:val="left"/>
      <w:pPr>
        <w:ind w:left="2260" w:hanging="720"/>
      </w:pPr>
      <w:rPr>
        <w:rFonts w:ascii="Times New Roman" w:eastAsia="Times New Roman" w:hAnsi="Times New Roman" w:cs="Times New Roman" w:hint="default"/>
        <w:spacing w:val="-8"/>
        <w:w w:val="99"/>
        <w:sz w:val="24"/>
        <w:szCs w:val="24"/>
      </w:rPr>
    </w:lvl>
    <w:lvl w:ilvl="2" w:tplc="EA4C1746">
      <w:start w:val="1"/>
      <w:numFmt w:val="bullet"/>
      <w:lvlText w:val="•"/>
      <w:lvlJc w:val="left"/>
      <w:pPr>
        <w:ind w:left="3071" w:hanging="720"/>
      </w:pPr>
      <w:rPr>
        <w:rFonts w:hint="default"/>
      </w:rPr>
    </w:lvl>
    <w:lvl w:ilvl="3" w:tplc="4E06B2F0">
      <w:start w:val="1"/>
      <w:numFmt w:val="bullet"/>
      <w:lvlText w:val="•"/>
      <w:lvlJc w:val="left"/>
      <w:pPr>
        <w:ind w:left="3882" w:hanging="720"/>
      </w:pPr>
      <w:rPr>
        <w:rFonts w:hint="default"/>
      </w:rPr>
    </w:lvl>
    <w:lvl w:ilvl="4" w:tplc="49EEA498">
      <w:start w:val="1"/>
      <w:numFmt w:val="bullet"/>
      <w:lvlText w:val="•"/>
      <w:lvlJc w:val="left"/>
      <w:pPr>
        <w:ind w:left="4693" w:hanging="720"/>
      </w:pPr>
      <w:rPr>
        <w:rFonts w:hint="default"/>
      </w:rPr>
    </w:lvl>
    <w:lvl w:ilvl="5" w:tplc="EC94749C">
      <w:start w:val="1"/>
      <w:numFmt w:val="bullet"/>
      <w:lvlText w:val="•"/>
      <w:lvlJc w:val="left"/>
      <w:pPr>
        <w:ind w:left="5504" w:hanging="720"/>
      </w:pPr>
      <w:rPr>
        <w:rFonts w:hint="default"/>
      </w:rPr>
    </w:lvl>
    <w:lvl w:ilvl="6" w:tplc="22BC0B4E">
      <w:start w:val="1"/>
      <w:numFmt w:val="bullet"/>
      <w:lvlText w:val="•"/>
      <w:lvlJc w:val="left"/>
      <w:pPr>
        <w:ind w:left="6315" w:hanging="720"/>
      </w:pPr>
      <w:rPr>
        <w:rFonts w:hint="default"/>
      </w:rPr>
    </w:lvl>
    <w:lvl w:ilvl="7" w:tplc="0D3036DC">
      <w:start w:val="1"/>
      <w:numFmt w:val="bullet"/>
      <w:lvlText w:val="•"/>
      <w:lvlJc w:val="left"/>
      <w:pPr>
        <w:ind w:left="7126" w:hanging="720"/>
      </w:pPr>
      <w:rPr>
        <w:rFonts w:hint="default"/>
      </w:rPr>
    </w:lvl>
    <w:lvl w:ilvl="8" w:tplc="F21CC276">
      <w:start w:val="1"/>
      <w:numFmt w:val="bullet"/>
      <w:lvlText w:val="•"/>
      <w:lvlJc w:val="left"/>
      <w:pPr>
        <w:ind w:left="7937" w:hanging="720"/>
      </w:pPr>
      <w:rPr>
        <w:rFonts w:hint="default"/>
      </w:rPr>
    </w:lvl>
  </w:abstractNum>
  <w:abstractNum w:abstractNumId="5" w15:restartNumberingAfterBreak="0">
    <w:nsid w:val="697914D5"/>
    <w:multiLevelType w:val="hybridMultilevel"/>
    <w:tmpl w:val="E828CE40"/>
    <w:lvl w:ilvl="0" w:tplc="F6F238A4">
      <w:start w:val="1"/>
      <w:numFmt w:val="upperLetter"/>
      <w:lvlText w:val="%1."/>
      <w:lvlJc w:val="left"/>
      <w:pPr>
        <w:ind w:left="1160" w:hanging="720"/>
      </w:pPr>
      <w:rPr>
        <w:rFonts w:hint="default"/>
        <w:spacing w:val="-1"/>
        <w:w w:val="99"/>
        <w:u w:val="thick" w:color="000000"/>
      </w:rPr>
    </w:lvl>
    <w:lvl w:ilvl="1" w:tplc="5E3A6E50">
      <w:start w:val="1"/>
      <w:numFmt w:val="decimal"/>
      <w:lvlText w:val="%2."/>
      <w:lvlJc w:val="left"/>
      <w:pPr>
        <w:ind w:left="1160" w:hanging="720"/>
      </w:pPr>
      <w:rPr>
        <w:rFonts w:ascii="Times New Roman" w:eastAsia="Times New Roman" w:hAnsi="Times New Roman" w:cs="Times New Roman" w:hint="default"/>
        <w:spacing w:val="-1"/>
        <w:w w:val="99"/>
        <w:sz w:val="24"/>
        <w:szCs w:val="24"/>
      </w:rPr>
    </w:lvl>
    <w:lvl w:ilvl="2" w:tplc="731C595C">
      <w:start w:val="1"/>
      <w:numFmt w:val="bullet"/>
      <w:lvlText w:val="•"/>
      <w:lvlJc w:val="left"/>
      <w:pPr>
        <w:ind w:left="2764" w:hanging="720"/>
      </w:pPr>
      <w:rPr>
        <w:rFonts w:hint="default"/>
      </w:rPr>
    </w:lvl>
    <w:lvl w:ilvl="3" w:tplc="974A9ED2">
      <w:start w:val="1"/>
      <w:numFmt w:val="bullet"/>
      <w:lvlText w:val="•"/>
      <w:lvlJc w:val="left"/>
      <w:pPr>
        <w:ind w:left="3566" w:hanging="720"/>
      </w:pPr>
      <w:rPr>
        <w:rFonts w:hint="default"/>
      </w:rPr>
    </w:lvl>
    <w:lvl w:ilvl="4" w:tplc="6784A2D4">
      <w:start w:val="1"/>
      <w:numFmt w:val="bullet"/>
      <w:lvlText w:val="•"/>
      <w:lvlJc w:val="left"/>
      <w:pPr>
        <w:ind w:left="4368" w:hanging="720"/>
      </w:pPr>
      <w:rPr>
        <w:rFonts w:hint="default"/>
      </w:rPr>
    </w:lvl>
    <w:lvl w:ilvl="5" w:tplc="1FC2DDEA">
      <w:start w:val="1"/>
      <w:numFmt w:val="bullet"/>
      <w:lvlText w:val="•"/>
      <w:lvlJc w:val="left"/>
      <w:pPr>
        <w:ind w:left="5170" w:hanging="720"/>
      </w:pPr>
      <w:rPr>
        <w:rFonts w:hint="default"/>
      </w:rPr>
    </w:lvl>
    <w:lvl w:ilvl="6" w:tplc="0AF6C58A">
      <w:start w:val="1"/>
      <w:numFmt w:val="bullet"/>
      <w:lvlText w:val="•"/>
      <w:lvlJc w:val="left"/>
      <w:pPr>
        <w:ind w:left="5972" w:hanging="720"/>
      </w:pPr>
      <w:rPr>
        <w:rFonts w:hint="default"/>
      </w:rPr>
    </w:lvl>
    <w:lvl w:ilvl="7" w:tplc="F9944CF6">
      <w:start w:val="1"/>
      <w:numFmt w:val="bullet"/>
      <w:lvlText w:val="•"/>
      <w:lvlJc w:val="left"/>
      <w:pPr>
        <w:ind w:left="6774" w:hanging="720"/>
      </w:pPr>
      <w:rPr>
        <w:rFonts w:hint="default"/>
      </w:rPr>
    </w:lvl>
    <w:lvl w:ilvl="8" w:tplc="D704587E">
      <w:start w:val="1"/>
      <w:numFmt w:val="bullet"/>
      <w:lvlText w:val="•"/>
      <w:lvlJc w:val="left"/>
      <w:pPr>
        <w:ind w:left="7576" w:hanging="720"/>
      </w:pPr>
      <w:rPr>
        <w:rFonts w:hint="default"/>
      </w:rPr>
    </w:lvl>
  </w:abstractNum>
  <w:num w:numId="1" w16cid:durableId="396168988">
    <w:abstractNumId w:val="0"/>
  </w:num>
  <w:num w:numId="2" w16cid:durableId="528875587">
    <w:abstractNumId w:val="5"/>
  </w:num>
  <w:num w:numId="3" w16cid:durableId="116997313">
    <w:abstractNumId w:val="2"/>
  </w:num>
  <w:num w:numId="4" w16cid:durableId="489906914">
    <w:abstractNumId w:val="1"/>
  </w:num>
  <w:num w:numId="5" w16cid:durableId="898172478">
    <w:abstractNumId w:val="4"/>
  </w:num>
  <w:num w:numId="6" w16cid:durableId="31472889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1BC"/>
    <w:rsid w:val="00036264"/>
    <w:rsid w:val="000754C3"/>
    <w:rsid w:val="0009587E"/>
    <w:rsid w:val="000B0CE8"/>
    <w:rsid w:val="000E4B84"/>
    <w:rsid w:val="00114C8A"/>
    <w:rsid w:val="00117E00"/>
    <w:rsid w:val="0015386E"/>
    <w:rsid w:val="00166068"/>
    <w:rsid w:val="001E2D56"/>
    <w:rsid w:val="00242A22"/>
    <w:rsid w:val="002508C1"/>
    <w:rsid w:val="0025633B"/>
    <w:rsid w:val="00272627"/>
    <w:rsid w:val="00284F41"/>
    <w:rsid w:val="003B57AE"/>
    <w:rsid w:val="003F31BC"/>
    <w:rsid w:val="00414C39"/>
    <w:rsid w:val="00447EB2"/>
    <w:rsid w:val="004C319B"/>
    <w:rsid w:val="00504203"/>
    <w:rsid w:val="0051559D"/>
    <w:rsid w:val="005165C1"/>
    <w:rsid w:val="00543EB5"/>
    <w:rsid w:val="005A4A6B"/>
    <w:rsid w:val="005B1A42"/>
    <w:rsid w:val="00631DC3"/>
    <w:rsid w:val="006C406C"/>
    <w:rsid w:val="007478B0"/>
    <w:rsid w:val="00780458"/>
    <w:rsid w:val="007D744D"/>
    <w:rsid w:val="00840DA1"/>
    <w:rsid w:val="0086404C"/>
    <w:rsid w:val="008659C2"/>
    <w:rsid w:val="008E5899"/>
    <w:rsid w:val="008E5A50"/>
    <w:rsid w:val="0097419A"/>
    <w:rsid w:val="00992F34"/>
    <w:rsid w:val="00A00512"/>
    <w:rsid w:val="00A660F7"/>
    <w:rsid w:val="00A77335"/>
    <w:rsid w:val="00AD3E1B"/>
    <w:rsid w:val="00B31205"/>
    <w:rsid w:val="00BC1FF0"/>
    <w:rsid w:val="00BC6A9D"/>
    <w:rsid w:val="00BE78D4"/>
    <w:rsid w:val="00BF1911"/>
    <w:rsid w:val="00C8176F"/>
    <w:rsid w:val="00CF06F5"/>
    <w:rsid w:val="00CF6940"/>
    <w:rsid w:val="00D06E14"/>
    <w:rsid w:val="00D45A86"/>
    <w:rsid w:val="00D64D59"/>
    <w:rsid w:val="00DC1E1A"/>
    <w:rsid w:val="00E01D8A"/>
    <w:rsid w:val="00E04F06"/>
    <w:rsid w:val="00EF2AD1"/>
    <w:rsid w:val="00FD5F78"/>
    <w:rsid w:val="00FE55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hapeDefaults>
    <o:shapedefaults v:ext="edit" spidmax="2050"/>
    <o:shapelayout v:ext="edit">
      <o:idmap v:ext="edit" data="2"/>
    </o:shapelayout>
  </w:shapeDefaults>
  <w:decimalSymbol w:val="."/>
  <w:listSeparator w:val=","/>
  <w14:docId w14:val="6399828B"/>
  <w15:docId w15:val="{E4BB1C3A-0484-4AE0-B614-1B72A6FE8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A77335"/>
    <w:rPr>
      <w:rFonts w:ascii="Times New Roman" w:eastAsia="Times New Roman" w:hAnsi="Times New Roman" w:cs="Times New Roman"/>
    </w:rPr>
  </w:style>
  <w:style w:type="paragraph" w:styleId="Heading1">
    <w:name w:val="heading 1"/>
    <w:basedOn w:val="Normal"/>
    <w:uiPriority w:val="1"/>
    <w:qFormat/>
    <w:rsid w:val="00A77335"/>
    <w:pPr>
      <w:spacing w:before="1"/>
      <w:ind w:left="820" w:hanging="720"/>
      <w:outlineLvl w:val="0"/>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A77335"/>
    <w:rPr>
      <w:sz w:val="24"/>
      <w:szCs w:val="24"/>
    </w:rPr>
  </w:style>
  <w:style w:type="paragraph" w:styleId="ListParagraph">
    <w:name w:val="List Paragraph"/>
    <w:basedOn w:val="Normal"/>
    <w:uiPriority w:val="1"/>
    <w:qFormat/>
    <w:rsid w:val="00A77335"/>
    <w:pPr>
      <w:ind w:left="1540" w:hanging="720"/>
    </w:pPr>
  </w:style>
  <w:style w:type="paragraph" w:customStyle="1" w:styleId="TableParagraph">
    <w:name w:val="Table Paragraph"/>
    <w:basedOn w:val="Normal"/>
    <w:uiPriority w:val="1"/>
    <w:qFormat/>
    <w:rsid w:val="00A77335"/>
    <w:pPr>
      <w:spacing w:before="5"/>
      <w:ind w:left="200"/>
    </w:pPr>
  </w:style>
  <w:style w:type="paragraph" w:styleId="Header">
    <w:name w:val="header"/>
    <w:basedOn w:val="Normal"/>
    <w:link w:val="HeaderChar"/>
    <w:uiPriority w:val="99"/>
    <w:unhideWhenUsed/>
    <w:rsid w:val="00A660F7"/>
    <w:pPr>
      <w:tabs>
        <w:tab w:val="center" w:pos="4680"/>
        <w:tab w:val="right" w:pos="9360"/>
      </w:tabs>
    </w:pPr>
  </w:style>
  <w:style w:type="character" w:customStyle="1" w:styleId="HeaderChar">
    <w:name w:val="Header Char"/>
    <w:basedOn w:val="DefaultParagraphFont"/>
    <w:link w:val="Header"/>
    <w:uiPriority w:val="99"/>
    <w:rsid w:val="00A660F7"/>
    <w:rPr>
      <w:rFonts w:ascii="Times New Roman" w:eastAsia="Times New Roman" w:hAnsi="Times New Roman" w:cs="Times New Roman"/>
    </w:rPr>
  </w:style>
  <w:style w:type="paragraph" w:styleId="Footer">
    <w:name w:val="footer"/>
    <w:basedOn w:val="Normal"/>
    <w:link w:val="FooterChar"/>
    <w:uiPriority w:val="99"/>
    <w:unhideWhenUsed/>
    <w:rsid w:val="00A660F7"/>
    <w:pPr>
      <w:tabs>
        <w:tab w:val="center" w:pos="4680"/>
        <w:tab w:val="right" w:pos="9360"/>
      </w:tabs>
    </w:pPr>
  </w:style>
  <w:style w:type="character" w:customStyle="1" w:styleId="FooterChar">
    <w:name w:val="Footer Char"/>
    <w:basedOn w:val="DefaultParagraphFont"/>
    <w:link w:val="Footer"/>
    <w:uiPriority w:val="99"/>
    <w:rsid w:val="00A660F7"/>
    <w:rPr>
      <w:rFonts w:ascii="Times New Roman" w:eastAsia="Times New Roman" w:hAnsi="Times New Roman" w:cs="Times New Roman"/>
    </w:rPr>
  </w:style>
  <w:style w:type="character" w:styleId="Hyperlink">
    <w:name w:val="Hyperlink"/>
    <w:basedOn w:val="DefaultParagraphFont"/>
    <w:uiPriority w:val="99"/>
    <w:unhideWhenUsed/>
    <w:rsid w:val="005B1A4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01746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aspe.hhs.gov/poverty-guidelines."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aspe.hhs.gov/poverty-guidelin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55C6B1-5B06-4536-9233-B6DEF9E13B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2392</Words>
  <Characters>13638</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Systemwide policy: Financial Asistance Process (HS-RE0722)</vt:lpstr>
    </vt:vector>
  </TitlesOfParts>
  <Company>Microsoft</Company>
  <LinksUpToDate>false</LinksUpToDate>
  <CharactersWithSpaces>15999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Systemwide policy: Financial Asistance Process (HS-RE0722)</dc:title>
  <dc:creator>UPMC</dc:creator>
  <cp:lastModifiedBy>Denzil Blevins</cp:lastModifiedBy>
  <cp:revision>2</cp:revision>
  <cp:lastPrinted>2016-12-27T18:49:00Z</cp:lastPrinted>
  <dcterms:created xsi:type="dcterms:W3CDTF">2022-08-23T12:37:00Z</dcterms:created>
  <dcterms:modified xsi:type="dcterms:W3CDTF">2022-08-23T12:37:00Z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2016-07-06T00:00:00Z</vt:filetime>
  </property>
  <property fmtid="{D5CDD505-2E9C-101B-9397-08002B2CF9AE}" pid="3" name="Creator">
    <vt:lpwstr>Microsoft® Word 2010</vt:lpwstr>
  </property>
  <property fmtid="{D5CDD505-2E9C-101B-9397-08002B2CF9AE}" pid="4" name="LastSaved">
    <vt:filetime>2016-10-28T00:00:00Z</vt:filetime>
  </property>
</Properties>
</file>