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E25" w14:textId="3CF79C4F" w:rsidR="000239A1" w:rsidRDefault="000239A1" w:rsidP="000239A1">
      <w:pPr>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HUNTSBURG TOWNSHIP CEMETERY FEES AND REGULATIONS</w:t>
      </w:r>
    </w:p>
    <w:p w14:paraId="46BE8628" w14:textId="78439256" w:rsidR="000239A1" w:rsidRDefault="000239A1" w:rsidP="000239A1">
      <w:pPr>
        <w:spacing w:after="0" w:line="278" w:lineRule="exact"/>
        <w:jc w:val="both"/>
        <w:rPr>
          <w:rFonts w:ascii="Times New Roman" w:eastAsia="Times New Roman" w:hAnsi="Times New Roman" w:cs="Times New Roman"/>
          <w:bCs/>
          <w:sz w:val="20"/>
          <w:szCs w:val="20"/>
        </w:rPr>
      </w:pPr>
    </w:p>
    <w:tbl>
      <w:tblPr>
        <w:tblpPr w:leftFromText="180" w:rightFromText="180" w:vertAnchor="text" w:horzAnchor="margin" w:tblpXSpec="center" w:tblpY="15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34"/>
        <w:gridCol w:w="2134"/>
      </w:tblGrid>
      <w:tr w:rsidR="0050314D" w:rsidRPr="00A42A37" w14:paraId="343F34C7" w14:textId="77777777" w:rsidTr="0050314D">
        <w:trPr>
          <w:trHeight w:val="619"/>
        </w:trPr>
        <w:tc>
          <w:tcPr>
            <w:tcW w:w="2134" w:type="dxa"/>
            <w:tcBorders>
              <w:top w:val="single" w:sz="12" w:space="0" w:color="auto"/>
              <w:left w:val="single" w:sz="12" w:space="0" w:color="auto"/>
              <w:bottom w:val="single" w:sz="6" w:space="0" w:color="auto"/>
              <w:right w:val="single" w:sz="6" w:space="0" w:color="auto"/>
            </w:tcBorders>
            <w:hideMark/>
          </w:tcPr>
          <w:p w14:paraId="4022977E" w14:textId="77777777" w:rsidR="0050314D" w:rsidRPr="00A42A37" w:rsidRDefault="0050314D" w:rsidP="0050314D">
            <w:pPr>
              <w:spacing w:after="0" w:line="240" w:lineRule="auto"/>
              <w:rPr>
                <w:bCs/>
                <w:sz w:val="20"/>
                <w:szCs w:val="20"/>
              </w:rPr>
            </w:pPr>
            <w:r w:rsidRPr="00A42A37">
              <w:rPr>
                <w:bCs/>
                <w:sz w:val="20"/>
                <w:szCs w:val="20"/>
              </w:rPr>
              <w:t>Category</w:t>
            </w:r>
          </w:p>
        </w:tc>
        <w:tc>
          <w:tcPr>
            <w:tcW w:w="2134" w:type="dxa"/>
            <w:tcBorders>
              <w:top w:val="single" w:sz="12" w:space="0" w:color="auto"/>
              <w:left w:val="single" w:sz="6" w:space="0" w:color="auto"/>
              <w:bottom w:val="single" w:sz="6" w:space="0" w:color="auto"/>
              <w:right w:val="single" w:sz="12" w:space="0" w:color="auto"/>
            </w:tcBorders>
            <w:hideMark/>
          </w:tcPr>
          <w:p w14:paraId="0A1AA334" w14:textId="77777777" w:rsidR="0050314D" w:rsidRPr="00A42A37" w:rsidRDefault="0050314D" w:rsidP="0050314D">
            <w:pPr>
              <w:keepNext/>
              <w:spacing w:after="0" w:line="240" w:lineRule="auto"/>
              <w:outlineLvl w:val="1"/>
              <w:rPr>
                <w:b/>
                <w:i/>
                <w:sz w:val="20"/>
                <w:szCs w:val="20"/>
              </w:rPr>
            </w:pPr>
            <w:r w:rsidRPr="00A42A37">
              <w:rPr>
                <w:b/>
                <w:i/>
                <w:sz w:val="20"/>
                <w:szCs w:val="20"/>
              </w:rPr>
              <w:t>Current Fees</w:t>
            </w:r>
          </w:p>
          <w:p w14:paraId="3AF3C0FB" w14:textId="77777777" w:rsidR="0050314D" w:rsidRPr="00A42A37" w:rsidRDefault="0050314D" w:rsidP="0050314D">
            <w:pPr>
              <w:keepNext/>
              <w:spacing w:after="0" w:line="240" w:lineRule="auto"/>
              <w:outlineLvl w:val="1"/>
              <w:rPr>
                <w:bCs/>
                <w:i/>
                <w:color w:val="0000FF"/>
                <w:sz w:val="20"/>
                <w:szCs w:val="20"/>
              </w:rPr>
            </w:pPr>
            <w:r w:rsidRPr="00A42A37">
              <w:rPr>
                <w:b/>
                <w:i/>
                <w:sz w:val="20"/>
                <w:szCs w:val="20"/>
              </w:rPr>
              <w:t>Effective May 2026</w:t>
            </w:r>
          </w:p>
        </w:tc>
      </w:tr>
      <w:tr w:rsidR="0050314D" w:rsidRPr="00A42A37" w14:paraId="7D6698B5"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hideMark/>
          </w:tcPr>
          <w:p w14:paraId="77D876BA" w14:textId="77777777" w:rsidR="0050314D" w:rsidRPr="00A42A37" w:rsidRDefault="0050314D" w:rsidP="0050314D">
            <w:pPr>
              <w:spacing w:after="0" w:line="240" w:lineRule="auto"/>
              <w:rPr>
                <w:bCs/>
                <w:sz w:val="20"/>
                <w:szCs w:val="20"/>
              </w:rPr>
            </w:pPr>
            <w:r w:rsidRPr="00A42A37">
              <w:rPr>
                <w:bCs/>
                <w:sz w:val="20"/>
                <w:szCs w:val="20"/>
              </w:rPr>
              <w:t xml:space="preserve">Grave:  </w:t>
            </w:r>
          </w:p>
        </w:tc>
        <w:tc>
          <w:tcPr>
            <w:tcW w:w="2134" w:type="dxa"/>
            <w:tcBorders>
              <w:top w:val="single" w:sz="6" w:space="0" w:color="auto"/>
              <w:left w:val="single" w:sz="6" w:space="0" w:color="auto"/>
              <w:bottom w:val="single" w:sz="6" w:space="0" w:color="auto"/>
              <w:right w:val="single" w:sz="12" w:space="0" w:color="auto"/>
            </w:tcBorders>
          </w:tcPr>
          <w:p w14:paraId="464FC5DD" w14:textId="77777777" w:rsidR="0050314D" w:rsidRPr="00A42A37" w:rsidRDefault="0050314D" w:rsidP="0050314D">
            <w:pPr>
              <w:spacing w:after="0" w:line="240" w:lineRule="auto"/>
              <w:rPr>
                <w:bCs/>
                <w:sz w:val="20"/>
                <w:szCs w:val="20"/>
              </w:rPr>
            </w:pPr>
          </w:p>
        </w:tc>
      </w:tr>
      <w:tr w:rsidR="0050314D" w:rsidRPr="00A42A37" w14:paraId="17B5D325" w14:textId="77777777" w:rsidTr="0050314D">
        <w:trPr>
          <w:trHeight w:val="267"/>
        </w:trPr>
        <w:tc>
          <w:tcPr>
            <w:tcW w:w="2134" w:type="dxa"/>
            <w:tcBorders>
              <w:top w:val="single" w:sz="6" w:space="0" w:color="auto"/>
              <w:left w:val="single" w:sz="12" w:space="0" w:color="auto"/>
              <w:bottom w:val="single" w:sz="6" w:space="0" w:color="auto"/>
              <w:right w:val="single" w:sz="6" w:space="0" w:color="auto"/>
            </w:tcBorders>
            <w:hideMark/>
          </w:tcPr>
          <w:p w14:paraId="63FD4765" w14:textId="77777777" w:rsidR="0050314D" w:rsidRPr="00A42A37" w:rsidRDefault="0050314D" w:rsidP="0050314D">
            <w:pPr>
              <w:spacing w:after="0" w:line="240" w:lineRule="auto"/>
              <w:rPr>
                <w:bCs/>
                <w:sz w:val="20"/>
                <w:szCs w:val="20"/>
              </w:rPr>
            </w:pPr>
            <w:r w:rsidRPr="00A42A37">
              <w:rPr>
                <w:bCs/>
                <w:sz w:val="20"/>
                <w:szCs w:val="20"/>
              </w:rPr>
              <w:t>Resident</w:t>
            </w:r>
          </w:p>
        </w:tc>
        <w:tc>
          <w:tcPr>
            <w:tcW w:w="2134" w:type="dxa"/>
            <w:tcBorders>
              <w:top w:val="single" w:sz="6" w:space="0" w:color="auto"/>
              <w:left w:val="single" w:sz="6" w:space="0" w:color="auto"/>
              <w:bottom w:val="single" w:sz="6" w:space="0" w:color="auto"/>
              <w:right w:val="single" w:sz="12" w:space="0" w:color="auto"/>
            </w:tcBorders>
            <w:hideMark/>
          </w:tcPr>
          <w:p w14:paraId="06A8E069" w14:textId="77777777" w:rsidR="0050314D" w:rsidRPr="00A42A37" w:rsidRDefault="0050314D" w:rsidP="0050314D">
            <w:pPr>
              <w:spacing w:after="0" w:line="240" w:lineRule="auto"/>
              <w:rPr>
                <w:bCs/>
                <w:sz w:val="20"/>
                <w:szCs w:val="20"/>
              </w:rPr>
            </w:pPr>
            <w:r w:rsidRPr="00A42A37">
              <w:rPr>
                <w:bCs/>
                <w:sz w:val="20"/>
                <w:szCs w:val="20"/>
              </w:rPr>
              <w:t>$300.00</w:t>
            </w:r>
          </w:p>
        </w:tc>
      </w:tr>
      <w:tr w:rsidR="0050314D" w:rsidRPr="00A42A37" w14:paraId="05FE3B3D"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hideMark/>
          </w:tcPr>
          <w:p w14:paraId="3571F25B" w14:textId="77777777" w:rsidR="0050314D" w:rsidRPr="00A42A37" w:rsidRDefault="0050314D" w:rsidP="0050314D">
            <w:pPr>
              <w:spacing w:after="0" w:line="240" w:lineRule="auto"/>
              <w:rPr>
                <w:bCs/>
                <w:sz w:val="20"/>
                <w:szCs w:val="20"/>
              </w:rPr>
            </w:pPr>
            <w:r w:rsidRPr="00A42A37">
              <w:rPr>
                <w:bCs/>
                <w:sz w:val="20"/>
                <w:szCs w:val="20"/>
              </w:rPr>
              <w:t>Non-resident</w:t>
            </w:r>
          </w:p>
        </w:tc>
        <w:tc>
          <w:tcPr>
            <w:tcW w:w="2134" w:type="dxa"/>
            <w:tcBorders>
              <w:top w:val="single" w:sz="6" w:space="0" w:color="auto"/>
              <w:left w:val="single" w:sz="6" w:space="0" w:color="auto"/>
              <w:bottom w:val="single" w:sz="6" w:space="0" w:color="auto"/>
              <w:right w:val="single" w:sz="12" w:space="0" w:color="auto"/>
            </w:tcBorders>
            <w:hideMark/>
          </w:tcPr>
          <w:p w14:paraId="6F6B6493" w14:textId="77777777" w:rsidR="0050314D" w:rsidRPr="00A42A37" w:rsidRDefault="0050314D" w:rsidP="0050314D">
            <w:pPr>
              <w:spacing w:after="0" w:line="240" w:lineRule="auto"/>
              <w:rPr>
                <w:bCs/>
                <w:sz w:val="20"/>
                <w:szCs w:val="20"/>
              </w:rPr>
            </w:pPr>
            <w:r w:rsidRPr="00A42A37">
              <w:rPr>
                <w:bCs/>
                <w:sz w:val="20"/>
                <w:szCs w:val="20"/>
              </w:rPr>
              <w:t>$600.00</w:t>
            </w:r>
          </w:p>
        </w:tc>
      </w:tr>
      <w:tr w:rsidR="0050314D" w:rsidRPr="00A42A37" w14:paraId="4DF62FEC"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tcPr>
          <w:p w14:paraId="053352EE"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tcPr>
          <w:p w14:paraId="1D0117AE" w14:textId="77777777" w:rsidR="0050314D" w:rsidRPr="00A42A37" w:rsidRDefault="0050314D" w:rsidP="0050314D">
            <w:pPr>
              <w:spacing w:after="0" w:line="240" w:lineRule="auto"/>
              <w:rPr>
                <w:bCs/>
                <w:sz w:val="20"/>
                <w:szCs w:val="20"/>
              </w:rPr>
            </w:pPr>
          </w:p>
        </w:tc>
      </w:tr>
      <w:tr w:rsidR="0050314D" w:rsidRPr="00A42A37" w14:paraId="1D00EAA4" w14:textId="77777777" w:rsidTr="0050314D">
        <w:trPr>
          <w:trHeight w:val="267"/>
        </w:trPr>
        <w:tc>
          <w:tcPr>
            <w:tcW w:w="2134" w:type="dxa"/>
            <w:tcBorders>
              <w:top w:val="single" w:sz="6" w:space="0" w:color="auto"/>
              <w:left w:val="single" w:sz="12" w:space="0" w:color="auto"/>
              <w:bottom w:val="single" w:sz="6" w:space="0" w:color="auto"/>
              <w:right w:val="single" w:sz="6" w:space="0" w:color="auto"/>
            </w:tcBorders>
            <w:hideMark/>
          </w:tcPr>
          <w:p w14:paraId="78995609" w14:textId="77777777" w:rsidR="0050314D" w:rsidRPr="00A42A37" w:rsidRDefault="0050314D" w:rsidP="0050314D">
            <w:pPr>
              <w:spacing w:after="0" w:line="240" w:lineRule="auto"/>
              <w:rPr>
                <w:bCs/>
                <w:sz w:val="20"/>
                <w:szCs w:val="20"/>
              </w:rPr>
            </w:pPr>
            <w:r w:rsidRPr="00A42A37">
              <w:rPr>
                <w:bCs/>
                <w:sz w:val="20"/>
                <w:szCs w:val="20"/>
              </w:rPr>
              <w:t>Open/Close</w:t>
            </w:r>
          </w:p>
        </w:tc>
        <w:tc>
          <w:tcPr>
            <w:tcW w:w="2134" w:type="dxa"/>
            <w:tcBorders>
              <w:top w:val="single" w:sz="6" w:space="0" w:color="auto"/>
              <w:left w:val="single" w:sz="6" w:space="0" w:color="auto"/>
              <w:bottom w:val="single" w:sz="6" w:space="0" w:color="auto"/>
              <w:right w:val="single" w:sz="12" w:space="0" w:color="auto"/>
            </w:tcBorders>
          </w:tcPr>
          <w:p w14:paraId="2D86874A" w14:textId="77777777" w:rsidR="0050314D" w:rsidRPr="00A42A37" w:rsidRDefault="0050314D" w:rsidP="0050314D">
            <w:pPr>
              <w:spacing w:after="0" w:line="240" w:lineRule="auto"/>
              <w:rPr>
                <w:bCs/>
                <w:sz w:val="20"/>
                <w:szCs w:val="20"/>
              </w:rPr>
            </w:pPr>
          </w:p>
        </w:tc>
      </w:tr>
      <w:tr w:rsidR="0050314D" w:rsidRPr="00A42A37" w14:paraId="615E3FFB"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hideMark/>
          </w:tcPr>
          <w:p w14:paraId="4736575D" w14:textId="77777777" w:rsidR="0050314D" w:rsidRPr="00A42A37" w:rsidRDefault="0050314D" w:rsidP="0050314D">
            <w:pPr>
              <w:spacing w:after="0" w:line="240" w:lineRule="auto"/>
              <w:rPr>
                <w:bCs/>
                <w:sz w:val="20"/>
                <w:szCs w:val="20"/>
              </w:rPr>
            </w:pPr>
            <w:r w:rsidRPr="00A42A37">
              <w:rPr>
                <w:bCs/>
                <w:sz w:val="20"/>
                <w:szCs w:val="20"/>
              </w:rPr>
              <w:t>Monday - Saturday</w:t>
            </w:r>
          </w:p>
        </w:tc>
        <w:tc>
          <w:tcPr>
            <w:tcW w:w="2134" w:type="dxa"/>
            <w:tcBorders>
              <w:top w:val="single" w:sz="6" w:space="0" w:color="auto"/>
              <w:left w:val="single" w:sz="6" w:space="0" w:color="auto"/>
              <w:bottom w:val="single" w:sz="6" w:space="0" w:color="auto"/>
              <w:right w:val="single" w:sz="12" w:space="0" w:color="auto"/>
            </w:tcBorders>
            <w:hideMark/>
          </w:tcPr>
          <w:p w14:paraId="0AC2770F" w14:textId="77777777" w:rsidR="0050314D" w:rsidRPr="00A42A37" w:rsidRDefault="0050314D" w:rsidP="0050314D">
            <w:pPr>
              <w:spacing w:after="0" w:line="240" w:lineRule="auto"/>
              <w:rPr>
                <w:bCs/>
                <w:sz w:val="20"/>
                <w:szCs w:val="20"/>
              </w:rPr>
            </w:pPr>
            <w:r w:rsidRPr="00A42A37">
              <w:rPr>
                <w:bCs/>
                <w:sz w:val="20"/>
                <w:szCs w:val="20"/>
              </w:rPr>
              <w:t>$400.00</w:t>
            </w:r>
          </w:p>
        </w:tc>
      </w:tr>
      <w:tr w:rsidR="0050314D" w:rsidRPr="00A42A37" w14:paraId="6213CA3E"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tcPr>
          <w:p w14:paraId="77C96F99"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tcPr>
          <w:p w14:paraId="05CB449C" w14:textId="77777777" w:rsidR="0050314D" w:rsidRPr="00A42A37" w:rsidRDefault="0050314D" w:rsidP="0050314D">
            <w:pPr>
              <w:spacing w:after="0" w:line="240" w:lineRule="auto"/>
              <w:rPr>
                <w:bCs/>
                <w:sz w:val="20"/>
                <w:szCs w:val="20"/>
              </w:rPr>
            </w:pPr>
          </w:p>
        </w:tc>
      </w:tr>
      <w:tr w:rsidR="0050314D" w:rsidRPr="00A42A37" w14:paraId="50989A05" w14:textId="77777777" w:rsidTr="0050314D">
        <w:trPr>
          <w:trHeight w:val="267"/>
        </w:trPr>
        <w:tc>
          <w:tcPr>
            <w:tcW w:w="2134" w:type="dxa"/>
            <w:tcBorders>
              <w:top w:val="single" w:sz="6" w:space="0" w:color="auto"/>
              <w:left w:val="single" w:sz="12" w:space="0" w:color="auto"/>
              <w:bottom w:val="single" w:sz="6" w:space="0" w:color="auto"/>
              <w:right w:val="single" w:sz="6" w:space="0" w:color="auto"/>
            </w:tcBorders>
            <w:hideMark/>
          </w:tcPr>
          <w:p w14:paraId="2C42A7DB" w14:textId="77777777" w:rsidR="0050314D" w:rsidRPr="00A42A37" w:rsidRDefault="0050314D" w:rsidP="0050314D">
            <w:pPr>
              <w:spacing w:after="0" w:line="240" w:lineRule="auto"/>
              <w:rPr>
                <w:bCs/>
                <w:sz w:val="20"/>
                <w:szCs w:val="20"/>
              </w:rPr>
            </w:pPr>
            <w:r w:rsidRPr="00A42A37">
              <w:rPr>
                <w:bCs/>
                <w:sz w:val="20"/>
                <w:szCs w:val="20"/>
              </w:rPr>
              <w:t>Infants Open/Close</w:t>
            </w:r>
          </w:p>
        </w:tc>
        <w:tc>
          <w:tcPr>
            <w:tcW w:w="2134" w:type="dxa"/>
            <w:tcBorders>
              <w:top w:val="single" w:sz="6" w:space="0" w:color="auto"/>
              <w:left w:val="single" w:sz="6" w:space="0" w:color="auto"/>
              <w:bottom w:val="single" w:sz="6" w:space="0" w:color="auto"/>
              <w:right w:val="single" w:sz="12" w:space="0" w:color="auto"/>
            </w:tcBorders>
          </w:tcPr>
          <w:p w14:paraId="142E55A7" w14:textId="77777777" w:rsidR="0050314D" w:rsidRPr="00A42A37" w:rsidRDefault="0050314D" w:rsidP="0050314D">
            <w:pPr>
              <w:spacing w:after="0" w:line="240" w:lineRule="auto"/>
              <w:rPr>
                <w:bCs/>
                <w:sz w:val="20"/>
                <w:szCs w:val="20"/>
              </w:rPr>
            </w:pPr>
          </w:p>
        </w:tc>
      </w:tr>
      <w:tr w:rsidR="0050314D" w:rsidRPr="00A42A37" w14:paraId="0C637849"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hideMark/>
          </w:tcPr>
          <w:p w14:paraId="09598E0F" w14:textId="77777777" w:rsidR="0050314D" w:rsidRPr="00A42A37" w:rsidRDefault="0050314D" w:rsidP="0050314D">
            <w:pPr>
              <w:spacing w:after="0" w:line="240" w:lineRule="auto"/>
              <w:rPr>
                <w:bCs/>
                <w:sz w:val="20"/>
                <w:szCs w:val="20"/>
              </w:rPr>
            </w:pPr>
            <w:r w:rsidRPr="00A42A37">
              <w:rPr>
                <w:bCs/>
                <w:sz w:val="20"/>
                <w:szCs w:val="20"/>
              </w:rPr>
              <w:t>Monday - Saturday</w:t>
            </w:r>
          </w:p>
        </w:tc>
        <w:tc>
          <w:tcPr>
            <w:tcW w:w="2134" w:type="dxa"/>
            <w:tcBorders>
              <w:top w:val="single" w:sz="6" w:space="0" w:color="auto"/>
              <w:left w:val="single" w:sz="6" w:space="0" w:color="auto"/>
              <w:bottom w:val="single" w:sz="6" w:space="0" w:color="auto"/>
              <w:right w:val="single" w:sz="12" w:space="0" w:color="auto"/>
            </w:tcBorders>
            <w:hideMark/>
          </w:tcPr>
          <w:p w14:paraId="4BAB7990" w14:textId="77777777" w:rsidR="0050314D" w:rsidRPr="00A42A37" w:rsidRDefault="0050314D" w:rsidP="0050314D">
            <w:pPr>
              <w:spacing w:after="0" w:line="240" w:lineRule="auto"/>
              <w:rPr>
                <w:bCs/>
                <w:sz w:val="20"/>
                <w:szCs w:val="20"/>
              </w:rPr>
            </w:pPr>
            <w:r w:rsidRPr="00A42A37">
              <w:rPr>
                <w:bCs/>
                <w:sz w:val="20"/>
                <w:szCs w:val="20"/>
              </w:rPr>
              <w:t>$150.00</w:t>
            </w:r>
          </w:p>
        </w:tc>
      </w:tr>
      <w:tr w:rsidR="0050314D" w:rsidRPr="00A42A37" w14:paraId="68C9FC8A" w14:textId="77777777" w:rsidTr="0050314D">
        <w:tc>
          <w:tcPr>
            <w:tcW w:w="2134" w:type="dxa"/>
            <w:tcBorders>
              <w:top w:val="single" w:sz="6" w:space="0" w:color="auto"/>
              <w:left w:val="single" w:sz="12" w:space="0" w:color="auto"/>
              <w:bottom w:val="single" w:sz="6" w:space="0" w:color="auto"/>
              <w:right w:val="single" w:sz="6" w:space="0" w:color="auto"/>
            </w:tcBorders>
            <w:hideMark/>
          </w:tcPr>
          <w:p w14:paraId="5F0A3C5E"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hideMark/>
          </w:tcPr>
          <w:p w14:paraId="26BAD6AA" w14:textId="77777777" w:rsidR="0050314D" w:rsidRPr="00A42A37" w:rsidRDefault="0050314D" w:rsidP="0050314D">
            <w:pPr>
              <w:spacing w:after="0" w:line="240" w:lineRule="auto"/>
              <w:rPr>
                <w:bCs/>
                <w:sz w:val="20"/>
                <w:szCs w:val="20"/>
              </w:rPr>
            </w:pPr>
          </w:p>
        </w:tc>
      </w:tr>
      <w:tr w:rsidR="0050314D" w:rsidRPr="00A42A37" w14:paraId="4E36129C"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tcPr>
          <w:p w14:paraId="27EA3099"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tcPr>
          <w:p w14:paraId="5E5717BA" w14:textId="77777777" w:rsidR="0050314D" w:rsidRPr="00A42A37" w:rsidRDefault="0050314D" w:rsidP="0050314D">
            <w:pPr>
              <w:spacing w:after="0" w:line="240" w:lineRule="auto"/>
              <w:rPr>
                <w:bCs/>
                <w:sz w:val="20"/>
                <w:szCs w:val="20"/>
              </w:rPr>
            </w:pPr>
          </w:p>
        </w:tc>
      </w:tr>
      <w:tr w:rsidR="0050314D" w:rsidRPr="00A42A37" w14:paraId="0C9124CA" w14:textId="77777777" w:rsidTr="0050314D">
        <w:trPr>
          <w:trHeight w:val="267"/>
        </w:trPr>
        <w:tc>
          <w:tcPr>
            <w:tcW w:w="2134" w:type="dxa"/>
            <w:tcBorders>
              <w:top w:val="single" w:sz="6" w:space="0" w:color="auto"/>
              <w:left w:val="single" w:sz="12" w:space="0" w:color="auto"/>
              <w:bottom w:val="single" w:sz="6" w:space="0" w:color="auto"/>
              <w:right w:val="single" w:sz="6" w:space="0" w:color="auto"/>
            </w:tcBorders>
            <w:hideMark/>
          </w:tcPr>
          <w:p w14:paraId="0B74D4EC" w14:textId="77777777" w:rsidR="0050314D" w:rsidRPr="00A42A37" w:rsidRDefault="0050314D" w:rsidP="0050314D">
            <w:pPr>
              <w:spacing w:after="0" w:line="240" w:lineRule="auto"/>
              <w:rPr>
                <w:bCs/>
                <w:sz w:val="20"/>
                <w:szCs w:val="20"/>
              </w:rPr>
            </w:pPr>
            <w:r w:rsidRPr="00A42A37">
              <w:rPr>
                <w:bCs/>
                <w:sz w:val="20"/>
                <w:szCs w:val="20"/>
              </w:rPr>
              <w:t>Cremations Open/Close</w:t>
            </w:r>
          </w:p>
        </w:tc>
        <w:tc>
          <w:tcPr>
            <w:tcW w:w="2134" w:type="dxa"/>
            <w:tcBorders>
              <w:top w:val="single" w:sz="6" w:space="0" w:color="auto"/>
              <w:left w:val="single" w:sz="6" w:space="0" w:color="auto"/>
              <w:bottom w:val="single" w:sz="6" w:space="0" w:color="auto"/>
              <w:right w:val="single" w:sz="12" w:space="0" w:color="auto"/>
            </w:tcBorders>
          </w:tcPr>
          <w:p w14:paraId="1C192AF1" w14:textId="77777777" w:rsidR="0050314D" w:rsidRPr="00A42A37" w:rsidRDefault="0050314D" w:rsidP="0050314D">
            <w:pPr>
              <w:spacing w:after="0" w:line="240" w:lineRule="auto"/>
              <w:rPr>
                <w:bCs/>
                <w:sz w:val="20"/>
                <w:szCs w:val="20"/>
              </w:rPr>
            </w:pPr>
          </w:p>
        </w:tc>
      </w:tr>
      <w:tr w:rsidR="0050314D" w:rsidRPr="00A42A37" w14:paraId="7C4B52CA"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hideMark/>
          </w:tcPr>
          <w:p w14:paraId="373D0691" w14:textId="77777777" w:rsidR="0050314D" w:rsidRPr="00A42A37" w:rsidRDefault="0050314D" w:rsidP="0050314D">
            <w:pPr>
              <w:spacing w:after="0" w:line="240" w:lineRule="auto"/>
              <w:rPr>
                <w:bCs/>
                <w:sz w:val="20"/>
                <w:szCs w:val="20"/>
              </w:rPr>
            </w:pPr>
            <w:r w:rsidRPr="00A42A37">
              <w:rPr>
                <w:bCs/>
                <w:sz w:val="20"/>
                <w:szCs w:val="20"/>
              </w:rPr>
              <w:t>Monday – Saturday</w:t>
            </w:r>
          </w:p>
        </w:tc>
        <w:tc>
          <w:tcPr>
            <w:tcW w:w="2134" w:type="dxa"/>
            <w:tcBorders>
              <w:top w:val="single" w:sz="6" w:space="0" w:color="auto"/>
              <w:left w:val="single" w:sz="6" w:space="0" w:color="auto"/>
              <w:bottom w:val="single" w:sz="6" w:space="0" w:color="auto"/>
              <w:right w:val="single" w:sz="12" w:space="0" w:color="auto"/>
            </w:tcBorders>
            <w:hideMark/>
          </w:tcPr>
          <w:p w14:paraId="3B31B075" w14:textId="77777777" w:rsidR="0050314D" w:rsidRPr="00A42A37" w:rsidRDefault="0050314D" w:rsidP="0050314D">
            <w:pPr>
              <w:spacing w:after="0" w:line="240" w:lineRule="auto"/>
              <w:rPr>
                <w:bCs/>
                <w:sz w:val="20"/>
                <w:szCs w:val="20"/>
              </w:rPr>
            </w:pPr>
            <w:r w:rsidRPr="00A42A37">
              <w:rPr>
                <w:bCs/>
                <w:sz w:val="20"/>
                <w:szCs w:val="20"/>
              </w:rPr>
              <w:t>$250.00</w:t>
            </w:r>
          </w:p>
        </w:tc>
      </w:tr>
      <w:tr w:rsidR="0050314D" w:rsidRPr="00A42A37" w14:paraId="2E4C789D" w14:textId="77777777" w:rsidTr="0050314D">
        <w:tc>
          <w:tcPr>
            <w:tcW w:w="2134" w:type="dxa"/>
            <w:tcBorders>
              <w:top w:val="single" w:sz="6" w:space="0" w:color="auto"/>
              <w:left w:val="single" w:sz="12" w:space="0" w:color="auto"/>
              <w:bottom w:val="single" w:sz="6" w:space="0" w:color="auto"/>
              <w:right w:val="single" w:sz="6" w:space="0" w:color="auto"/>
            </w:tcBorders>
            <w:hideMark/>
          </w:tcPr>
          <w:p w14:paraId="70B40ADD"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hideMark/>
          </w:tcPr>
          <w:p w14:paraId="4611A750" w14:textId="77777777" w:rsidR="0050314D" w:rsidRPr="00A42A37" w:rsidRDefault="0050314D" w:rsidP="0050314D">
            <w:pPr>
              <w:spacing w:after="0" w:line="240" w:lineRule="auto"/>
              <w:rPr>
                <w:bCs/>
                <w:sz w:val="20"/>
                <w:szCs w:val="20"/>
              </w:rPr>
            </w:pPr>
          </w:p>
        </w:tc>
      </w:tr>
      <w:tr w:rsidR="0050314D" w:rsidRPr="00A42A37" w14:paraId="4F9663F8" w14:textId="77777777" w:rsidTr="0050314D">
        <w:trPr>
          <w:trHeight w:val="250"/>
        </w:trPr>
        <w:tc>
          <w:tcPr>
            <w:tcW w:w="2134" w:type="dxa"/>
            <w:tcBorders>
              <w:top w:val="single" w:sz="6" w:space="0" w:color="auto"/>
              <w:left w:val="single" w:sz="12" w:space="0" w:color="auto"/>
              <w:bottom w:val="single" w:sz="6" w:space="0" w:color="auto"/>
              <w:right w:val="single" w:sz="6" w:space="0" w:color="auto"/>
            </w:tcBorders>
          </w:tcPr>
          <w:p w14:paraId="46BBDCA0" w14:textId="77777777" w:rsidR="0050314D" w:rsidRPr="00A42A37" w:rsidRDefault="0050314D" w:rsidP="0050314D">
            <w:pPr>
              <w:spacing w:after="0" w:line="240" w:lineRule="auto"/>
              <w:rPr>
                <w:bCs/>
                <w:sz w:val="20"/>
                <w:szCs w:val="20"/>
              </w:rPr>
            </w:pPr>
          </w:p>
        </w:tc>
        <w:tc>
          <w:tcPr>
            <w:tcW w:w="2134" w:type="dxa"/>
            <w:tcBorders>
              <w:top w:val="single" w:sz="6" w:space="0" w:color="auto"/>
              <w:left w:val="single" w:sz="6" w:space="0" w:color="auto"/>
              <w:bottom w:val="single" w:sz="6" w:space="0" w:color="auto"/>
              <w:right w:val="single" w:sz="12" w:space="0" w:color="auto"/>
            </w:tcBorders>
          </w:tcPr>
          <w:p w14:paraId="300BCBCE" w14:textId="77777777" w:rsidR="0050314D" w:rsidRPr="00A42A37" w:rsidRDefault="0050314D" w:rsidP="0050314D">
            <w:pPr>
              <w:spacing w:after="0" w:line="240" w:lineRule="auto"/>
              <w:rPr>
                <w:bCs/>
                <w:sz w:val="20"/>
                <w:szCs w:val="20"/>
              </w:rPr>
            </w:pPr>
          </w:p>
        </w:tc>
      </w:tr>
      <w:tr w:rsidR="0050314D" w:rsidRPr="00A42A37" w14:paraId="4DCD54A7" w14:textId="77777777" w:rsidTr="0050314D">
        <w:trPr>
          <w:trHeight w:val="318"/>
        </w:trPr>
        <w:tc>
          <w:tcPr>
            <w:tcW w:w="2134" w:type="dxa"/>
            <w:tcBorders>
              <w:top w:val="single" w:sz="6" w:space="0" w:color="auto"/>
              <w:left w:val="single" w:sz="12" w:space="0" w:color="auto"/>
              <w:bottom w:val="single" w:sz="6" w:space="0" w:color="auto"/>
              <w:right w:val="single" w:sz="6" w:space="0" w:color="auto"/>
            </w:tcBorders>
            <w:hideMark/>
          </w:tcPr>
          <w:p w14:paraId="5785FB88" w14:textId="77777777" w:rsidR="0050314D" w:rsidRPr="00A42A37" w:rsidRDefault="0050314D" w:rsidP="0050314D">
            <w:pPr>
              <w:spacing w:after="0" w:line="240" w:lineRule="auto"/>
              <w:rPr>
                <w:bCs/>
                <w:sz w:val="20"/>
                <w:szCs w:val="20"/>
              </w:rPr>
            </w:pPr>
            <w:r w:rsidRPr="00A42A37">
              <w:rPr>
                <w:bCs/>
                <w:sz w:val="20"/>
                <w:szCs w:val="20"/>
              </w:rPr>
              <w:t>Exhumations</w:t>
            </w:r>
          </w:p>
        </w:tc>
        <w:tc>
          <w:tcPr>
            <w:tcW w:w="2134" w:type="dxa"/>
            <w:tcBorders>
              <w:top w:val="single" w:sz="6" w:space="0" w:color="auto"/>
              <w:left w:val="single" w:sz="6" w:space="0" w:color="auto"/>
              <w:bottom w:val="single" w:sz="6" w:space="0" w:color="auto"/>
              <w:right w:val="single" w:sz="12" w:space="0" w:color="auto"/>
            </w:tcBorders>
            <w:hideMark/>
          </w:tcPr>
          <w:p w14:paraId="4A0F7376" w14:textId="77777777" w:rsidR="0050314D" w:rsidRPr="00A42A37" w:rsidRDefault="0050314D" w:rsidP="0050314D">
            <w:pPr>
              <w:spacing w:after="0" w:line="240" w:lineRule="auto"/>
              <w:rPr>
                <w:bCs/>
                <w:sz w:val="20"/>
                <w:szCs w:val="20"/>
              </w:rPr>
            </w:pPr>
            <w:r w:rsidRPr="00A42A37">
              <w:rPr>
                <w:bCs/>
                <w:sz w:val="20"/>
                <w:szCs w:val="20"/>
              </w:rPr>
              <w:t xml:space="preserve">$1500.00 </w:t>
            </w:r>
            <w:r w:rsidRPr="00A42A37">
              <w:rPr>
                <w:b/>
                <w:sz w:val="20"/>
                <w:szCs w:val="20"/>
              </w:rPr>
              <w:t xml:space="preserve">+ </w:t>
            </w:r>
          </w:p>
        </w:tc>
      </w:tr>
      <w:tr w:rsidR="0050314D" w:rsidRPr="00A42A37" w14:paraId="4F83C7A8" w14:textId="77777777" w:rsidTr="0050314D">
        <w:trPr>
          <w:trHeight w:val="770"/>
        </w:trPr>
        <w:tc>
          <w:tcPr>
            <w:tcW w:w="2134" w:type="dxa"/>
            <w:tcBorders>
              <w:top w:val="single" w:sz="6" w:space="0" w:color="auto"/>
              <w:left w:val="single" w:sz="12" w:space="0" w:color="auto"/>
              <w:bottom w:val="single" w:sz="6" w:space="0" w:color="auto"/>
              <w:right w:val="single" w:sz="6" w:space="0" w:color="auto"/>
            </w:tcBorders>
            <w:hideMark/>
          </w:tcPr>
          <w:p w14:paraId="59355BE4" w14:textId="77777777" w:rsidR="0050314D" w:rsidRPr="00A42A37" w:rsidRDefault="0050314D" w:rsidP="0050314D">
            <w:pPr>
              <w:spacing w:after="0" w:line="240" w:lineRule="auto"/>
              <w:rPr>
                <w:bCs/>
                <w:sz w:val="20"/>
                <w:szCs w:val="20"/>
              </w:rPr>
            </w:pPr>
            <w:r w:rsidRPr="00A42A37">
              <w:rPr>
                <w:bCs/>
                <w:sz w:val="20"/>
                <w:szCs w:val="20"/>
              </w:rPr>
              <w:t>Foundations</w:t>
            </w:r>
          </w:p>
          <w:p w14:paraId="6F130FC5" w14:textId="77777777" w:rsidR="0050314D" w:rsidRPr="00A42A37" w:rsidRDefault="0050314D" w:rsidP="0050314D">
            <w:pPr>
              <w:spacing w:after="0" w:line="240" w:lineRule="auto"/>
              <w:rPr>
                <w:bCs/>
                <w:sz w:val="20"/>
                <w:szCs w:val="20"/>
              </w:rPr>
            </w:pPr>
            <w:r w:rsidRPr="00A42A37">
              <w:rPr>
                <w:bCs/>
                <w:sz w:val="20"/>
                <w:szCs w:val="20"/>
              </w:rPr>
              <w:t>Single</w:t>
            </w:r>
          </w:p>
          <w:p w14:paraId="4950DF85" w14:textId="77777777" w:rsidR="0050314D" w:rsidRPr="00A42A37" w:rsidRDefault="0050314D" w:rsidP="0050314D">
            <w:pPr>
              <w:spacing w:after="0" w:line="240" w:lineRule="auto"/>
              <w:rPr>
                <w:bCs/>
                <w:sz w:val="20"/>
                <w:szCs w:val="20"/>
              </w:rPr>
            </w:pPr>
            <w:r w:rsidRPr="00A42A37">
              <w:rPr>
                <w:bCs/>
                <w:sz w:val="20"/>
                <w:szCs w:val="20"/>
              </w:rPr>
              <w:t>Double</w:t>
            </w:r>
          </w:p>
        </w:tc>
        <w:tc>
          <w:tcPr>
            <w:tcW w:w="2134" w:type="dxa"/>
            <w:tcBorders>
              <w:top w:val="single" w:sz="6" w:space="0" w:color="auto"/>
              <w:left w:val="single" w:sz="6" w:space="0" w:color="auto"/>
              <w:bottom w:val="single" w:sz="6" w:space="0" w:color="auto"/>
              <w:right w:val="single" w:sz="12" w:space="0" w:color="auto"/>
            </w:tcBorders>
            <w:hideMark/>
          </w:tcPr>
          <w:p w14:paraId="3E9BBAF9" w14:textId="77777777" w:rsidR="0050314D" w:rsidRPr="00A42A37" w:rsidRDefault="0050314D" w:rsidP="0050314D">
            <w:pPr>
              <w:spacing w:after="0" w:line="240" w:lineRule="auto"/>
              <w:rPr>
                <w:bCs/>
                <w:sz w:val="20"/>
                <w:szCs w:val="20"/>
              </w:rPr>
            </w:pPr>
            <w:r w:rsidRPr="00A42A37">
              <w:rPr>
                <w:bCs/>
                <w:sz w:val="20"/>
                <w:szCs w:val="20"/>
              </w:rPr>
              <w:t xml:space="preserve">                 </w:t>
            </w:r>
          </w:p>
          <w:p w14:paraId="7760AB22" w14:textId="77777777" w:rsidR="0050314D" w:rsidRPr="00A42A37" w:rsidRDefault="0050314D" w:rsidP="0050314D">
            <w:pPr>
              <w:spacing w:after="0" w:line="240" w:lineRule="auto"/>
              <w:rPr>
                <w:bCs/>
                <w:sz w:val="20"/>
                <w:szCs w:val="20"/>
              </w:rPr>
            </w:pPr>
            <w:r w:rsidRPr="00A42A37">
              <w:rPr>
                <w:bCs/>
                <w:sz w:val="20"/>
                <w:szCs w:val="20"/>
              </w:rPr>
              <w:t xml:space="preserve">                     $225.00</w:t>
            </w:r>
          </w:p>
          <w:p w14:paraId="52923EE5" w14:textId="77777777" w:rsidR="0050314D" w:rsidRPr="00A42A37" w:rsidRDefault="0050314D" w:rsidP="0050314D">
            <w:pPr>
              <w:spacing w:after="0" w:line="240" w:lineRule="auto"/>
              <w:rPr>
                <w:bCs/>
                <w:sz w:val="20"/>
                <w:szCs w:val="20"/>
              </w:rPr>
            </w:pPr>
            <w:r w:rsidRPr="00A42A37">
              <w:rPr>
                <w:bCs/>
                <w:sz w:val="20"/>
                <w:szCs w:val="20"/>
              </w:rPr>
              <w:t xml:space="preserve">                     $450.00</w:t>
            </w:r>
          </w:p>
        </w:tc>
      </w:tr>
      <w:tr w:rsidR="0050314D" w:rsidRPr="00A42A37" w14:paraId="73AC8DFD" w14:textId="77777777" w:rsidTr="0050314D">
        <w:trPr>
          <w:trHeight w:val="250"/>
        </w:trPr>
        <w:tc>
          <w:tcPr>
            <w:tcW w:w="2134" w:type="dxa"/>
            <w:tcBorders>
              <w:top w:val="single" w:sz="6" w:space="0" w:color="auto"/>
              <w:left w:val="single" w:sz="12" w:space="0" w:color="auto"/>
              <w:bottom w:val="single" w:sz="12" w:space="0" w:color="auto"/>
              <w:right w:val="single" w:sz="6" w:space="0" w:color="auto"/>
            </w:tcBorders>
          </w:tcPr>
          <w:p w14:paraId="0D8F6A86" w14:textId="77777777" w:rsidR="0050314D" w:rsidRPr="00A42A37" w:rsidRDefault="0050314D" w:rsidP="0050314D">
            <w:pPr>
              <w:spacing w:after="0" w:line="240" w:lineRule="auto"/>
              <w:rPr>
                <w:sz w:val="20"/>
                <w:szCs w:val="20"/>
              </w:rPr>
            </w:pPr>
          </w:p>
        </w:tc>
        <w:tc>
          <w:tcPr>
            <w:tcW w:w="2134" w:type="dxa"/>
            <w:tcBorders>
              <w:top w:val="single" w:sz="6" w:space="0" w:color="auto"/>
              <w:left w:val="single" w:sz="6" w:space="0" w:color="auto"/>
              <w:bottom w:val="single" w:sz="12" w:space="0" w:color="auto"/>
              <w:right w:val="single" w:sz="12" w:space="0" w:color="auto"/>
            </w:tcBorders>
          </w:tcPr>
          <w:p w14:paraId="51F65F22" w14:textId="77777777" w:rsidR="0050314D" w:rsidRPr="00A42A37" w:rsidRDefault="0050314D" w:rsidP="0050314D">
            <w:pPr>
              <w:spacing w:after="0" w:line="240" w:lineRule="auto"/>
              <w:rPr>
                <w:sz w:val="20"/>
                <w:szCs w:val="20"/>
              </w:rPr>
            </w:pPr>
          </w:p>
        </w:tc>
      </w:tr>
    </w:tbl>
    <w:p w14:paraId="162D7AFC" w14:textId="77777777" w:rsidR="000239A1" w:rsidRDefault="000239A1" w:rsidP="000239A1">
      <w:pPr>
        <w:spacing w:after="0" w:line="278" w:lineRule="exact"/>
        <w:jc w:val="both"/>
        <w:rPr>
          <w:rFonts w:ascii="Times New Roman" w:eastAsia="Times New Roman" w:hAnsi="Times New Roman" w:cs="Times New Roman"/>
          <w:bCs/>
          <w:sz w:val="20"/>
          <w:szCs w:val="20"/>
        </w:rPr>
      </w:pPr>
    </w:p>
    <w:p w14:paraId="79A7E193" w14:textId="77777777" w:rsidR="0050314D" w:rsidRPr="00A42A37" w:rsidRDefault="0050314D" w:rsidP="0050314D">
      <w:pPr>
        <w:rPr>
          <w:bCs/>
          <w:sz w:val="20"/>
          <w:szCs w:val="20"/>
        </w:rPr>
      </w:pPr>
    </w:p>
    <w:p w14:paraId="14D10A36" w14:textId="5FBCAF21" w:rsidR="0050314D" w:rsidRPr="00A42A37" w:rsidRDefault="0050314D" w:rsidP="0050314D">
      <w:pPr>
        <w:rPr>
          <w:b/>
          <w:sz w:val="20"/>
          <w:szCs w:val="20"/>
        </w:rPr>
      </w:pPr>
      <w:r w:rsidRPr="00A42A37">
        <w:rPr>
          <w:b/>
          <w:sz w:val="20"/>
          <w:szCs w:val="20"/>
        </w:rPr>
        <w:t xml:space="preserve">          </w:t>
      </w:r>
      <w:r w:rsidRPr="00A42A37">
        <w:rPr>
          <w:b/>
          <w:sz w:val="20"/>
          <w:szCs w:val="20"/>
        </w:rPr>
        <w:tab/>
      </w:r>
      <w:r w:rsidRPr="00A42A37">
        <w:rPr>
          <w:b/>
          <w:sz w:val="20"/>
          <w:szCs w:val="20"/>
        </w:rPr>
        <w:tab/>
      </w:r>
      <w:r w:rsidRPr="00A42A37">
        <w:rPr>
          <w:b/>
          <w:sz w:val="20"/>
          <w:szCs w:val="20"/>
        </w:rPr>
        <w:tab/>
      </w:r>
      <w:r w:rsidRPr="00A42A37">
        <w:rPr>
          <w:b/>
          <w:sz w:val="20"/>
          <w:szCs w:val="20"/>
        </w:rPr>
        <w:tab/>
      </w:r>
      <w:r w:rsidRPr="00A42A37">
        <w:rPr>
          <w:b/>
          <w:sz w:val="20"/>
          <w:szCs w:val="20"/>
        </w:rPr>
        <w:tab/>
      </w:r>
      <w:r w:rsidRPr="00A42A37">
        <w:rPr>
          <w:b/>
          <w:sz w:val="20"/>
          <w:szCs w:val="20"/>
        </w:rPr>
        <w:tab/>
      </w:r>
    </w:p>
    <w:p w14:paraId="32817E8D" w14:textId="77777777" w:rsidR="0050314D" w:rsidRPr="00A42A37" w:rsidRDefault="0050314D" w:rsidP="0050314D">
      <w:pPr>
        <w:keepNext/>
        <w:spacing w:line="278" w:lineRule="exact"/>
        <w:ind w:left="1440"/>
        <w:outlineLvl w:val="0"/>
        <w:rPr>
          <w:rFonts w:ascii="Arial Narrow" w:hAnsi="Arial Narrow"/>
          <w:b/>
          <w:sz w:val="20"/>
          <w:szCs w:val="20"/>
        </w:rPr>
      </w:pPr>
    </w:p>
    <w:p w14:paraId="2CE0C542" w14:textId="77777777" w:rsidR="0050314D" w:rsidRPr="00A42A37" w:rsidRDefault="0050314D" w:rsidP="0050314D">
      <w:pPr>
        <w:rPr>
          <w:vanish/>
          <w:sz w:val="20"/>
          <w:szCs w:val="20"/>
        </w:rPr>
      </w:pPr>
    </w:p>
    <w:p w14:paraId="45FC4D3E" w14:textId="77777777" w:rsidR="0050314D" w:rsidRPr="00A42A37" w:rsidRDefault="0050314D" w:rsidP="0050314D">
      <w:pPr>
        <w:rPr>
          <w:color w:val="000000"/>
          <w:sz w:val="20"/>
          <w:szCs w:val="20"/>
        </w:rPr>
      </w:pPr>
    </w:p>
    <w:p w14:paraId="7B2C1C4F" w14:textId="77777777" w:rsidR="0050314D" w:rsidRPr="00A42A37" w:rsidRDefault="0050314D" w:rsidP="0050314D">
      <w:pPr>
        <w:rPr>
          <w:bCs/>
          <w:sz w:val="20"/>
          <w:szCs w:val="20"/>
        </w:rPr>
      </w:pPr>
    </w:p>
    <w:p w14:paraId="66470C44" w14:textId="77777777" w:rsidR="0050314D" w:rsidRPr="00A42A37" w:rsidRDefault="0050314D" w:rsidP="0050314D">
      <w:pPr>
        <w:rPr>
          <w:bCs/>
          <w:sz w:val="20"/>
          <w:szCs w:val="20"/>
        </w:rPr>
      </w:pPr>
    </w:p>
    <w:p w14:paraId="4EAE796C" w14:textId="77777777" w:rsidR="0050314D" w:rsidRPr="00A42A37" w:rsidRDefault="0050314D" w:rsidP="0050314D">
      <w:pPr>
        <w:rPr>
          <w:bCs/>
          <w:sz w:val="20"/>
          <w:szCs w:val="20"/>
        </w:rPr>
      </w:pPr>
    </w:p>
    <w:p w14:paraId="16751395" w14:textId="77777777" w:rsidR="0050314D" w:rsidRPr="00A42A37" w:rsidRDefault="0050314D" w:rsidP="0050314D">
      <w:pPr>
        <w:rPr>
          <w:bCs/>
          <w:sz w:val="20"/>
          <w:szCs w:val="20"/>
        </w:rPr>
      </w:pPr>
    </w:p>
    <w:p w14:paraId="247CEB76" w14:textId="77777777" w:rsidR="0050314D" w:rsidRPr="00A42A37" w:rsidRDefault="0050314D" w:rsidP="0050314D">
      <w:pPr>
        <w:outlineLvl w:val="0"/>
        <w:rPr>
          <w:rFonts w:eastAsia="Calibri"/>
          <w:color w:val="000000"/>
          <w:sz w:val="20"/>
          <w:szCs w:val="20"/>
          <w:lang w:bidi="en-US"/>
        </w:rPr>
      </w:pPr>
    </w:p>
    <w:p w14:paraId="6761C769" w14:textId="77777777" w:rsidR="0050314D" w:rsidRPr="00A42A37" w:rsidRDefault="0050314D" w:rsidP="0050314D">
      <w:pPr>
        <w:outlineLvl w:val="0"/>
        <w:rPr>
          <w:rFonts w:eastAsia="Calibri"/>
          <w:color w:val="000000"/>
          <w:sz w:val="20"/>
          <w:szCs w:val="20"/>
          <w:lang w:bidi="en-US"/>
        </w:rPr>
      </w:pPr>
    </w:p>
    <w:p w14:paraId="2D2BF42B" w14:textId="77777777" w:rsidR="0050314D" w:rsidRPr="00A42A37" w:rsidRDefault="0050314D" w:rsidP="0050314D">
      <w:pPr>
        <w:outlineLvl w:val="0"/>
        <w:rPr>
          <w:rFonts w:eastAsia="Calibri"/>
          <w:color w:val="000000"/>
          <w:sz w:val="20"/>
          <w:szCs w:val="20"/>
          <w:lang w:bidi="en-US"/>
        </w:rPr>
      </w:pPr>
    </w:p>
    <w:p w14:paraId="0A42D41D" w14:textId="77777777" w:rsidR="0050314D" w:rsidRPr="00A42A37" w:rsidRDefault="0050314D" w:rsidP="0050314D">
      <w:pPr>
        <w:outlineLvl w:val="0"/>
        <w:rPr>
          <w:rFonts w:eastAsia="Calibri"/>
          <w:color w:val="000000"/>
          <w:sz w:val="20"/>
          <w:szCs w:val="20"/>
          <w:lang w:bidi="en-US"/>
        </w:rPr>
      </w:pPr>
    </w:p>
    <w:p w14:paraId="40D022BE" w14:textId="77777777" w:rsidR="0050314D" w:rsidRPr="00A42A37" w:rsidRDefault="0050314D" w:rsidP="0050314D">
      <w:pPr>
        <w:outlineLvl w:val="0"/>
        <w:rPr>
          <w:rFonts w:eastAsia="Calibri"/>
          <w:color w:val="000000"/>
          <w:sz w:val="20"/>
          <w:szCs w:val="20"/>
          <w:lang w:bidi="en-US"/>
        </w:rPr>
      </w:pPr>
    </w:p>
    <w:p w14:paraId="0BD1B46F" w14:textId="77777777" w:rsidR="0050314D" w:rsidRPr="00A42A37" w:rsidRDefault="0050314D" w:rsidP="0050314D">
      <w:pPr>
        <w:outlineLvl w:val="0"/>
        <w:rPr>
          <w:rFonts w:eastAsia="Calibri"/>
          <w:color w:val="000000"/>
          <w:sz w:val="20"/>
          <w:szCs w:val="20"/>
          <w:lang w:bidi="en-US"/>
        </w:rPr>
      </w:pPr>
    </w:p>
    <w:p w14:paraId="0703BEE6" w14:textId="77777777" w:rsidR="0050314D" w:rsidRPr="00A42A37" w:rsidRDefault="0050314D" w:rsidP="0050314D">
      <w:pPr>
        <w:outlineLvl w:val="0"/>
        <w:rPr>
          <w:rFonts w:eastAsia="Calibri"/>
          <w:color w:val="000000"/>
          <w:sz w:val="20"/>
          <w:szCs w:val="20"/>
          <w:lang w:bidi="en-US"/>
        </w:rPr>
      </w:pPr>
    </w:p>
    <w:p w14:paraId="3DD01FAB" w14:textId="77777777" w:rsidR="0050314D" w:rsidRPr="00A42A37" w:rsidRDefault="0050314D" w:rsidP="0050314D">
      <w:pPr>
        <w:spacing w:after="0" w:line="240" w:lineRule="auto"/>
        <w:outlineLvl w:val="0"/>
        <w:rPr>
          <w:rFonts w:eastAsia="Calibri"/>
          <w:color w:val="000000"/>
          <w:sz w:val="20"/>
          <w:szCs w:val="20"/>
          <w:lang w:bidi="en-US"/>
        </w:rPr>
      </w:pPr>
      <w:r w:rsidRPr="00A42A37">
        <w:rPr>
          <w:rFonts w:eastAsia="Calibri"/>
          <w:color w:val="000000"/>
          <w:sz w:val="20"/>
          <w:szCs w:val="20"/>
          <w:lang w:bidi="en-US"/>
        </w:rPr>
        <w:t>The cemetery sexton should request to see the deed showing ownership of the gravesite.</w:t>
      </w:r>
    </w:p>
    <w:p w14:paraId="745BA73A" w14:textId="77777777" w:rsidR="0050314D" w:rsidRPr="00A42A37" w:rsidRDefault="0050314D" w:rsidP="0050314D">
      <w:pPr>
        <w:spacing w:after="0" w:line="240" w:lineRule="auto"/>
        <w:rPr>
          <w:rFonts w:eastAsia="Calibri"/>
          <w:color w:val="000000"/>
          <w:sz w:val="20"/>
          <w:szCs w:val="20"/>
          <w:lang w:bidi="en-US"/>
        </w:rPr>
      </w:pPr>
    </w:p>
    <w:p w14:paraId="7B2B608A" w14:textId="77777777" w:rsidR="0050314D" w:rsidRPr="00A42A37" w:rsidRDefault="0050314D" w:rsidP="0050314D">
      <w:pPr>
        <w:spacing w:after="0" w:line="240" w:lineRule="auto"/>
        <w:rPr>
          <w:rFonts w:eastAsia="Calibri"/>
          <w:b/>
          <w:bCs/>
          <w:color w:val="000000"/>
          <w:sz w:val="20"/>
          <w:szCs w:val="20"/>
          <w:lang w:bidi="en-US"/>
        </w:rPr>
      </w:pPr>
      <w:r w:rsidRPr="00A42A37">
        <w:rPr>
          <w:rFonts w:eastAsia="Calibri"/>
          <w:b/>
          <w:bCs/>
          <w:color w:val="000000"/>
          <w:sz w:val="20"/>
          <w:szCs w:val="20"/>
          <w:lang w:bidi="en-US"/>
        </w:rPr>
        <w:t>Burials will not occur on Sundays, or any Holidays unless directed by the Health Department.</w:t>
      </w:r>
    </w:p>
    <w:p w14:paraId="4A2393BB" w14:textId="77777777" w:rsidR="0050314D" w:rsidRPr="00A42A37" w:rsidRDefault="0050314D" w:rsidP="0050314D">
      <w:pPr>
        <w:spacing w:after="0" w:line="240" w:lineRule="auto"/>
        <w:rPr>
          <w:rFonts w:eastAsia="Calibri"/>
          <w:color w:val="000000"/>
          <w:sz w:val="20"/>
          <w:szCs w:val="20"/>
          <w:lang w:bidi="en-US"/>
        </w:rPr>
      </w:pPr>
    </w:p>
    <w:p w14:paraId="51E741AD"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 xml:space="preserve">Each gravesite may contain one full size casket or one adult full-size casket, and two cremains or three cremains are allowed if no casket is placed. First cremains will be placed at the west end of the grave. The west end of the grave is the “head” end. The husband is buried in the south grave and the wife in the north grave of two adjacent gravesites unless other arrangements are made. </w:t>
      </w:r>
    </w:p>
    <w:p w14:paraId="2FCF7466" w14:textId="77777777" w:rsidR="0050314D" w:rsidRPr="00A42A37" w:rsidRDefault="0050314D" w:rsidP="0050314D">
      <w:pPr>
        <w:spacing w:after="0" w:line="240" w:lineRule="auto"/>
        <w:rPr>
          <w:rFonts w:eastAsia="Calibri"/>
          <w:color w:val="000000"/>
          <w:sz w:val="20"/>
          <w:szCs w:val="20"/>
          <w:lang w:bidi="en-US"/>
        </w:rPr>
      </w:pPr>
    </w:p>
    <w:p w14:paraId="44B12BC5"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Hours of operation are 9:00 am to 2:30 pm for burials</w:t>
      </w:r>
      <w:r w:rsidRPr="00A42A37">
        <w:rPr>
          <w:rFonts w:eastAsia="Calibri"/>
          <w:b/>
          <w:bCs/>
          <w:color w:val="000000"/>
          <w:sz w:val="20"/>
          <w:szCs w:val="20"/>
          <w:lang w:bidi="en-US"/>
        </w:rPr>
        <w:t xml:space="preserve"> Monday - Saturday</w:t>
      </w:r>
      <w:r w:rsidRPr="00A42A37">
        <w:rPr>
          <w:rFonts w:eastAsia="Calibri"/>
          <w:color w:val="000000"/>
          <w:sz w:val="20"/>
          <w:szCs w:val="20"/>
          <w:lang w:bidi="en-US"/>
        </w:rPr>
        <w:t xml:space="preserve">. Cemetery hours for visitation are from dawn to dusk </w:t>
      </w:r>
    </w:p>
    <w:p w14:paraId="5BE8FFAE" w14:textId="77777777" w:rsidR="0050314D" w:rsidRPr="00A42A37" w:rsidRDefault="0050314D" w:rsidP="0050314D">
      <w:pPr>
        <w:spacing w:after="0" w:line="240" w:lineRule="auto"/>
        <w:rPr>
          <w:rFonts w:eastAsia="Calibri"/>
          <w:color w:val="000000"/>
          <w:sz w:val="20"/>
          <w:szCs w:val="20"/>
          <w:lang w:bidi="en-US"/>
        </w:rPr>
      </w:pPr>
    </w:p>
    <w:p w14:paraId="14A58B42"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A concrete vault with a crush proof top is required for all burials. Wooden vaults are not permitted. Cremains must be in a non-degradable urn or vault. Cardboard, fiberboard or similar types of containers are not permitted.</w:t>
      </w:r>
    </w:p>
    <w:p w14:paraId="2DDC1CAC" w14:textId="77777777" w:rsidR="0050314D" w:rsidRPr="00A42A37" w:rsidRDefault="0050314D" w:rsidP="0050314D">
      <w:pPr>
        <w:spacing w:after="0" w:line="240" w:lineRule="auto"/>
        <w:rPr>
          <w:rFonts w:eastAsia="Calibri"/>
          <w:color w:val="000000"/>
          <w:sz w:val="20"/>
          <w:szCs w:val="20"/>
          <w:lang w:bidi="en-US"/>
        </w:rPr>
      </w:pPr>
    </w:p>
    <w:p w14:paraId="7044C713" w14:textId="77777777" w:rsidR="0050314D" w:rsidRPr="00A42A37" w:rsidRDefault="0050314D" w:rsidP="0050314D">
      <w:pPr>
        <w:spacing w:after="0" w:line="240" w:lineRule="auto"/>
        <w:rPr>
          <w:rFonts w:eastAsia="Calibri"/>
          <w:b/>
          <w:bCs/>
          <w:color w:val="000000"/>
          <w:sz w:val="20"/>
          <w:szCs w:val="20"/>
          <w:lang w:bidi="en-US"/>
        </w:rPr>
      </w:pPr>
      <w:r w:rsidRPr="00A42A37">
        <w:rPr>
          <w:rFonts w:eastAsia="Calibri"/>
          <w:b/>
          <w:bCs/>
          <w:color w:val="000000"/>
          <w:sz w:val="20"/>
          <w:szCs w:val="20"/>
          <w:lang w:bidi="en-US"/>
        </w:rPr>
        <w:t>+Bodies may be removed from the cemetery with the approval of the Board of Township Trustees. All expenses involved for the disinterment will be borne by the person(s) requesting the removal. (Subject to: O.R.C. 217.23/217.24)</w:t>
      </w:r>
    </w:p>
    <w:p w14:paraId="199626E1" w14:textId="77777777" w:rsidR="0050314D" w:rsidRPr="00A42A37" w:rsidRDefault="0050314D" w:rsidP="0050314D">
      <w:pPr>
        <w:spacing w:after="0" w:line="240" w:lineRule="auto"/>
        <w:rPr>
          <w:rFonts w:eastAsia="Calibri"/>
          <w:color w:val="000000"/>
          <w:sz w:val="20"/>
          <w:szCs w:val="20"/>
          <w:lang w:bidi="en-US"/>
        </w:rPr>
      </w:pPr>
    </w:p>
    <w:p w14:paraId="305E4CB2"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 xml:space="preserve">All monuments and headstones must be placed on a concrete foundation provided by the cemetery and paid for by the owner of the gravesite or person requesting the base. The sexton must approve the size and design of the monument before installation. Do not remove the wooden form from the monument base; cemetery maintenance personnel will remove it. An additional 3” is added to the foundation to prevent damage to the stone &amp; base. </w:t>
      </w:r>
    </w:p>
    <w:p w14:paraId="2CB12307" w14:textId="77777777" w:rsidR="0050314D" w:rsidRPr="00A42A37" w:rsidRDefault="0050314D" w:rsidP="0050314D">
      <w:pPr>
        <w:spacing w:after="0" w:line="240" w:lineRule="auto"/>
        <w:rPr>
          <w:rFonts w:eastAsia="Calibri"/>
          <w:color w:val="000000"/>
          <w:sz w:val="20"/>
          <w:szCs w:val="20"/>
          <w:lang w:bidi="en-US"/>
        </w:rPr>
      </w:pPr>
    </w:p>
    <w:p w14:paraId="22999FA2"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Large monuments that cover the entire gravesite, boulders, or rocks are not permitted. Headstones must be placed at the west end of the grave (head of grave).</w:t>
      </w:r>
    </w:p>
    <w:p w14:paraId="7A8DC664" w14:textId="77777777" w:rsidR="0050314D" w:rsidRPr="00A42A37" w:rsidRDefault="0050314D" w:rsidP="0050314D">
      <w:pPr>
        <w:spacing w:after="0" w:line="240" w:lineRule="auto"/>
        <w:rPr>
          <w:rFonts w:eastAsia="Calibri"/>
          <w:color w:val="000000"/>
          <w:sz w:val="20"/>
          <w:szCs w:val="20"/>
          <w:lang w:bidi="en-US"/>
        </w:rPr>
      </w:pPr>
    </w:p>
    <w:p w14:paraId="2C00E18A" w14:textId="5BCFE245"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Monument bases will be poured between April 15 and October 15, weather a</w:t>
      </w:r>
      <w:r>
        <w:rPr>
          <w:rFonts w:eastAsia="Calibri"/>
          <w:color w:val="000000"/>
          <w:sz w:val="20"/>
          <w:szCs w:val="20"/>
          <w:lang w:bidi="en-US"/>
        </w:rPr>
        <w:t>s</w:t>
      </w:r>
      <w:r w:rsidRPr="00A42A37">
        <w:rPr>
          <w:rFonts w:eastAsia="Calibri"/>
          <w:color w:val="000000"/>
          <w:sz w:val="20"/>
          <w:szCs w:val="20"/>
          <w:lang w:bidi="en-US"/>
        </w:rPr>
        <w:t xml:space="preserve"> soil conditions permitting, except the two weeks prior to Memorial Day. Maximum size for a monument will not exceed: width 65” (double) or 32” (single), depth 19”, height 36”.</w:t>
      </w:r>
    </w:p>
    <w:p w14:paraId="38D944AC" w14:textId="77777777" w:rsidR="0050314D" w:rsidRPr="00A42A37" w:rsidRDefault="0050314D" w:rsidP="0050314D">
      <w:pPr>
        <w:spacing w:after="0" w:line="240" w:lineRule="auto"/>
        <w:rPr>
          <w:rFonts w:eastAsia="Calibri"/>
          <w:color w:val="000000"/>
          <w:sz w:val="20"/>
          <w:szCs w:val="20"/>
          <w:lang w:bidi="en-US"/>
        </w:rPr>
      </w:pPr>
    </w:p>
    <w:p w14:paraId="022C56A6"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Temporary foundations will be placed until both parties are deceased.  All monuments are to be delivered by appointment only. 440-636-5486 EX1</w:t>
      </w:r>
    </w:p>
    <w:p w14:paraId="7A04E1D0" w14:textId="77777777" w:rsidR="0050314D" w:rsidRPr="00A42A37" w:rsidRDefault="0050314D" w:rsidP="0050314D">
      <w:pPr>
        <w:spacing w:after="0" w:line="240" w:lineRule="auto"/>
        <w:rPr>
          <w:rFonts w:eastAsia="Calibri"/>
          <w:color w:val="000000"/>
          <w:sz w:val="20"/>
          <w:szCs w:val="20"/>
          <w:lang w:bidi="en-US"/>
        </w:rPr>
      </w:pPr>
    </w:p>
    <w:p w14:paraId="2857DBA8"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A charge of $200 will be made for any monument base that is removed from a gravesite or moved to another location. This charge will apply if a permanently mounted plague or base is moved to a new location on the gravesite.</w:t>
      </w:r>
    </w:p>
    <w:p w14:paraId="4D928696" w14:textId="77777777" w:rsidR="0050314D" w:rsidRPr="00A42A37" w:rsidRDefault="0050314D" w:rsidP="0050314D">
      <w:pPr>
        <w:spacing w:after="0" w:line="240" w:lineRule="auto"/>
        <w:rPr>
          <w:rFonts w:eastAsia="Calibri"/>
          <w:color w:val="000000"/>
          <w:sz w:val="20"/>
          <w:szCs w:val="20"/>
          <w:lang w:bidi="en-US"/>
        </w:rPr>
      </w:pPr>
    </w:p>
    <w:p w14:paraId="0941F812" w14:textId="77777777" w:rsidR="0050314D" w:rsidRPr="00A42A37" w:rsidRDefault="0050314D" w:rsidP="0050314D">
      <w:pPr>
        <w:spacing w:after="0" w:line="240" w:lineRule="auto"/>
        <w:rPr>
          <w:rFonts w:eastAsia="Calibri"/>
          <w:color w:val="000000"/>
          <w:sz w:val="20"/>
          <w:szCs w:val="20"/>
          <w:lang w:bidi="en-US"/>
        </w:rPr>
      </w:pPr>
      <w:r w:rsidRPr="00A42A37">
        <w:rPr>
          <w:rFonts w:eastAsia="Calibri"/>
          <w:color w:val="000000"/>
          <w:sz w:val="20"/>
          <w:szCs w:val="20"/>
          <w:lang w:bidi="en-US"/>
        </w:rPr>
        <w:t>No plantings are permitted. Artificial flowers or ornaments are permitted on the graves until they become weather beaten. Christmas decorations must be removed by March 1. The Township is not responsible for damage or theft of such items and may remove them if they become unsightly.</w:t>
      </w:r>
    </w:p>
    <w:p w14:paraId="42D67A45" w14:textId="77777777" w:rsidR="0050314D" w:rsidRPr="00A42A37" w:rsidRDefault="0050314D" w:rsidP="0050314D">
      <w:pPr>
        <w:spacing w:after="0" w:line="240" w:lineRule="auto"/>
        <w:rPr>
          <w:rFonts w:eastAsia="Calibri"/>
          <w:color w:val="000000"/>
          <w:sz w:val="20"/>
          <w:szCs w:val="20"/>
          <w:lang w:bidi="en-US"/>
        </w:rPr>
      </w:pPr>
    </w:p>
    <w:p w14:paraId="391D7798" w14:textId="77777777" w:rsidR="0050314D" w:rsidRPr="00A42A37" w:rsidRDefault="0050314D" w:rsidP="0050314D">
      <w:pPr>
        <w:spacing w:after="0" w:line="240" w:lineRule="auto"/>
        <w:outlineLvl w:val="0"/>
        <w:rPr>
          <w:rFonts w:eastAsia="Calibri"/>
          <w:color w:val="000000"/>
          <w:sz w:val="20"/>
          <w:szCs w:val="20"/>
          <w:lang w:bidi="en-US"/>
        </w:rPr>
      </w:pPr>
      <w:r w:rsidRPr="00A42A37">
        <w:rPr>
          <w:rFonts w:eastAsia="Calibri"/>
          <w:color w:val="000000"/>
          <w:sz w:val="20"/>
          <w:szCs w:val="20"/>
          <w:lang w:bidi="en-US"/>
        </w:rPr>
        <w:t>Pets may not be buried in cemeteries designated for human burial.</w:t>
      </w:r>
    </w:p>
    <w:p w14:paraId="3A81C37B" w14:textId="77777777" w:rsidR="0050314D" w:rsidRPr="00A42A37" w:rsidRDefault="0050314D" w:rsidP="0050314D">
      <w:pPr>
        <w:spacing w:after="0" w:line="240" w:lineRule="auto"/>
        <w:outlineLvl w:val="0"/>
        <w:rPr>
          <w:rFonts w:eastAsia="Calibri"/>
          <w:color w:val="000000"/>
          <w:sz w:val="20"/>
          <w:szCs w:val="20"/>
          <w:lang w:bidi="en-US"/>
        </w:rPr>
      </w:pPr>
    </w:p>
    <w:p w14:paraId="1F35278B" w14:textId="77777777" w:rsidR="0050314D" w:rsidRPr="00A42A37" w:rsidRDefault="0050314D" w:rsidP="0050314D">
      <w:pPr>
        <w:spacing w:after="0" w:line="240" w:lineRule="auto"/>
        <w:outlineLvl w:val="0"/>
        <w:rPr>
          <w:rFonts w:eastAsia="Calibri"/>
          <w:b/>
          <w:bCs/>
          <w:color w:val="000000"/>
          <w:sz w:val="20"/>
          <w:szCs w:val="20"/>
          <w:lang w:bidi="en-US"/>
        </w:rPr>
      </w:pPr>
      <w:r w:rsidRPr="00A42A37">
        <w:rPr>
          <w:rFonts w:eastAsia="Calibri"/>
          <w:b/>
          <w:bCs/>
          <w:color w:val="000000"/>
          <w:sz w:val="20"/>
          <w:szCs w:val="20"/>
          <w:lang w:bidi="en-US"/>
        </w:rPr>
        <w:t>*All present and past employees and elected officials of Huntsburg Township, regardless of residency will be offered resident pricing *</w:t>
      </w:r>
    </w:p>
    <w:p w14:paraId="553ABB83" w14:textId="77777777" w:rsidR="0050314D" w:rsidRPr="00A42A37" w:rsidRDefault="0050314D" w:rsidP="0050314D">
      <w:pPr>
        <w:spacing w:after="0" w:line="240" w:lineRule="auto"/>
        <w:rPr>
          <w:bCs/>
          <w:sz w:val="20"/>
          <w:szCs w:val="20"/>
        </w:rPr>
      </w:pPr>
    </w:p>
    <w:p w14:paraId="49387D63" w14:textId="77777777" w:rsidR="0050314D" w:rsidRPr="00A42A37" w:rsidRDefault="0050314D" w:rsidP="0050314D">
      <w:pPr>
        <w:spacing w:after="0" w:line="240" w:lineRule="auto"/>
        <w:rPr>
          <w:bCs/>
          <w:sz w:val="20"/>
          <w:szCs w:val="20"/>
        </w:rPr>
      </w:pPr>
    </w:p>
    <w:p w14:paraId="172F0EEB" w14:textId="77777777" w:rsidR="0050314D" w:rsidRPr="00A42A37" w:rsidRDefault="0050314D" w:rsidP="0050314D">
      <w:pPr>
        <w:spacing w:after="0" w:line="240" w:lineRule="auto"/>
        <w:rPr>
          <w:bCs/>
          <w:sz w:val="20"/>
          <w:szCs w:val="20"/>
        </w:rPr>
      </w:pPr>
    </w:p>
    <w:p w14:paraId="035BF995" w14:textId="77777777" w:rsidR="0050314D" w:rsidRPr="00A42A37" w:rsidRDefault="0050314D" w:rsidP="0050314D">
      <w:pPr>
        <w:spacing w:after="0" w:line="240" w:lineRule="auto"/>
        <w:rPr>
          <w:bCs/>
          <w:sz w:val="20"/>
          <w:szCs w:val="20"/>
        </w:rPr>
      </w:pPr>
    </w:p>
    <w:p w14:paraId="7A82830C" w14:textId="77777777" w:rsidR="0050314D" w:rsidRPr="00A42A37" w:rsidRDefault="0050314D" w:rsidP="0050314D">
      <w:pPr>
        <w:spacing w:after="0" w:line="240" w:lineRule="auto"/>
        <w:rPr>
          <w:bCs/>
          <w:sz w:val="20"/>
          <w:szCs w:val="20"/>
        </w:rPr>
      </w:pPr>
    </w:p>
    <w:p w14:paraId="35BF365A" w14:textId="77777777" w:rsidR="0050314D" w:rsidRPr="00A42A37" w:rsidRDefault="0050314D" w:rsidP="0050314D">
      <w:pPr>
        <w:spacing w:after="0" w:line="240" w:lineRule="auto"/>
        <w:outlineLvl w:val="0"/>
        <w:rPr>
          <w:rFonts w:eastAsia="Calibri"/>
          <w:color w:val="000000"/>
          <w:sz w:val="20"/>
          <w:szCs w:val="20"/>
          <w:lang w:bidi="en-US"/>
        </w:rPr>
      </w:pPr>
    </w:p>
    <w:p w14:paraId="0394E866" w14:textId="77777777" w:rsidR="0050314D" w:rsidRPr="00A42A37" w:rsidRDefault="0050314D" w:rsidP="0050314D">
      <w:pPr>
        <w:spacing w:after="0" w:line="240" w:lineRule="auto"/>
        <w:outlineLvl w:val="0"/>
        <w:rPr>
          <w:rFonts w:eastAsia="Calibri"/>
          <w:color w:val="000000"/>
          <w:sz w:val="20"/>
          <w:szCs w:val="20"/>
          <w:lang w:bidi="en-US"/>
        </w:rPr>
      </w:pPr>
    </w:p>
    <w:p w14:paraId="02A45265" w14:textId="77777777" w:rsidR="0050314D" w:rsidRPr="00A42A37" w:rsidRDefault="0050314D" w:rsidP="0050314D">
      <w:pPr>
        <w:spacing w:after="0" w:line="240" w:lineRule="auto"/>
        <w:outlineLvl w:val="0"/>
        <w:rPr>
          <w:rFonts w:eastAsia="Calibri"/>
          <w:color w:val="000000"/>
          <w:sz w:val="20"/>
          <w:szCs w:val="20"/>
          <w:lang w:bidi="en-US"/>
        </w:rPr>
      </w:pPr>
    </w:p>
    <w:p w14:paraId="1ADF0E30" w14:textId="77777777" w:rsidR="000239A1" w:rsidRDefault="000239A1" w:rsidP="0050314D">
      <w:pPr>
        <w:spacing w:after="0" w:line="240" w:lineRule="auto"/>
        <w:outlineLvl w:val="0"/>
        <w:rPr>
          <w:rFonts w:ascii="Times New Roman" w:eastAsia="Calibri" w:hAnsi="Times New Roman" w:cs="Times New Roman"/>
          <w:color w:val="000000"/>
          <w:sz w:val="20"/>
          <w:szCs w:val="20"/>
          <w:lang w:bidi="en-US"/>
        </w:rPr>
      </w:pPr>
    </w:p>
    <w:p w14:paraId="24A2B70B" w14:textId="5F9CE3CC" w:rsidR="000239A1" w:rsidRDefault="000239A1" w:rsidP="0050314D">
      <w:pPr>
        <w:spacing w:after="0" w:line="240" w:lineRule="auto"/>
        <w:outlineLvl w:val="0"/>
        <w:rPr>
          <w:rFonts w:ascii="Times New Roman" w:eastAsia="Calibri" w:hAnsi="Times New Roman" w:cs="Times New Roman"/>
          <w:color w:val="000000"/>
          <w:sz w:val="20"/>
          <w:szCs w:val="20"/>
          <w:lang w:bidi="en-US"/>
        </w:rPr>
      </w:pPr>
      <w:r>
        <w:rPr>
          <w:rFonts w:ascii="Times New Roman" w:eastAsia="Calibri" w:hAnsi="Times New Roman" w:cs="Times New Roman"/>
          <w:color w:val="000000"/>
          <w:sz w:val="20"/>
          <w:szCs w:val="20"/>
          <w:lang w:bidi="en-US"/>
        </w:rPr>
        <w:t xml:space="preserve"> </w:t>
      </w:r>
      <w:r w:rsidR="0050314D">
        <w:rPr>
          <w:rFonts w:ascii="Times New Roman" w:eastAsia="Calibri" w:hAnsi="Times New Roman" w:cs="Times New Roman"/>
          <w:color w:val="000000"/>
          <w:sz w:val="20"/>
          <w:szCs w:val="20"/>
          <w:lang w:bidi="en-US"/>
        </w:rPr>
        <w:t>Effective May 1, 2026</w:t>
      </w:r>
    </w:p>
    <w:p w14:paraId="1154E27D" w14:textId="77777777" w:rsidR="000239A1" w:rsidRDefault="000239A1" w:rsidP="000239A1"/>
    <w:p w14:paraId="4B27B1E8" w14:textId="00817F73" w:rsidR="00B21C23" w:rsidRDefault="000239A1" w:rsidP="000239A1">
      <w:r>
        <w:rPr>
          <w:rFonts w:ascii="Times New Roman" w:hAnsi="Times New Roman" w:cs="Times New Roman"/>
          <w:sz w:val="24"/>
          <w:szCs w:val="24"/>
        </w:rPr>
        <w:br/>
      </w:r>
    </w:p>
    <w:sectPr w:rsidR="00B21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A1"/>
    <w:rsid w:val="000239A1"/>
    <w:rsid w:val="00251637"/>
    <w:rsid w:val="004D7EAF"/>
    <w:rsid w:val="0050314D"/>
    <w:rsid w:val="008244BC"/>
    <w:rsid w:val="00B2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0383"/>
  <w15:chartTrackingRefBased/>
  <w15:docId w15:val="{6D75386B-56C3-4F2B-93DF-825EC6F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9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9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Peace</dc:creator>
  <cp:keywords/>
  <dc:description/>
  <cp:lastModifiedBy>Christine Peace</cp:lastModifiedBy>
  <cp:revision>2</cp:revision>
  <dcterms:created xsi:type="dcterms:W3CDTF">2026-04-25T18:39:00Z</dcterms:created>
  <dcterms:modified xsi:type="dcterms:W3CDTF">2026-04-25T18:39:00Z</dcterms:modified>
</cp:coreProperties>
</file>