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874"/>
        <w:gridCol w:w="7142"/>
      </w:tblGrid>
      <w:tr w:rsidR="00DC6027" w:rsidRPr="00DC6027" w:rsidTr="00DC6027">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bCs/>
                <w:color w:val="1B1C1D"/>
                <w:sz w:val="24"/>
                <w:szCs w:val="24"/>
                <w:bdr w:val="none" w:sz="0" w:space="0" w:color="auto" w:frame="1"/>
                <w:lang w:eastAsia="en-IN"/>
              </w:rPr>
              <w:t>Area</w:t>
            </w:r>
          </w:p>
        </w:tc>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bCs/>
                <w:color w:val="1B1C1D"/>
                <w:sz w:val="24"/>
                <w:szCs w:val="24"/>
                <w:bdr w:val="none" w:sz="0" w:space="0" w:color="auto" w:frame="1"/>
                <w:lang w:eastAsia="en-IN"/>
              </w:rPr>
              <w:t>Question</w:t>
            </w:r>
          </w:p>
        </w:tc>
      </w:tr>
      <w:tr w:rsidR="00DC6027" w:rsidRPr="00DC6027" w:rsidTr="00DC6027">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bCs/>
                <w:color w:val="1B1C1D"/>
                <w:sz w:val="24"/>
                <w:szCs w:val="24"/>
                <w:bdr w:val="none" w:sz="0" w:space="0" w:color="auto" w:frame="1"/>
                <w:lang w:eastAsia="en-IN"/>
              </w:rPr>
              <w:t>Governance &amp; Scope</w:t>
            </w:r>
          </w:p>
        </w:tc>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color w:val="1B1C1D"/>
                <w:sz w:val="24"/>
                <w:szCs w:val="24"/>
                <w:lang w:eastAsia="en-IN"/>
              </w:rPr>
              <w:t xml:space="preserve">1. </w:t>
            </w:r>
            <w:r w:rsidRPr="00DC6027">
              <w:rPr>
                <w:rFonts w:eastAsia="Times New Roman" w:cstheme="minorHAnsi"/>
                <w:bCs/>
                <w:color w:val="1B1C1D"/>
                <w:sz w:val="24"/>
                <w:szCs w:val="24"/>
                <w:bdr w:val="none" w:sz="0" w:space="0" w:color="auto" w:frame="1"/>
                <w:lang w:eastAsia="en-IN"/>
              </w:rPr>
              <w:t>Model Scope Discrepancy:</w:t>
            </w:r>
            <w:r w:rsidRPr="00DC6027">
              <w:rPr>
                <w:rFonts w:eastAsia="Times New Roman" w:cstheme="minorHAnsi"/>
                <w:color w:val="1B1C1D"/>
                <w:sz w:val="24"/>
                <w:szCs w:val="24"/>
                <w:lang w:eastAsia="en-IN"/>
              </w:rPr>
              <w:t xml:space="preserve"> Given the model's purpose is the Standard Charge, why does the documentation repeatedly reference </w:t>
            </w:r>
            <w:r w:rsidRPr="00DC6027">
              <w:rPr>
                <w:rFonts w:eastAsia="Times New Roman" w:cstheme="minorHAnsi"/>
                <w:bCs/>
                <w:color w:val="1B1C1D"/>
                <w:sz w:val="24"/>
                <w:szCs w:val="24"/>
                <w:bdr w:val="none" w:sz="0" w:space="0" w:color="auto" w:frame="1"/>
                <w:lang w:eastAsia="en-IN"/>
              </w:rPr>
              <w:t>CCAR/DFAST</w:t>
            </w:r>
            <w:r w:rsidRPr="00DC6027">
              <w:rPr>
                <w:rFonts w:eastAsia="Times New Roman" w:cstheme="minorHAnsi"/>
                <w:color w:val="1B1C1D"/>
                <w:sz w:val="24"/>
                <w:szCs w:val="24"/>
                <w:lang w:eastAsia="en-IN"/>
              </w:rPr>
              <w:t xml:space="preserve"> as its intended use (Table 2.1)?</w:t>
            </w:r>
          </w:p>
        </w:tc>
      </w:tr>
      <w:tr w:rsidR="00DC6027" w:rsidRPr="00DC6027" w:rsidTr="00DC6027">
        <w:tc>
          <w:tcPr>
            <w:tcW w:w="0" w:type="auto"/>
            <w:hideMark/>
          </w:tcPr>
          <w:p w:rsidR="00DC6027" w:rsidRPr="00DC6027" w:rsidRDefault="00DC6027" w:rsidP="00DC6027">
            <w:pPr>
              <w:rPr>
                <w:rFonts w:eastAsia="Times New Roman" w:cstheme="minorHAnsi"/>
                <w:color w:val="1B1C1D"/>
                <w:sz w:val="24"/>
                <w:szCs w:val="24"/>
                <w:lang w:eastAsia="en-IN"/>
              </w:rPr>
            </w:pPr>
          </w:p>
        </w:tc>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color w:val="1B1C1D"/>
                <w:sz w:val="24"/>
                <w:szCs w:val="24"/>
                <w:lang w:eastAsia="en-IN"/>
              </w:rPr>
              <w:t xml:space="preserve">2. </w:t>
            </w:r>
            <w:r w:rsidRPr="00DC6027">
              <w:rPr>
                <w:rFonts w:eastAsia="Times New Roman" w:cstheme="minorHAnsi"/>
                <w:bCs/>
                <w:color w:val="1B1C1D"/>
                <w:sz w:val="24"/>
                <w:szCs w:val="24"/>
                <w:bdr w:val="none" w:sz="0" w:space="0" w:color="auto" w:frame="1"/>
                <w:lang w:eastAsia="en-IN"/>
              </w:rPr>
              <w:t>Validation Requirement Waiver:</w:t>
            </w:r>
            <w:r w:rsidRPr="00DC6027">
              <w:rPr>
                <w:rFonts w:eastAsia="Times New Roman" w:cstheme="minorHAnsi"/>
                <w:color w:val="1B1C1D"/>
                <w:sz w:val="24"/>
                <w:szCs w:val="24"/>
                <w:lang w:eastAsia="en-IN"/>
              </w:rPr>
              <w:t xml:space="preserve"> If the model is not under CCAR, what is the </w:t>
            </w:r>
            <w:r w:rsidRPr="00DC6027">
              <w:rPr>
                <w:rFonts w:eastAsia="Times New Roman" w:cstheme="minorHAnsi"/>
                <w:bCs/>
                <w:color w:val="1B1C1D"/>
                <w:sz w:val="24"/>
                <w:szCs w:val="24"/>
                <w:bdr w:val="none" w:sz="0" w:space="0" w:color="auto" w:frame="1"/>
                <w:lang w:eastAsia="en-IN"/>
              </w:rPr>
              <w:t>justification for waiving</w:t>
            </w:r>
            <w:r w:rsidRPr="00DC6027">
              <w:rPr>
                <w:rFonts w:eastAsia="Times New Roman" w:cstheme="minorHAnsi"/>
                <w:color w:val="1B1C1D"/>
                <w:sz w:val="24"/>
                <w:szCs w:val="24"/>
                <w:lang w:eastAsia="en-IN"/>
              </w:rPr>
              <w:t xml:space="preserve"> mandatory validation steps like </w:t>
            </w:r>
            <w:proofErr w:type="spellStart"/>
            <w:r w:rsidRPr="00DC6027">
              <w:rPr>
                <w:rFonts w:eastAsia="Times New Roman" w:cstheme="minorHAnsi"/>
                <w:bCs/>
                <w:color w:val="1B1C1D"/>
                <w:sz w:val="24"/>
                <w:szCs w:val="24"/>
                <w:bdr w:val="none" w:sz="0" w:space="0" w:color="auto" w:frame="1"/>
                <w:lang w:eastAsia="en-IN"/>
              </w:rPr>
              <w:t>backtesting</w:t>
            </w:r>
            <w:proofErr w:type="spellEnd"/>
            <w:r w:rsidRPr="00DC6027">
              <w:rPr>
                <w:rFonts w:eastAsia="Times New Roman" w:cstheme="minorHAnsi"/>
                <w:bCs/>
                <w:color w:val="1B1C1D"/>
                <w:sz w:val="24"/>
                <w:szCs w:val="24"/>
                <w:bdr w:val="none" w:sz="0" w:space="0" w:color="auto" w:frame="1"/>
                <w:lang w:eastAsia="en-IN"/>
              </w:rPr>
              <w:t xml:space="preserve"> and sensitivity analysis</w:t>
            </w:r>
            <w:r w:rsidRPr="00DC6027">
              <w:rPr>
                <w:rFonts w:eastAsia="Times New Roman" w:cstheme="minorHAnsi"/>
                <w:color w:val="1B1C1D"/>
                <w:sz w:val="24"/>
                <w:szCs w:val="24"/>
                <w:lang w:eastAsia="en-IN"/>
              </w:rPr>
              <w:t xml:space="preserve"> (Section 7.1)?</w:t>
            </w:r>
          </w:p>
        </w:tc>
      </w:tr>
      <w:tr w:rsidR="00DC6027" w:rsidRPr="00DC6027" w:rsidTr="00DC6027">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bCs/>
                <w:color w:val="1B1C1D"/>
                <w:sz w:val="24"/>
                <w:szCs w:val="24"/>
                <w:bdr w:val="none" w:sz="0" w:space="0" w:color="auto" w:frame="1"/>
                <w:lang w:eastAsia="en-IN"/>
              </w:rPr>
              <w:t>Methodology &amp; Assumptions</w:t>
            </w:r>
          </w:p>
        </w:tc>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color w:val="1B1C1D"/>
                <w:sz w:val="24"/>
                <w:szCs w:val="24"/>
                <w:lang w:eastAsia="en-IN"/>
              </w:rPr>
              <w:t xml:space="preserve">3. </w:t>
            </w:r>
            <w:r w:rsidRPr="00DC6027">
              <w:rPr>
                <w:rFonts w:eastAsia="Times New Roman" w:cstheme="minorHAnsi"/>
                <w:bCs/>
                <w:color w:val="1B1C1D"/>
                <w:sz w:val="24"/>
                <w:szCs w:val="24"/>
                <w:bdr w:val="none" w:sz="0" w:space="0" w:color="auto" w:frame="1"/>
                <w:lang w:eastAsia="en-IN"/>
              </w:rPr>
              <w:t>Proxy Data Justification:</w:t>
            </w:r>
            <w:r w:rsidRPr="00DC6027">
              <w:rPr>
                <w:rFonts w:eastAsia="Times New Roman" w:cstheme="minorHAnsi"/>
                <w:color w:val="1B1C1D"/>
                <w:sz w:val="24"/>
                <w:szCs w:val="24"/>
                <w:lang w:eastAsia="en-IN"/>
              </w:rPr>
              <w:t xml:space="preserve"> What </w:t>
            </w:r>
            <w:r w:rsidRPr="00DC6027">
              <w:rPr>
                <w:rFonts w:eastAsia="Times New Roman" w:cstheme="minorHAnsi"/>
                <w:bCs/>
                <w:color w:val="1B1C1D"/>
                <w:sz w:val="24"/>
                <w:szCs w:val="24"/>
                <w:bdr w:val="none" w:sz="0" w:space="0" w:color="auto" w:frame="1"/>
                <w:lang w:eastAsia="en-IN"/>
              </w:rPr>
              <w:t>quantitative evidence</w:t>
            </w:r>
            <w:r w:rsidRPr="00DC6027">
              <w:rPr>
                <w:rFonts w:eastAsia="Times New Roman" w:cstheme="minorHAnsi"/>
                <w:color w:val="1B1C1D"/>
                <w:sz w:val="24"/>
                <w:szCs w:val="24"/>
                <w:lang w:eastAsia="en-IN"/>
              </w:rPr>
              <w:t xml:space="preserve"> validates the assumption that the macroeconomic sensitivity derived solely from </w:t>
            </w:r>
            <w:r w:rsidRPr="00DC6027">
              <w:rPr>
                <w:rFonts w:eastAsia="Times New Roman" w:cstheme="minorHAnsi"/>
                <w:bCs/>
                <w:color w:val="1B1C1D"/>
                <w:sz w:val="24"/>
                <w:szCs w:val="24"/>
                <w:bdr w:val="none" w:sz="0" w:space="0" w:color="auto" w:frame="1"/>
                <w:lang w:eastAsia="en-IN"/>
              </w:rPr>
              <w:t>Credit Card data</w:t>
            </w:r>
            <w:r w:rsidRPr="00DC6027">
              <w:rPr>
                <w:rFonts w:eastAsia="Times New Roman" w:cstheme="minorHAnsi"/>
                <w:color w:val="1B1C1D"/>
                <w:sz w:val="24"/>
                <w:szCs w:val="24"/>
                <w:lang w:eastAsia="en-IN"/>
              </w:rPr>
              <w:t xml:space="preserve"> is an appropriate proxy for all other securitized asset classes (e.g., Autos, Equipment Loans)?</w:t>
            </w:r>
          </w:p>
        </w:tc>
      </w:tr>
      <w:tr w:rsidR="00DC6027" w:rsidRPr="00DC6027" w:rsidTr="00DC6027">
        <w:tc>
          <w:tcPr>
            <w:tcW w:w="0" w:type="auto"/>
            <w:hideMark/>
          </w:tcPr>
          <w:p w:rsidR="00DC6027" w:rsidRPr="00DC6027" w:rsidRDefault="00DC6027" w:rsidP="00DC6027">
            <w:pPr>
              <w:rPr>
                <w:rFonts w:eastAsia="Times New Roman" w:cstheme="minorHAnsi"/>
                <w:color w:val="1B1C1D"/>
                <w:sz w:val="24"/>
                <w:szCs w:val="24"/>
                <w:lang w:eastAsia="en-IN"/>
              </w:rPr>
            </w:pPr>
          </w:p>
        </w:tc>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color w:val="1B1C1D"/>
                <w:sz w:val="24"/>
                <w:szCs w:val="24"/>
                <w:lang w:eastAsia="en-IN"/>
              </w:rPr>
              <w:t xml:space="preserve">4. </w:t>
            </w:r>
            <w:r w:rsidRPr="00DC6027">
              <w:rPr>
                <w:rFonts w:eastAsia="Times New Roman" w:cstheme="minorHAnsi"/>
                <w:bCs/>
                <w:color w:val="1B1C1D"/>
                <w:sz w:val="24"/>
                <w:szCs w:val="24"/>
                <w:bdr w:val="none" w:sz="0" w:space="0" w:color="auto" w:frame="1"/>
                <w:lang w:eastAsia="en-IN"/>
              </w:rPr>
              <w:t>Driver Completeness:</w:t>
            </w:r>
            <w:r w:rsidRPr="00DC6027">
              <w:rPr>
                <w:rFonts w:eastAsia="Times New Roman" w:cstheme="minorHAnsi"/>
                <w:color w:val="1B1C1D"/>
                <w:sz w:val="24"/>
                <w:szCs w:val="24"/>
                <w:lang w:eastAsia="en-IN"/>
              </w:rPr>
              <w:t xml:space="preserve"> Provide the </w:t>
            </w:r>
            <w:r w:rsidRPr="00DC6027">
              <w:rPr>
                <w:rFonts w:eastAsia="Times New Roman" w:cstheme="minorHAnsi"/>
                <w:bCs/>
                <w:color w:val="1B1C1D"/>
                <w:sz w:val="24"/>
                <w:szCs w:val="24"/>
                <w:bdr w:val="none" w:sz="0" w:space="0" w:color="auto" w:frame="1"/>
                <w:lang w:eastAsia="en-IN"/>
              </w:rPr>
              <w:t>empirical basis</w:t>
            </w:r>
            <w:r w:rsidRPr="00DC6027">
              <w:rPr>
                <w:rFonts w:eastAsia="Times New Roman" w:cstheme="minorHAnsi"/>
                <w:color w:val="1B1C1D"/>
                <w:sz w:val="24"/>
                <w:szCs w:val="24"/>
                <w:lang w:eastAsia="en-IN"/>
              </w:rPr>
              <w:t xml:space="preserve"> for selecting </w:t>
            </w:r>
            <w:r w:rsidRPr="00DC6027">
              <w:rPr>
                <w:rFonts w:eastAsia="Times New Roman" w:cstheme="minorHAnsi"/>
                <w:bCs/>
                <w:color w:val="1B1C1D"/>
                <w:sz w:val="24"/>
                <w:szCs w:val="24"/>
                <w:bdr w:val="none" w:sz="0" w:space="0" w:color="auto" w:frame="1"/>
                <w:lang w:eastAsia="en-IN"/>
              </w:rPr>
              <w:t xml:space="preserve">Real GDP as the </w:t>
            </w:r>
            <w:r w:rsidRPr="00DC6027">
              <w:rPr>
                <w:rFonts w:eastAsia="Times New Roman" w:cstheme="minorHAnsi"/>
                <w:bCs/>
                <w:i/>
                <w:iCs/>
                <w:color w:val="1B1C1D"/>
                <w:sz w:val="24"/>
                <w:szCs w:val="24"/>
                <w:bdr w:val="none" w:sz="0" w:space="0" w:color="auto" w:frame="1"/>
                <w:lang w:eastAsia="en-IN"/>
              </w:rPr>
              <w:t>sole</w:t>
            </w:r>
            <w:r w:rsidRPr="00DC6027">
              <w:rPr>
                <w:rFonts w:eastAsia="Times New Roman" w:cstheme="minorHAnsi"/>
                <w:bCs/>
                <w:color w:val="1B1C1D"/>
                <w:sz w:val="24"/>
                <w:szCs w:val="24"/>
                <w:bdr w:val="none" w:sz="0" w:space="0" w:color="auto" w:frame="1"/>
                <w:lang w:eastAsia="en-IN"/>
              </w:rPr>
              <w:t xml:space="preserve"> driver</w:t>
            </w:r>
            <w:r w:rsidRPr="00DC6027">
              <w:rPr>
                <w:rFonts w:eastAsia="Times New Roman" w:cstheme="minorHAnsi"/>
                <w:color w:val="1B1C1D"/>
                <w:sz w:val="24"/>
                <w:szCs w:val="24"/>
                <w:lang w:eastAsia="en-IN"/>
              </w:rPr>
              <w:t xml:space="preserve"> and for excluding other material factors (e.g., unemployment, HPI) from the stress relationship.</w:t>
            </w:r>
          </w:p>
        </w:tc>
      </w:tr>
      <w:tr w:rsidR="00DC6027" w:rsidRPr="00DC6027" w:rsidTr="00DC6027">
        <w:tc>
          <w:tcPr>
            <w:tcW w:w="0" w:type="auto"/>
            <w:hideMark/>
          </w:tcPr>
          <w:p w:rsidR="00DC6027" w:rsidRPr="00DC6027" w:rsidRDefault="00DC6027" w:rsidP="00DC6027">
            <w:pPr>
              <w:rPr>
                <w:rFonts w:eastAsia="Times New Roman" w:cstheme="minorHAnsi"/>
                <w:color w:val="1B1C1D"/>
                <w:sz w:val="24"/>
                <w:szCs w:val="24"/>
                <w:lang w:eastAsia="en-IN"/>
              </w:rPr>
            </w:pPr>
          </w:p>
        </w:tc>
        <w:tc>
          <w:tcPr>
            <w:tcW w:w="0" w:type="auto"/>
            <w:hideMark/>
          </w:tcPr>
          <w:p w:rsidR="00DC6027" w:rsidRDefault="00DC6027" w:rsidP="00DC6027">
            <w:pPr>
              <w:rPr>
                <w:rFonts w:eastAsia="Times New Roman" w:cstheme="minorHAnsi"/>
                <w:color w:val="1B1C1D"/>
                <w:sz w:val="24"/>
                <w:szCs w:val="24"/>
                <w:lang w:eastAsia="en-IN"/>
              </w:rPr>
            </w:pPr>
            <w:r w:rsidRPr="00DC6027">
              <w:rPr>
                <w:rFonts w:eastAsia="Times New Roman" w:cstheme="minorHAnsi"/>
                <w:color w:val="1B1C1D"/>
                <w:sz w:val="24"/>
                <w:szCs w:val="24"/>
                <w:lang w:eastAsia="en-IN"/>
              </w:rPr>
              <w:t xml:space="preserve">5. </w:t>
            </w:r>
            <w:r w:rsidRPr="00DC6027">
              <w:rPr>
                <w:rFonts w:eastAsia="Times New Roman" w:cstheme="minorHAnsi"/>
                <w:bCs/>
                <w:color w:val="1B1C1D"/>
                <w:sz w:val="24"/>
                <w:szCs w:val="24"/>
                <w:bdr w:val="none" w:sz="0" w:space="0" w:color="auto" w:frame="1"/>
                <w:lang w:eastAsia="en-IN"/>
              </w:rPr>
              <w:t>Implementation Detail:</w:t>
            </w:r>
            <w:r w:rsidRPr="00DC6027">
              <w:rPr>
                <w:rFonts w:eastAsia="Times New Roman" w:cstheme="minorHAnsi"/>
                <w:color w:val="1B1C1D"/>
                <w:sz w:val="24"/>
                <w:szCs w:val="24"/>
                <w:lang w:eastAsia="en-IN"/>
              </w:rPr>
              <w:t xml:space="preserve"> What is the </w:t>
            </w:r>
            <w:r w:rsidRPr="00DC6027">
              <w:rPr>
                <w:rFonts w:eastAsia="Times New Roman" w:cstheme="minorHAnsi"/>
                <w:bCs/>
                <w:color w:val="1B1C1D"/>
                <w:sz w:val="24"/>
                <w:szCs w:val="24"/>
                <w:bdr w:val="none" w:sz="0" w:space="0" w:color="auto" w:frame="1"/>
                <w:lang w:eastAsia="en-IN"/>
              </w:rPr>
              <w:t>precise mathematical function</w:t>
            </w:r>
            <w:r w:rsidRPr="00DC6027">
              <w:rPr>
                <w:rFonts w:eastAsia="Times New Roman" w:cstheme="minorHAnsi"/>
                <w:color w:val="1B1C1D"/>
                <w:sz w:val="24"/>
                <w:szCs w:val="24"/>
                <w:lang w:eastAsia="en-IN"/>
              </w:rPr>
              <w:t xml:space="preserve"> or methodology used to translate the change in the economic driver into the calculated changes for the SSFA inputs (</w:t>
            </w:r>
            <w:r w:rsidRPr="00DC6027">
              <w:rPr>
                <w:rFonts w:eastAsia="Times New Roman" w:cstheme="minorHAnsi"/>
                <w:color w:val="1B1C1D"/>
                <w:sz w:val="24"/>
                <w:szCs w:val="24"/>
                <w:bdr w:val="none" w:sz="0" w:space="0" w:color="auto" w:frame="1"/>
                <w:lang w:eastAsia="en-IN"/>
              </w:rPr>
              <w:t>$A$</w:t>
            </w:r>
            <w:r w:rsidRPr="00DC6027">
              <w:rPr>
                <w:rFonts w:eastAsia="Times New Roman" w:cstheme="minorHAnsi"/>
                <w:color w:val="1B1C1D"/>
                <w:sz w:val="24"/>
                <w:szCs w:val="24"/>
                <w:lang w:eastAsia="en-IN"/>
              </w:rPr>
              <w:t xml:space="preserve">, </w:t>
            </w:r>
            <w:r w:rsidRPr="00DC6027">
              <w:rPr>
                <w:rFonts w:eastAsia="Times New Roman" w:cstheme="minorHAnsi"/>
                <w:color w:val="1B1C1D"/>
                <w:sz w:val="24"/>
                <w:szCs w:val="24"/>
                <w:bdr w:val="none" w:sz="0" w:space="0" w:color="auto" w:frame="1"/>
                <w:lang w:eastAsia="en-IN"/>
              </w:rPr>
              <w:t>$D$</w:t>
            </w:r>
            <w:r w:rsidRPr="00DC6027">
              <w:rPr>
                <w:rFonts w:eastAsia="Times New Roman" w:cstheme="minorHAnsi"/>
                <w:color w:val="1B1C1D"/>
                <w:sz w:val="24"/>
                <w:szCs w:val="24"/>
                <w:lang w:eastAsia="en-IN"/>
              </w:rPr>
              <w:t xml:space="preserve">, and </w:t>
            </w:r>
            <w:r w:rsidRPr="00DC6027">
              <w:rPr>
                <w:rFonts w:eastAsia="Times New Roman" w:cstheme="minorHAnsi"/>
                <w:color w:val="1B1C1D"/>
                <w:sz w:val="24"/>
                <w:szCs w:val="24"/>
                <w:bdr w:val="none" w:sz="0" w:space="0" w:color="auto" w:frame="1"/>
                <w:lang w:eastAsia="en-IN"/>
              </w:rPr>
              <w:t>$W$</w:t>
            </w:r>
            <w:r w:rsidRPr="00DC6027">
              <w:rPr>
                <w:rFonts w:eastAsia="Times New Roman" w:cstheme="minorHAnsi"/>
                <w:color w:val="1B1C1D"/>
                <w:sz w:val="24"/>
                <w:szCs w:val="24"/>
                <w:lang w:eastAsia="en-IN"/>
              </w:rPr>
              <w:t>)?</w:t>
            </w:r>
          </w:p>
          <w:p w:rsidR="00DC6027" w:rsidRPr="00DC6027" w:rsidRDefault="00DC6027" w:rsidP="00DC6027">
            <w:pPr>
              <w:rPr>
                <w:rFonts w:eastAsia="Times New Roman" w:cstheme="minorHAnsi"/>
                <w:color w:val="1B1C1D"/>
                <w:sz w:val="24"/>
                <w:szCs w:val="24"/>
                <w:lang w:eastAsia="en-IN"/>
              </w:rPr>
            </w:pPr>
            <w:r>
              <w:rPr>
                <w:rFonts w:eastAsia="Times New Roman" w:cstheme="minorHAnsi"/>
                <w:color w:val="1B1C1D"/>
                <w:sz w:val="24"/>
                <w:szCs w:val="24"/>
                <w:lang w:eastAsia="en-IN"/>
              </w:rPr>
              <w:t>The documentation clearly does not describe this?</w:t>
            </w:r>
          </w:p>
        </w:tc>
      </w:tr>
      <w:tr w:rsidR="00DC6027" w:rsidRPr="00DC6027" w:rsidTr="00DC6027">
        <w:tc>
          <w:tcPr>
            <w:tcW w:w="0" w:type="auto"/>
          </w:tcPr>
          <w:p w:rsidR="00DC6027" w:rsidRPr="00DC6027" w:rsidRDefault="00DC6027" w:rsidP="00DC6027">
            <w:pPr>
              <w:rPr>
                <w:rFonts w:eastAsia="Times New Roman" w:cstheme="minorHAnsi"/>
                <w:color w:val="1B1C1D"/>
                <w:sz w:val="24"/>
                <w:szCs w:val="24"/>
                <w:lang w:eastAsia="en-IN"/>
              </w:rPr>
            </w:pPr>
          </w:p>
        </w:tc>
        <w:tc>
          <w:tcPr>
            <w:tcW w:w="0" w:type="auto"/>
          </w:tcPr>
          <w:p w:rsidR="00DC6027" w:rsidRPr="00DC6027" w:rsidRDefault="00DC6027" w:rsidP="00DC6027">
            <w:pPr>
              <w:pStyle w:val="ListParagraph"/>
              <w:numPr>
                <w:ilvl w:val="0"/>
                <w:numId w:val="1"/>
              </w:numPr>
              <w:rPr>
                <w:rFonts w:eastAsia="Times New Roman" w:cstheme="minorHAnsi"/>
                <w:color w:val="1B1C1D"/>
                <w:sz w:val="24"/>
                <w:szCs w:val="24"/>
                <w:lang w:eastAsia="en-IN"/>
              </w:rPr>
            </w:pPr>
            <w:r w:rsidRPr="00DC6027">
              <w:rPr>
                <w:rFonts w:eastAsia="Times New Roman" w:cstheme="minorHAnsi"/>
                <w:color w:val="1B1C1D"/>
                <w:sz w:val="24"/>
                <w:szCs w:val="24"/>
                <w:lang w:eastAsia="en-IN"/>
              </w:rPr>
              <w:t>The model assumptions even though have some tests at other sections, these are not clearly justified and made evident that these justifications are given accurately.</w:t>
            </w:r>
          </w:p>
        </w:tc>
      </w:tr>
      <w:tr w:rsidR="00DC6027" w:rsidRPr="00DC6027" w:rsidTr="00DC6027">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bCs/>
                <w:color w:val="1B1C1D"/>
                <w:sz w:val="24"/>
                <w:szCs w:val="24"/>
                <w:bdr w:val="none" w:sz="0" w:space="0" w:color="auto" w:frame="1"/>
                <w:lang w:eastAsia="en-IN"/>
              </w:rPr>
              <w:t>Limitations &amp; Controls</w:t>
            </w:r>
          </w:p>
        </w:tc>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color w:val="1B1C1D"/>
                <w:sz w:val="24"/>
                <w:szCs w:val="24"/>
                <w:lang w:eastAsia="en-IN"/>
              </w:rPr>
              <w:t xml:space="preserve">6. </w:t>
            </w:r>
            <w:r w:rsidRPr="00DC6027">
              <w:rPr>
                <w:rFonts w:eastAsia="Times New Roman" w:cstheme="minorHAnsi"/>
                <w:bCs/>
                <w:color w:val="1B1C1D"/>
                <w:sz w:val="24"/>
                <w:szCs w:val="24"/>
                <w:bdr w:val="none" w:sz="0" w:space="0" w:color="auto" w:frame="1"/>
                <w:lang w:eastAsia="en-IN"/>
              </w:rPr>
              <w:t>Limitation Substantiation:</w:t>
            </w:r>
            <w:r w:rsidRPr="00DC6027">
              <w:rPr>
                <w:rFonts w:eastAsia="Times New Roman" w:cstheme="minorHAnsi"/>
                <w:color w:val="1B1C1D"/>
                <w:sz w:val="24"/>
                <w:szCs w:val="24"/>
                <w:lang w:eastAsia="en-IN"/>
              </w:rPr>
              <w:t xml:space="preserve"> What </w:t>
            </w:r>
            <w:r w:rsidRPr="00DC6027">
              <w:rPr>
                <w:rFonts w:eastAsia="Times New Roman" w:cstheme="minorHAnsi"/>
                <w:bCs/>
                <w:color w:val="1B1C1D"/>
                <w:sz w:val="24"/>
                <w:szCs w:val="24"/>
                <w:bdr w:val="none" w:sz="0" w:space="0" w:color="auto" w:frame="1"/>
                <w:lang w:eastAsia="en-IN"/>
              </w:rPr>
              <w:t>specific analysis or testing</w:t>
            </w:r>
            <w:r w:rsidRPr="00DC6027">
              <w:rPr>
                <w:rFonts w:eastAsia="Times New Roman" w:cstheme="minorHAnsi"/>
                <w:color w:val="1B1C1D"/>
                <w:sz w:val="24"/>
                <w:szCs w:val="24"/>
                <w:lang w:eastAsia="en-IN"/>
              </w:rPr>
              <w:t xml:space="preserve"> was conducted to support the claim that </w:t>
            </w:r>
            <w:r w:rsidRPr="00DC6027">
              <w:rPr>
                <w:rFonts w:eastAsia="Times New Roman" w:cstheme="minorHAnsi"/>
                <w:bCs/>
                <w:color w:val="1B1C1D"/>
                <w:sz w:val="24"/>
                <w:szCs w:val="24"/>
                <w:bdr w:val="none" w:sz="0" w:space="0" w:color="auto" w:frame="1"/>
                <w:lang w:eastAsia="en-IN"/>
              </w:rPr>
              <w:t>"No material limitations were identified"</w:t>
            </w:r>
            <w:r w:rsidRPr="00DC6027">
              <w:rPr>
                <w:rFonts w:eastAsia="Times New Roman" w:cstheme="minorHAnsi"/>
                <w:color w:val="1B1C1D"/>
                <w:sz w:val="24"/>
                <w:szCs w:val="24"/>
                <w:lang w:eastAsia="en-IN"/>
              </w:rPr>
              <w:t xml:space="preserve"> (Section 2.1.3), given the simplifying assumptions employed?</w:t>
            </w:r>
          </w:p>
        </w:tc>
      </w:tr>
      <w:tr w:rsidR="00DC6027" w:rsidRPr="00DC6027" w:rsidTr="00DC6027">
        <w:tc>
          <w:tcPr>
            <w:tcW w:w="0" w:type="auto"/>
            <w:hideMark/>
          </w:tcPr>
          <w:p w:rsidR="00DC6027" w:rsidRPr="00DC6027" w:rsidRDefault="00DC6027" w:rsidP="00DC6027">
            <w:pPr>
              <w:rPr>
                <w:rFonts w:eastAsia="Times New Roman" w:cstheme="minorHAnsi"/>
                <w:color w:val="1B1C1D"/>
                <w:sz w:val="24"/>
                <w:szCs w:val="24"/>
                <w:lang w:eastAsia="en-IN"/>
              </w:rPr>
            </w:pPr>
          </w:p>
        </w:tc>
        <w:tc>
          <w:tcPr>
            <w:tcW w:w="0" w:type="auto"/>
            <w:hideMark/>
          </w:tcPr>
          <w:p w:rsidR="00DC6027" w:rsidRPr="00DC6027" w:rsidRDefault="00DC6027" w:rsidP="00DC6027">
            <w:pPr>
              <w:rPr>
                <w:rFonts w:eastAsia="Times New Roman" w:cstheme="minorHAnsi"/>
                <w:color w:val="1B1C1D"/>
                <w:sz w:val="24"/>
                <w:szCs w:val="24"/>
                <w:lang w:eastAsia="en-IN"/>
              </w:rPr>
            </w:pPr>
            <w:r w:rsidRPr="00DC6027">
              <w:rPr>
                <w:rFonts w:eastAsia="Times New Roman" w:cstheme="minorHAnsi"/>
                <w:color w:val="1B1C1D"/>
                <w:sz w:val="24"/>
                <w:szCs w:val="24"/>
                <w:lang w:eastAsia="en-IN"/>
              </w:rPr>
              <w:t xml:space="preserve">7. </w:t>
            </w:r>
            <w:r w:rsidRPr="00DC6027">
              <w:rPr>
                <w:rFonts w:eastAsia="Times New Roman" w:cstheme="minorHAnsi"/>
                <w:bCs/>
                <w:color w:val="1B1C1D"/>
                <w:sz w:val="24"/>
                <w:szCs w:val="24"/>
                <w:bdr w:val="none" w:sz="0" w:space="0" w:color="auto" w:frame="1"/>
                <w:lang w:eastAsia="en-IN"/>
              </w:rPr>
              <w:t>Data Risk Mitigation:</w:t>
            </w:r>
            <w:r w:rsidRPr="00DC6027">
              <w:rPr>
                <w:rFonts w:eastAsia="Times New Roman" w:cstheme="minorHAnsi"/>
                <w:color w:val="1B1C1D"/>
                <w:sz w:val="24"/>
                <w:szCs w:val="24"/>
                <w:lang w:eastAsia="en-IN"/>
              </w:rPr>
              <w:t xml:space="preserve"> Detail the </w:t>
            </w:r>
            <w:r w:rsidRPr="00DC6027">
              <w:rPr>
                <w:rFonts w:eastAsia="Times New Roman" w:cstheme="minorHAnsi"/>
                <w:bCs/>
                <w:color w:val="1B1C1D"/>
                <w:sz w:val="24"/>
                <w:szCs w:val="24"/>
                <w:bdr w:val="none" w:sz="0" w:space="0" w:color="auto" w:frame="1"/>
                <w:lang w:eastAsia="en-IN"/>
              </w:rPr>
              <w:t>known data limitations</w:t>
            </w:r>
            <w:r w:rsidRPr="00DC6027">
              <w:rPr>
                <w:rFonts w:eastAsia="Times New Roman" w:cstheme="minorHAnsi"/>
                <w:color w:val="1B1C1D"/>
                <w:sz w:val="24"/>
                <w:szCs w:val="24"/>
                <w:lang w:eastAsia="en-IN"/>
              </w:rPr>
              <w:t xml:space="preserve"> (Section 5.3) for the external S&amp;P data and internal history, and list the corresponding </w:t>
            </w:r>
            <w:r w:rsidRPr="00DC6027">
              <w:rPr>
                <w:rFonts w:eastAsia="Times New Roman" w:cstheme="minorHAnsi"/>
                <w:bCs/>
                <w:color w:val="1B1C1D"/>
                <w:sz w:val="24"/>
                <w:szCs w:val="24"/>
                <w:bdr w:val="none" w:sz="0" w:space="0" w:color="auto" w:frame="1"/>
                <w:lang w:eastAsia="en-IN"/>
              </w:rPr>
              <w:t>compensating controls</w:t>
            </w:r>
            <w:r w:rsidRPr="00DC6027">
              <w:rPr>
                <w:rFonts w:eastAsia="Times New Roman" w:cstheme="minorHAnsi"/>
                <w:color w:val="1B1C1D"/>
                <w:sz w:val="24"/>
                <w:szCs w:val="24"/>
                <w:lang w:eastAsia="en-IN"/>
              </w:rPr>
              <w:t xml:space="preserve"> in place.</w:t>
            </w:r>
          </w:p>
        </w:tc>
      </w:tr>
    </w:tbl>
    <w:p w:rsidR="004041A4" w:rsidRDefault="00DC6027"/>
    <w:p w:rsidR="00DC6027" w:rsidRDefault="00DC6027">
      <w:r>
        <w:br w:type="page"/>
      </w:r>
    </w:p>
    <w:tbl>
      <w:tblPr>
        <w:tblStyle w:val="TableGrid"/>
        <w:tblW w:w="0" w:type="auto"/>
        <w:tblLook w:val="04A0" w:firstRow="1" w:lastRow="0" w:firstColumn="1" w:lastColumn="0" w:noHBand="0" w:noVBand="1"/>
      </w:tblPr>
      <w:tblGrid>
        <w:gridCol w:w="2616"/>
        <w:gridCol w:w="3458"/>
        <w:gridCol w:w="2942"/>
      </w:tblGrid>
      <w:tr w:rsidR="00DC6027" w:rsidRPr="00DC6027" w:rsidTr="00DC6027">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lastRenderedPageBreak/>
              <w:t>Assumption (Section 6.6)</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Missing Justification / Evidence Required</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Impact on Accuracy</w:t>
            </w:r>
          </w:p>
        </w:tc>
      </w:tr>
      <w:tr w:rsidR="00DC6027" w:rsidRPr="00DC6027" w:rsidTr="00DC6027">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 xml:space="preserve">1. Relative Performance </w:t>
            </w:r>
            <w:proofErr w:type="spellStart"/>
            <w:r w:rsidRPr="00DC6027">
              <w:rPr>
                <w:rFonts w:ascii="Times New Roman" w:eastAsia="Times New Roman" w:hAnsi="Times New Roman" w:cs="Times New Roman"/>
                <w:b/>
                <w:bCs/>
                <w:color w:val="1B1C1D"/>
                <w:sz w:val="24"/>
                <w:szCs w:val="24"/>
                <w:bdr w:val="none" w:sz="0" w:space="0" w:color="auto" w:frame="1"/>
                <w:lang w:eastAsia="en-IN"/>
              </w:rPr>
              <w:t>Stationarity</w:t>
            </w:r>
            <w:proofErr w:type="spellEnd"/>
            <w:r w:rsidRPr="00DC6027">
              <w:rPr>
                <w:rFonts w:ascii="Times New Roman" w:eastAsia="Times New Roman" w:hAnsi="Times New Roman" w:cs="Times New Roman"/>
                <w:b/>
                <w:bCs/>
                <w:color w:val="1B1C1D"/>
                <w:sz w:val="24"/>
                <w:szCs w:val="24"/>
                <w:bdr w:val="none" w:sz="0" w:space="0" w:color="auto" w:frame="1"/>
                <w:lang w:eastAsia="en-IN"/>
              </w:rPr>
              <w:t>:</w:t>
            </w:r>
            <w:r w:rsidRPr="00DC6027">
              <w:rPr>
                <w:rFonts w:ascii="Times New Roman" w:eastAsia="Times New Roman" w:hAnsi="Times New Roman" w:cs="Times New Roman"/>
                <w:color w:val="1B1C1D"/>
                <w:sz w:val="24"/>
                <w:szCs w:val="24"/>
                <w:lang w:eastAsia="en-IN"/>
              </w:rPr>
              <w:t xml:space="preserve"> "A position is assumed to hold its relative default and delinquency rate..."</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Empirical Support:</w:t>
            </w:r>
            <w:r w:rsidRPr="00DC6027">
              <w:rPr>
                <w:rFonts w:ascii="Times New Roman" w:eastAsia="Times New Roman" w:hAnsi="Times New Roman" w:cs="Times New Roman"/>
                <w:color w:val="1B1C1D"/>
                <w:sz w:val="24"/>
                <w:szCs w:val="24"/>
                <w:lang w:eastAsia="en-IN"/>
              </w:rPr>
              <w:t xml:space="preserve"> Where are the </w:t>
            </w:r>
            <w:r w:rsidRPr="00DC6027">
              <w:rPr>
                <w:rFonts w:ascii="Times New Roman" w:eastAsia="Times New Roman" w:hAnsi="Times New Roman" w:cs="Times New Roman"/>
                <w:b/>
                <w:bCs/>
                <w:color w:val="1B1C1D"/>
                <w:sz w:val="24"/>
                <w:szCs w:val="24"/>
                <w:bdr w:val="none" w:sz="0" w:space="0" w:color="auto" w:frame="1"/>
                <w:lang w:eastAsia="en-IN"/>
              </w:rPr>
              <w:t>historical portfolio performance tests</w:t>
            </w:r>
            <w:r w:rsidRPr="00DC6027">
              <w:rPr>
                <w:rFonts w:ascii="Times New Roman" w:eastAsia="Times New Roman" w:hAnsi="Times New Roman" w:cs="Times New Roman"/>
                <w:color w:val="1B1C1D"/>
                <w:sz w:val="24"/>
                <w:szCs w:val="24"/>
                <w:lang w:eastAsia="en-IN"/>
              </w:rPr>
              <w:t xml:space="preserve"> that prove relative ranks of asset performance (prime vs. subprime) do not flip or significantly change during past severe economic downturns?</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proofErr w:type="spellStart"/>
            <w:r w:rsidRPr="00DC6027">
              <w:rPr>
                <w:rFonts w:ascii="Times New Roman" w:eastAsia="Times New Roman" w:hAnsi="Times New Roman" w:cs="Times New Roman"/>
                <w:b/>
                <w:bCs/>
                <w:color w:val="1B1C1D"/>
                <w:sz w:val="24"/>
                <w:szCs w:val="24"/>
                <w:bdr w:val="none" w:sz="0" w:space="0" w:color="auto" w:frame="1"/>
                <w:lang w:eastAsia="en-IN"/>
              </w:rPr>
              <w:t>Mis</w:t>
            </w:r>
            <w:proofErr w:type="spellEnd"/>
            <w:r w:rsidRPr="00DC6027">
              <w:rPr>
                <w:rFonts w:ascii="Times New Roman" w:eastAsia="Times New Roman" w:hAnsi="Times New Roman" w:cs="Times New Roman"/>
                <w:b/>
                <w:bCs/>
                <w:color w:val="1B1C1D"/>
                <w:sz w:val="24"/>
                <w:szCs w:val="24"/>
                <w:bdr w:val="none" w:sz="0" w:space="0" w:color="auto" w:frame="1"/>
                <w:lang w:eastAsia="en-IN"/>
              </w:rPr>
              <w:t>-Ranking Risk:</w:t>
            </w:r>
            <w:r w:rsidRPr="00DC6027">
              <w:rPr>
                <w:rFonts w:ascii="Times New Roman" w:eastAsia="Times New Roman" w:hAnsi="Times New Roman" w:cs="Times New Roman"/>
                <w:color w:val="1B1C1D"/>
                <w:sz w:val="24"/>
                <w:szCs w:val="24"/>
                <w:lang w:eastAsia="en-IN"/>
              </w:rPr>
              <w:t xml:space="preserve"> If the rank changes under stress, the allocation of risk weight based on current performance is inaccurate.</w:t>
            </w:r>
          </w:p>
        </w:tc>
      </w:tr>
      <w:tr w:rsidR="00DC6027" w:rsidRPr="00DC6027" w:rsidTr="00DC6027">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2. Sole Economic Driver (Real GDP):</w:t>
            </w:r>
            <w:r w:rsidRPr="00DC6027">
              <w:rPr>
                <w:rFonts w:ascii="Times New Roman" w:eastAsia="Times New Roman" w:hAnsi="Times New Roman" w:cs="Times New Roman"/>
                <w:color w:val="1B1C1D"/>
                <w:sz w:val="24"/>
                <w:szCs w:val="24"/>
                <w:lang w:eastAsia="en-IN"/>
              </w:rPr>
              <w:t xml:space="preserve"> "The </w:t>
            </w:r>
            <w:r w:rsidRPr="00DC6027">
              <w:rPr>
                <w:rFonts w:ascii="Times New Roman" w:eastAsia="Times New Roman" w:hAnsi="Times New Roman" w:cs="Times New Roman"/>
                <w:b/>
                <w:bCs/>
                <w:color w:val="1B1C1D"/>
                <w:sz w:val="24"/>
                <w:szCs w:val="24"/>
                <w:bdr w:val="none" w:sz="0" w:space="0" w:color="auto" w:frame="1"/>
                <w:lang w:eastAsia="en-IN"/>
              </w:rPr>
              <w:t>real GDP is the main economic driver</w:t>
            </w:r>
            <w:r w:rsidRPr="00DC6027">
              <w:rPr>
                <w:rFonts w:ascii="Times New Roman" w:eastAsia="Times New Roman" w:hAnsi="Times New Roman" w:cs="Times New Roman"/>
                <w:color w:val="1B1C1D"/>
                <w:sz w:val="24"/>
                <w:szCs w:val="24"/>
                <w:lang w:eastAsia="en-IN"/>
              </w:rPr>
              <w:t>."</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Econometric Justification:</w:t>
            </w:r>
            <w:r w:rsidRPr="00DC6027">
              <w:rPr>
                <w:rFonts w:ascii="Times New Roman" w:eastAsia="Times New Roman" w:hAnsi="Times New Roman" w:cs="Times New Roman"/>
                <w:color w:val="1B1C1D"/>
                <w:sz w:val="24"/>
                <w:szCs w:val="24"/>
                <w:lang w:eastAsia="en-IN"/>
              </w:rPr>
              <w:t xml:space="preserve"> Where are the </w:t>
            </w:r>
            <w:r w:rsidRPr="00DC6027">
              <w:rPr>
                <w:rFonts w:ascii="Times New Roman" w:eastAsia="Times New Roman" w:hAnsi="Times New Roman" w:cs="Times New Roman"/>
                <w:b/>
                <w:bCs/>
                <w:color w:val="1B1C1D"/>
                <w:sz w:val="24"/>
                <w:szCs w:val="24"/>
                <w:bdr w:val="none" w:sz="0" w:space="0" w:color="auto" w:frame="1"/>
                <w:lang w:eastAsia="en-IN"/>
              </w:rPr>
              <w:t>model selection statistics</w:t>
            </w:r>
            <w:r w:rsidRPr="00DC6027">
              <w:rPr>
                <w:rFonts w:ascii="Times New Roman" w:eastAsia="Times New Roman" w:hAnsi="Times New Roman" w:cs="Times New Roman"/>
                <w:color w:val="1B1C1D"/>
                <w:sz w:val="24"/>
                <w:szCs w:val="24"/>
                <w:lang w:eastAsia="en-IN"/>
              </w:rPr>
              <w:t xml:space="preserve"> (e.g., </w:t>
            </w:r>
            <w:r w:rsidRPr="00DC6027">
              <w:rPr>
                <w:rFonts w:ascii="Times New Roman" w:eastAsia="Times New Roman" w:hAnsi="Times New Roman" w:cs="Times New Roman"/>
                <w:color w:val="1B1C1D"/>
                <w:sz w:val="24"/>
                <w:szCs w:val="24"/>
                <w:bdr w:val="none" w:sz="0" w:space="0" w:color="auto" w:frame="1"/>
                <w:lang w:eastAsia="en-IN"/>
              </w:rPr>
              <w:t>$R^2$</w:t>
            </w:r>
            <w:r w:rsidRPr="00DC6027">
              <w:rPr>
                <w:rFonts w:ascii="Times New Roman" w:eastAsia="Times New Roman" w:hAnsi="Times New Roman" w:cs="Times New Roman"/>
                <w:color w:val="1B1C1D"/>
                <w:sz w:val="24"/>
                <w:szCs w:val="24"/>
                <w:lang w:eastAsia="en-IN"/>
              </w:rPr>
              <w:t xml:space="preserve"> comparison, correlation analysis) proving Real GDP has the </w:t>
            </w:r>
            <w:r w:rsidRPr="00DC6027">
              <w:rPr>
                <w:rFonts w:ascii="Times New Roman" w:eastAsia="Times New Roman" w:hAnsi="Times New Roman" w:cs="Times New Roman"/>
                <w:i/>
                <w:iCs/>
                <w:color w:val="1B1C1D"/>
                <w:sz w:val="24"/>
                <w:szCs w:val="24"/>
                <w:bdr w:val="none" w:sz="0" w:space="0" w:color="auto" w:frame="1"/>
                <w:lang w:eastAsia="en-IN"/>
              </w:rPr>
              <w:t>highest explanatory power</w:t>
            </w:r>
            <w:r w:rsidRPr="00DC6027">
              <w:rPr>
                <w:rFonts w:ascii="Times New Roman" w:eastAsia="Times New Roman" w:hAnsi="Times New Roman" w:cs="Times New Roman"/>
                <w:color w:val="1B1C1D"/>
                <w:sz w:val="24"/>
                <w:szCs w:val="24"/>
                <w:lang w:eastAsia="en-IN"/>
              </w:rPr>
              <w:t xml:space="preserve"> compared to multi-factor models incorporating Unemployment or other key credit drivers?</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Incomplete Stress Capture:</w:t>
            </w:r>
            <w:r w:rsidRPr="00DC6027">
              <w:rPr>
                <w:rFonts w:ascii="Times New Roman" w:eastAsia="Times New Roman" w:hAnsi="Times New Roman" w:cs="Times New Roman"/>
                <w:color w:val="1B1C1D"/>
                <w:sz w:val="24"/>
                <w:szCs w:val="24"/>
                <w:lang w:eastAsia="en-IN"/>
              </w:rPr>
              <w:t xml:space="preserve"> The model may fail to capture stress if the next recession is driven by factors like unemployment (which impacts consumer credit) or interest rates (which impacts business cash flow), and not just headline GDP.</w:t>
            </w:r>
          </w:p>
        </w:tc>
      </w:tr>
      <w:tr w:rsidR="00DC6027" w:rsidRPr="00DC6027" w:rsidTr="00DC6027">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bookmarkStart w:id="0" w:name="_GoBack" w:colFirst="1" w:colLast="1"/>
            <w:r w:rsidRPr="00DC6027">
              <w:rPr>
                <w:rFonts w:ascii="Times New Roman" w:eastAsia="Times New Roman" w:hAnsi="Times New Roman" w:cs="Times New Roman"/>
                <w:b/>
                <w:bCs/>
                <w:color w:val="1B1C1D"/>
                <w:sz w:val="24"/>
                <w:szCs w:val="24"/>
                <w:bdr w:val="none" w:sz="0" w:space="0" w:color="auto" w:frame="1"/>
                <w:lang w:eastAsia="en-IN"/>
              </w:rPr>
              <w:t>3. Conservatism of Synchronization:</w:t>
            </w:r>
            <w:r w:rsidRPr="00DC6027">
              <w:rPr>
                <w:rFonts w:ascii="Times New Roman" w:eastAsia="Times New Roman" w:hAnsi="Times New Roman" w:cs="Times New Roman"/>
                <w:color w:val="1B1C1D"/>
                <w:sz w:val="24"/>
                <w:szCs w:val="24"/>
                <w:lang w:eastAsia="en-IN"/>
              </w:rPr>
              <w:t xml:space="preserve"> "Synchronizing all ABS performance with a single economic parameter... results in the </w:t>
            </w:r>
            <w:r w:rsidRPr="00DC6027">
              <w:rPr>
                <w:rFonts w:ascii="Times New Roman" w:eastAsia="Times New Roman" w:hAnsi="Times New Roman" w:cs="Times New Roman"/>
                <w:b/>
                <w:bCs/>
                <w:color w:val="1B1C1D"/>
                <w:sz w:val="24"/>
                <w:szCs w:val="24"/>
                <w:bdr w:val="none" w:sz="0" w:space="0" w:color="auto" w:frame="1"/>
                <w:lang w:eastAsia="en-IN"/>
              </w:rPr>
              <w:t>most conservative simulation</w:t>
            </w:r>
            <w:r w:rsidRPr="00DC6027">
              <w:rPr>
                <w:rFonts w:ascii="Times New Roman" w:eastAsia="Times New Roman" w:hAnsi="Times New Roman" w:cs="Times New Roman"/>
                <w:color w:val="1B1C1D"/>
                <w:sz w:val="24"/>
                <w:szCs w:val="24"/>
                <w:lang w:eastAsia="en-IN"/>
              </w:rPr>
              <w:t>."</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proofErr w:type="spellStart"/>
            <w:r w:rsidRPr="00DC6027">
              <w:rPr>
                <w:rFonts w:ascii="Times New Roman" w:eastAsia="Times New Roman" w:hAnsi="Times New Roman" w:cs="Times New Roman"/>
                <w:b/>
                <w:bCs/>
                <w:color w:val="1B1C1D"/>
                <w:sz w:val="24"/>
                <w:szCs w:val="24"/>
                <w:bdr w:val="none" w:sz="0" w:space="0" w:color="auto" w:frame="1"/>
                <w:lang w:eastAsia="en-IN"/>
              </w:rPr>
              <w:t>Backtesting</w:t>
            </w:r>
            <w:proofErr w:type="spellEnd"/>
            <w:r w:rsidRPr="00DC6027">
              <w:rPr>
                <w:rFonts w:ascii="Times New Roman" w:eastAsia="Times New Roman" w:hAnsi="Times New Roman" w:cs="Times New Roman"/>
                <w:b/>
                <w:bCs/>
                <w:color w:val="1B1C1D"/>
                <w:sz w:val="24"/>
                <w:szCs w:val="24"/>
                <w:bdr w:val="none" w:sz="0" w:space="0" w:color="auto" w:frame="1"/>
                <w:lang w:eastAsia="en-IN"/>
              </w:rPr>
              <w:t>/Scenario Results:</w:t>
            </w:r>
            <w:r w:rsidRPr="00DC6027">
              <w:rPr>
                <w:rFonts w:ascii="Times New Roman" w:eastAsia="Times New Roman" w:hAnsi="Times New Roman" w:cs="Times New Roman"/>
                <w:color w:val="1B1C1D"/>
                <w:sz w:val="24"/>
                <w:szCs w:val="24"/>
                <w:lang w:eastAsia="en-IN"/>
              </w:rPr>
              <w:t xml:space="preserve"> Where are the </w:t>
            </w:r>
            <w:r w:rsidRPr="00DC6027">
              <w:rPr>
                <w:rFonts w:ascii="Times New Roman" w:eastAsia="Times New Roman" w:hAnsi="Times New Roman" w:cs="Times New Roman"/>
                <w:b/>
                <w:bCs/>
                <w:color w:val="1B1C1D"/>
                <w:sz w:val="24"/>
                <w:szCs w:val="24"/>
                <w:bdr w:val="none" w:sz="0" w:space="0" w:color="auto" w:frame="1"/>
                <w:lang w:eastAsia="en-IN"/>
              </w:rPr>
              <w:t>comparison results</w:t>
            </w:r>
            <w:r w:rsidRPr="00DC6027">
              <w:rPr>
                <w:rFonts w:ascii="Times New Roman" w:eastAsia="Times New Roman" w:hAnsi="Times New Roman" w:cs="Times New Roman"/>
                <w:color w:val="1B1C1D"/>
                <w:sz w:val="24"/>
                <w:szCs w:val="24"/>
                <w:lang w:eastAsia="en-IN"/>
              </w:rPr>
              <w:t xml:space="preserve"> showing that this simplified synchronization results in a higher capital charge than a more complex model incorporating real-world cross-asset correlation breaks?</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Underestimation Risk:</w:t>
            </w:r>
            <w:r w:rsidRPr="00DC6027">
              <w:rPr>
                <w:rFonts w:ascii="Times New Roman" w:eastAsia="Times New Roman" w:hAnsi="Times New Roman" w:cs="Times New Roman"/>
                <w:color w:val="1B1C1D"/>
                <w:sz w:val="24"/>
                <w:szCs w:val="24"/>
                <w:lang w:eastAsia="en-IN"/>
              </w:rPr>
              <w:t xml:space="preserve"> Conservatism is asserted but not demonstrated, raising the risk of underestimating capital requirements by over-simplifying systemic risk correlations.</w:t>
            </w:r>
          </w:p>
        </w:tc>
      </w:tr>
      <w:bookmarkEnd w:id="0"/>
      <w:tr w:rsidR="00DC6027" w:rsidRPr="00DC6027" w:rsidTr="00DC6027">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4. Maximum Downgrade Integration:</w:t>
            </w:r>
            <w:r w:rsidRPr="00DC6027">
              <w:rPr>
                <w:rFonts w:ascii="Times New Roman" w:eastAsia="Times New Roman" w:hAnsi="Times New Roman" w:cs="Times New Roman"/>
                <w:color w:val="1B1C1D"/>
                <w:sz w:val="24"/>
                <w:szCs w:val="24"/>
                <w:lang w:eastAsia="en-IN"/>
              </w:rPr>
              <w:t xml:space="preserve"> The </w:t>
            </w:r>
            <w:r w:rsidRPr="00DC6027">
              <w:rPr>
                <w:rFonts w:ascii="Times New Roman" w:eastAsia="Times New Roman" w:hAnsi="Times New Roman" w:cs="Times New Roman"/>
                <w:b/>
                <w:bCs/>
                <w:color w:val="1B1C1D"/>
                <w:sz w:val="24"/>
                <w:szCs w:val="24"/>
                <w:bdr w:val="none" w:sz="0" w:space="0" w:color="auto" w:frame="1"/>
                <w:lang w:eastAsia="en-IN"/>
              </w:rPr>
              <w:t>"maximum possible downgrade change"</w:t>
            </w:r>
            <w:r w:rsidRPr="00DC6027">
              <w:rPr>
                <w:rFonts w:ascii="Times New Roman" w:eastAsia="Times New Roman" w:hAnsi="Times New Roman" w:cs="Times New Roman"/>
                <w:color w:val="1B1C1D"/>
                <w:sz w:val="24"/>
                <w:szCs w:val="24"/>
                <w:lang w:eastAsia="en-IN"/>
              </w:rPr>
              <w:t xml:space="preserve"> was taken from rating agencies.</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Selection Methodology:</w:t>
            </w:r>
            <w:r w:rsidRPr="00DC6027">
              <w:rPr>
                <w:rFonts w:ascii="Times New Roman" w:eastAsia="Times New Roman" w:hAnsi="Times New Roman" w:cs="Times New Roman"/>
                <w:color w:val="1B1C1D"/>
                <w:sz w:val="24"/>
                <w:szCs w:val="24"/>
                <w:lang w:eastAsia="en-IN"/>
              </w:rPr>
              <w:t xml:space="preserve"> The document must clarify the </w:t>
            </w:r>
            <w:r w:rsidRPr="00DC6027">
              <w:rPr>
                <w:rFonts w:ascii="Times New Roman" w:eastAsia="Times New Roman" w:hAnsi="Times New Roman" w:cs="Times New Roman"/>
                <w:b/>
                <w:bCs/>
                <w:color w:val="1B1C1D"/>
                <w:sz w:val="24"/>
                <w:szCs w:val="24"/>
                <w:bdr w:val="none" w:sz="0" w:space="0" w:color="auto" w:frame="1"/>
                <w:lang w:eastAsia="en-IN"/>
              </w:rPr>
              <w:t>process</w:t>
            </w:r>
            <w:r w:rsidRPr="00DC6027">
              <w:rPr>
                <w:rFonts w:ascii="Times New Roman" w:eastAsia="Times New Roman" w:hAnsi="Times New Roman" w:cs="Times New Roman"/>
                <w:color w:val="1B1C1D"/>
                <w:sz w:val="24"/>
                <w:szCs w:val="24"/>
                <w:lang w:eastAsia="en-IN"/>
              </w:rPr>
              <w:t xml:space="preserve"> for selecting this maximum: Was it the historical worst-case? Is it a forward-looking expert judgment? Why were these specific agencies chosen?</w:t>
            </w:r>
          </w:p>
        </w:tc>
        <w:tc>
          <w:tcPr>
            <w:tcW w:w="0" w:type="auto"/>
            <w:hideMark/>
          </w:tcPr>
          <w:p w:rsidR="00DC6027" w:rsidRPr="00DC6027" w:rsidRDefault="00DC6027" w:rsidP="00DC6027">
            <w:pPr>
              <w:rPr>
                <w:rFonts w:ascii="Times New Roman" w:eastAsia="Times New Roman" w:hAnsi="Times New Roman" w:cs="Times New Roman"/>
                <w:color w:val="1B1C1D"/>
                <w:sz w:val="24"/>
                <w:szCs w:val="24"/>
                <w:lang w:eastAsia="en-IN"/>
              </w:rPr>
            </w:pPr>
            <w:r w:rsidRPr="00DC6027">
              <w:rPr>
                <w:rFonts w:ascii="Times New Roman" w:eastAsia="Times New Roman" w:hAnsi="Times New Roman" w:cs="Times New Roman"/>
                <w:b/>
                <w:bCs/>
                <w:color w:val="1B1C1D"/>
                <w:sz w:val="24"/>
                <w:szCs w:val="24"/>
                <w:bdr w:val="none" w:sz="0" w:space="0" w:color="auto" w:frame="1"/>
                <w:lang w:eastAsia="en-IN"/>
              </w:rPr>
              <w:t>Calibration Risk:</w:t>
            </w:r>
            <w:r w:rsidRPr="00DC6027">
              <w:rPr>
                <w:rFonts w:ascii="Times New Roman" w:eastAsia="Times New Roman" w:hAnsi="Times New Roman" w:cs="Times New Roman"/>
                <w:color w:val="1B1C1D"/>
                <w:sz w:val="24"/>
                <w:szCs w:val="24"/>
                <w:lang w:eastAsia="en-IN"/>
              </w:rPr>
              <w:t xml:space="preserve"> The arbitrary selection of a "maximum" without clear methodology introduces unquantified subjective judgment into the RWA calculation.</w:t>
            </w:r>
          </w:p>
        </w:tc>
      </w:tr>
    </w:tbl>
    <w:p w:rsidR="00DC6027" w:rsidRDefault="00DC6027"/>
    <w:sectPr w:rsidR="00DC6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60A"/>
    <w:multiLevelType w:val="hybridMultilevel"/>
    <w:tmpl w:val="873217CA"/>
    <w:lvl w:ilvl="0" w:tplc="A74EE088">
      <w:start w:val="7"/>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27"/>
    <w:rsid w:val="00363AA4"/>
    <w:rsid w:val="00940C88"/>
    <w:rsid w:val="00DC60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D0D95-0AAA-4D6E-AD9D-4B9FEE07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6027"/>
    <w:rPr>
      <w:b/>
      <w:bCs/>
    </w:rPr>
  </w:style>
  <w:style w:type="character" w:customStyle="1" w:styleId="math-inline">
    <w:name w:val="math-inline"/>
    <w:basedOn w:val="DefaultParagraphFont"/>
    <w:rsid w:val="00DC6027"/>
  </w:style>
  <w:style w:type="table" w:styleId="TableGrid">
    <w:name w:val="Table Grid"/>
    <w:basedOn w:val="TableNormal"/>
    <w:uiPriority w:val="39"/>
    <w:rsid w:val="00DC6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6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09515">
      <w:bodyDiv w:val="1"/>
      <w:marLeft w:val="0"/>
      <w:marRight w:val="0"/>
      <w:marTop w:val="0"/>
      <w:marBottom w:val="0"/>
      <w:divBdr>
        <w:top w:val="none" w:sz="0" w:space="0" w:color="auto"/>
        <w:left w:val="none" w:sz="0" w:space="0" w:color="auto"/>
        <w:bottom w:val="none" w:sz="0" w:space="0" w:color="auto"/>
        <w:right w:val="none" w:sz="0" w:space="0" w:color="auto"/>
      </w:divBdr>
    </w:div>
    <w:div w:id="475338207">
      <w:bodyDiv w:val="1"/>
      <w:marLeft w:val="0"/>
      <w:marRight w:val="0"/>
      <w:marTop w:val="0"/>
      <w:marBottom w:val="0"/>
      <w:divBdr>
        <w:top w:val="none" w:sz="0" w:space="0" w:color="auto"/>
        <w:left w:val="none" w:sz="0" w:space="0" w:color="auto"/>
        <w:bottom w:val="none" w:sz="0" w:space="0" w:color="auto"/>
        <w:right w:val="none" w:sz="0" w:space="0" w:color="auto"/>
      </w:divBdr>
    </w:div>
    <w:div w:id="20898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2025-10-27T09:38:00Z</dcterms:created>
  <dcterms:modified xsi:type="dcterms:W3CDTF">2025-10-27T09:47:00Z</dcterms:modified>
</cp:coreProperties>
</file>