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October 21, 2025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called to order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Attendees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Minutes of September 19 meeting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Financial reports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Township-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Harrodsburg-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Community Center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Smithville Area Association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Update on projects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RFP for water situations at SCC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Redman Hall renovation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Bathrooms in SCC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Rental of completed unit at SCC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Smithville web site (Jenny Moore) </w:t>
      </w:r>
      <w:r>
        <w:rPr>
          <w:b w:val="0"/>
          <w:bCs w:val="0"/>
          <w:sz w:val="24"/>
          <w:szCs w:val="24"/>
          <w:rtl w:val="0"/>
          <w:lang w:val="en-US"/>
        </w:rPr>
        <w:t>Who can add information?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1"/>
          <w:bCs w:val="1"/>
          <w:sz w:val="24"/>
          <w:szCs w:val="24"/>
          <w:rtl w:val="0"/>
          <w:lang w:val="en-US"/>
        </w:rPr>
        <w:t>WiFi for SCC, park and Redman Hall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Old business 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discussion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adjourned</w:t>
      </w:r>
    </w:p>
    <w:p>
      <w:pPr>
        <w:pStyle w:val="Body"/>
        <w:jc w:val="center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