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F0B0" w14:textId="2C0BD089" w:rsidR="00F52582" w:rsidRPr="00F52582" w:rsidRDefault="00F52582" w:rsidP="00F52582">
      <w:pPr>
        <w:pStyle w:val="beta-nhsuk-headernavigation-item"/>
        <w:spacing w:after="0" w:afterAutospacing="0"/>
        <w:rPr>
          <w:rFonts w:eastAsia="Times New Roman"/>
        </w:rPr>
      </w:pPr>
    </w:p>
    <w:p w14:paraId="21F160DD" w14:textId="2505EF62" w:rsidR="00F52582" w:rsidRDefault="00F52582">
      <w:pPr>
        <w:pStyle w:val="Heading1"/>
        <w:spacing w:before="0" w:after="0"/>
        <w:rPr>
          <w:rFonts w:ascii="Arial" w:eastAsia="Times New Roman" w:hAnsi="Arial" w:cs="Arial"/>
          <w:color w:val="212B32"/>
        </w:rPr>
      </w:pPr>
      <w:r>
        <w:rPr>
          <w:rFonts w:ascii="Arial" w:eastAsia="Times New Roman" w:hAnsi="Arial" w:cs="Arial"/>
          <w:color w:val="212B32"/>
        </w:rPr>
        <w:t>How and when to give paracetamol for children</w:t>
      </w:r>
    </w:p>
    <w:p w14:paraId="441DB85B" w14:textId="4017C39D"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Paracetamol tablets, syrup come in a range of strengths. Children need to take a lower dose than adults, depending on their age and sometimes, weight.</w:t>
      </w:r>
    </w:p>
    <w:p w14:paraId="43364C22" w14:textId="77777777"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Ask your doctor or a pharmacist for advice if your child is small or big for their age and you're not sure how much to give.</w:t>
      </w:r>
    </w:p>
    <w:p w14:paraId="15137C5C" w14:textId="77777777" w:rsidR="00F52582" w:rsidRDefault="00F52582">
      <w:pPr>
        <w:pStyle w:val="Heading2"/>
        <w:spacing w:before="0" w:after="240"/>
        <w:rPr>
          <w:rFonts w:ascii="Arial" w:eastAsia="Times New Roman" w:hAnsi="Arial" w:cs="Arial"/>
          <w:color w:val="212B32"/>
        </w:rPr>
      </w:pPr>
      <w:r>
        <w:rPr>
          <w:rFonts w:ascii="Arial" w:eastAsia="Times New Roman" w:hAnsi="Arial" w:cs="Arial"/>
          <w:color w:val="212B32"/>
        </w:rPr>
        <w:t>Dosage and strength</w:t>
      </w:r>
    </w:p>
    <w:p w14:paraId="27969E41" w14:textId="77777777" w:rsidR="00F52582" w:rsidRDefault="00F52582">
      <w:pPr>
        <w:pStyle w:val="Heading3"/>
        <w:spacing w:before="0" w:after="240"/>
        <w:rPr>
          <w:rFonts w:ascii="Arial" w:eastAsia="Times New Roman" w:hAnsi="Arial" w:cs="Arial"/>
          <w:color w:val="212B32"/>
        </w:rPr>
      </w:pPr>
      <w:r>
        <w:rPr>
          <w:rFonts w:ascii="Arial" w:eastAsia="Times New Roman" w:hAnsi="Arial" w:cs="Arial"/>
          <w:color w:val="212B32"/>
        </w:rPr>
        <w:t>Syrup doses for children</w:t>
      </w:r>
    </w:p>
    <w:p w14:paraId="5841EC5E" w14:textId="77777777" w:rsidR="00F52582" w:rsidRPr="007A634C" w:rsidRDefault="00F52582">
      <w:pPr>
        <w:pStyle w:val="NormalWeb"/>
        <w:spacing w:before="0" w:beforeAutospacing="0" w:after="240" w:afterAutospacing="0"/>
        <w:rPr>
          <w:rFonts w:ascii="Arial" w:hAnsi="Arial" w:cs="Arial"/>
          <w:color w:val="EE0000"/>
        </w:rPr>
      </w:pPr>
      <w:r>
        <w:rPr>
          <w:rFonts w:ascii="Arial" w:hAnsi="Arial" w:cs="Arial"/>
          <w:color w:val="212B32"/>
        </w:rPr>
        <w:t xml:space="preserve">Infant syrup (sometimes called "junior syrup") is for children under 6 years old. A </w:t>
      </w:r>
      <w:r w:rsidRPr="007A634C">
        <w:rPr>
          <w:rFonts w:ascii="Arial" w:hAnsi="Arial" w:cs="Arial"/>
          <w:color w:val="EE0000"/>
        </w:rPr>
        <w:t>5ml dose contains 120mg of paracetamol.</w:t>
      </w:r>
    </w:p>
    <w:p w14:paraId="7415BA4C" w14:textId="77777777" w:rsidR="00F52582" w:rsidRPr="00705A0D" w:rsidRDefault="00F52582">
      <w:pPr>
        <w:pStyle w:val="NormalWeb"/>
        <w:spacing w:before="0" w:beforeAutospacing="0" w:after="240" w:afterAutospacing="0"/>
        <w:rPr>
          <w:rFonts w:ascii="Arial" w:hAnsi="Arial" w:cs="Arial"/>
          <w:color w:val="EE0000"/>
        </w:rPr>
      </w:pPr>
      <w:r>
        <w:rPr>
          <w:rFonts w:ascii="Arial" w:hAnsi="Arial" w:cs="Arial"/>
          <w:color w:val="212B32"/>
        </w:rPr>
        <w:t xml:space="preserve">Six plus (6+) syrup is for children aged 6 years and older. A </w:t>
      </w:r>
      <w:r w:rsidRPr="00705A0D">
        <w:rPr>
          <w:rFonts w:ascii="Arial" w:hAnsi="Arial" w:cs="Arial"/>
          <w:color w:val="EE0000"/>
        </w:rPr>
        <w:t>5ml dose contains 250mg of paracetamol.</w:t>
      </w:r>
    </w:p>
    <w:p w14:paraId="0098E1E3" w14:textId="77777777" w:rsidR="00F52582" w:rsidRDefault="00F52582">
      <w:pPr>
        <w:pStyle w:val="Heading4"/>
        <w:shd w:val="clear" w:color="auto" w:fill="FFEB3B"/>
        <w:spacing w:before="0" w:after="120"/>
        <w:ind w:left="-375"/>
        <w:rPr>
          <w:rFonts w:ascii="Arial" w:eastAsia="Times New Roman" w:hAnsi="Arial" w:cs="Arial"/>
          <w:color w:val="212B32"/>
        </w:rPr>
      </w:pPr>
      <w:r>
        <w:rPr>
          <w:rFonts w:ascii="Arial" w:eastAsia="Times New Roman" w:hAnsi="Arial" w:cs="Arial"/>
          <w:color w:val="212B32"/>
        </w:rPr>
        <w:t>Important</w:t>
      </w:r>
    </w:p>
    <w:p w14:paraId="041E60B7" w14:textId="77777777" w:rsidR="00F52582" w:rsidRDefault="00F52582">
      <w:pPr>
        <w:pStyle w:val="NormalWeb"/>
        <w:shd w:val="clear" w:color="auto" w:fill="FFF9C4"/>
        <w:spacing w:before="0" w:beforeAutospacing="0" w:after="0" w:afterAutospacing="0"/>
        <w:rPr>
          <w:rFonts w:ascii="Arial" w:hAnsi="Arial" w:cs="Arial"/>
          <w:color w:val="212B32"/>
        </w:rPr>
      </w:pPr>
      <w:r>
        <w:rPr>
          <w:rFonts w:ascii="Arial" w:hAnsi="Arial" w:cs="Arial"/>
          <w:color w:val="212B32"/>
        </w:rPr>
        <w:t>Do not give your child more than 4 doses of paracetamol in 24 hours. Wait at least 4 hours between doses.</w:t>
      </w:r>
    </w:p>
    <w:p w14:paraId="1C70F625" w14:textId="77777777" w:rsidR="00F52582" w:rsidRDefault="00F52582">
      <w:pPr>
        <w:pStyle w:val="Heading4"/>
        <w:spacing w:before="0" w:after="240"/>
        <w:rPr>
          <w:rFonts w:ascii="Arial" w:eastAsia="Times New Roman" w:hAnsi="Arial" w:cs="Arial"/>
          <w:color w:val="212B32"/>
        </w:rPr>
      </w:pPr>
      <w:r>
        <w:rPr>
          <w:rFonts w:ascii="Arial" w:eastAsia="Times New Roman" w:hAnsi="Arial" w:cs="Arial"/>
          <w:color w:val="212B32"/>
        </w:rPr>
        <w:t>Doses for babies aged 2 months</w:t>
      </w:r>
    </w:p>
    <w:p w14:paraId="349FA81F" w14:textId="32E634A1"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 xml:space="preserve">If your baby is in pain or has a high temperature (including after having vaccinations), you can give them 1 dose of paracetamol syrup </w:t>
      </w:r>
    </w:p>
    <w:p w14:paraId="6C0171B5" w14:textId="74619C84"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The usual dose is 2.5ml of infant syrup.</w:t>
      </w:r>
    </w:p>
    <w:p w14:paraId="0E74170B" w14:textId="77777777"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If your baby was premature, or they're small for their age, check with your doctor or health visitor. They may recommend a lower dose.</w:t>
      </w:r>
    </w:p>
    <w:p w14:paraId="16A4BA78" w14:textId="77777777"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You can give your baby 1 more dose of syrup 4 hours later, if they need it. If they still have a high temperature after this, contact your doctor or speak to a pharmacist.</w:t>
      </w:r>
    </w:p>
    <w:p w14:paraId="48924D48" w14:textId="77777777" w:rsidR="00F52582" w:rsidRDefault="00F52582">
      <w:pPr>
        <w:pStyle w:val="Heading4"/>
        <w:shd w:val="clear" w:color="auto" w:fill="005EB8"/>
        <w:spacing w:before="0" w:after="120"/>
        <w:ind w:left="-375"/>
        <w:rPr>
          <w:rFonts w:ascii="Arial" w:eastAsia="Times New Roman" w:hAnsi="Arial" w:cs="Arial"/>
          <w:color w:val="FFFFFF"/>
        </w:rPr>
      </w:pPr>
      <w:r>
        <w:rPr>
          <w:rFonts w:ascii="Arial" w:eastAsia="Times New Roman" w:hAnsi="Arial" w:cs="Arial"/>
          <w:color w:val="FFFFFF"/>
        </w:rPr>
        <w:t>Infant syrup: 120mg/5ml</w:t>
      </w:r>
    </w:p>
    <w:tbl>
      <w:tblPr>
        <w:tblW w:w="4170" w:type="dxa"/>
        <w:tblCellSpacing w:w="15" w:type="dxa"/>
        <w:tblCellMar>
          <w:top w:w="15" w:type="dxa"/>
          <w:left w:w="15" w:type="dxa"/>
          <w:bottom w:w="15" w:type="dxa"/>
          <w:right w:w="15" w:type="dxa"/>
        </w:tblCellMar>
        <w:tblLook w:val="04A0" w:firstRow="1" w:lastRow="0" w:firstColumn="1" w:lastColumn="0" w:noHBand="0" w:noVBand="1"/>
      </w:tblPr>
      <w:tblGrid>
        <w:gridCol w:w="1464"/>
        <w:gridCol w:w="1329"/>
        <w:gridCol w:w="1377"/>
      </w:tblGrid>
      <w:tr w:rsidR="00F52582" w14:paraId="67F75A2F" w14:textId="77777777">
        <w:trPr>
          <w:tblHeader/>
          <w:tblCellSpacing w:w="15" w:type="dxa"/>
        </w:trPr>
        <w:tc>
          <w:tcPr>
            <w:tcW w:w="0" w:type="auto"/>
            <w:gridSpan w:val="3"/>
            <w:tcBorders>
              <w:top w:val="nil"/>
              <w:left w:val="nil"/>
              <w:bottom w:val="nil"/>
              <w:right w:val="nil"/>
            </w:tcBorders>
            <w:tcMar>
              <w:top w:w="120" w:type="dxa"/>
              <w:left w:w="15" w:type="dxa"/>
              <w:bottom w:w="120" w:type="dxa"/>
              <w:right w:w="240" w:type="dxa"/>
            </w:tcMar>
            <w:vAlign w:val="center"/>
            <w:hideMark/>
          </w:tcPr>
          <w:p w14:paraId="2FABAC22" w14:textId="77777777" w:rsidR="00F52582" w:rsidRDefault="00F52582">
            <w:pPr>
              <w:rPr>
                <w:rFonts w:eastAsia="Times New Roman"/>
                <w:b/>
                <w:bCs/>
                <w:szCs w:val="24"/>
              </w:rPr>
            </w:pPr>
            <w:r>
              <w:rPr>
                <w:rFonts w:eastAsia="Times New Roman"/>
                <w:b/>
                <w:bCs/>
              </w:rPr>
              <w:t>Dosage for infant syrup (strength 120mg/5ml) showing by age how much to give and how often</w:t>
            </w:r>
          </w:p>
        </w:tc>
      </w:tr>
      <w:tr w:rsidR="00F52582" w14:paraId="1B8A5C2F" w14:textId="77777777">
        <w:trPr>
          <w:tblHeader/>
          <w:tblCellSpacing w:w="15" w:type="dxa"/>
        </w:trPr>
        <w:tc>
          <w:tcPr>
            <w:tcW w:w="0" w:type="auto"/>
            <w:tcBorders>
              <w:bottom w:val="single" w:sz="12" w:space="0" w:color="D8DDE0"/>
            </w:tcBorders>
            <w:tcMar>
              <w:top w:w="120" w:type="dxa"/>
              <w:left w:w="15" w:type="dxa"/>
              <w:bottom w:w="120" w:type="dxa"/>
              <w:right w:w="240" w:type="dxa"/>
            </w:tcMar>
            <w:hideMark/>
          </w:tcPr>
          <w:p w14:paraId="174BA201" w14:textId="77777777" w:rsidR="00F52582" w:rsidRDefault="00F52582">
            <w:pPr>
              <w:rPr>
                <w:rFonts w:eastAsia="Times New Roman"/>
                <w:b/>
                <w:bCs/>
              </w:rPr>
            </w:pPr>
            <w:r>
              <w:rPr>
                <w:rFonts w:eastAsia="Times New Roman"/>
                <w:b/>
                <w:bCs/>
              </w:rPr>
              <w:t>Age</w:t>
            </w:r>
          </w:p>
        </w:tc>
        <w:tc>
          <w:tcPr>
            <w:tcW w:w="0" w:type="auto"/>
            <w:tcBorders>
              <w:bottom w:val="single" w:sz="12" w:space="0" w:color="D8DDE0"/>
            </w:tcBorders>
            <w:tcMar>
              <w:top w:w="120" w:type="dxa"/>
              <w:left w:w="15" w:type="dxa"/>
              <w:bottom w:w="120" w:type="dxa"/>
              <w:right w:w="240" w:type="dxa"/>
            </w:tcMar>
            <w:hideMark/>
          </w:tcPr>
          <w:p w14:paraId="4B92CD8A" w14:textId="77777777" w:rsidR="00F52582" w:rsidRDefault="00F52582">
            <w:pPr>
              <w:rPr>
                <w:rFonts w:eastAsia="Times New Roman"/>
                <w:b/>
                <w:bCs/>
              </w:rPr>
            </w:pPr>
            <w:r>
              <w:rPr>
                <w:rFonts w:eastAsia="Times New Roman"/>
                <w:b/>
                <w:bCs/>
              </w:rPr>
              <w:t>How much?</w:t>
            </w:r>
          </w:p>
        </w:tc>
        <w:tc>
          <w:tcPr>
            <w:tcW w:w="0" w:type="auto"/>
            <w:tcBorders>
              <w:bottom w:val="single" w:sz="12" w:space="0" w:color="D8DDE0"/>
            </w:tcBorders>
            <w:tcMar>
              <w:top w:w="120" w:type="dxa"/>
              <w:left w:w="15" w:type="dxa"/>
              <w:bottom w:w="120" w:type="dxa"/>
              <w:right w:w="0" w:type="dxa"/>
            </w:tcMar>
            <w:hideMark/>
          </w:tcPr>
          <w:p w14:paraId="59E4046B" w14:textId="77777777" w:rsidR="00F52582" w:rsidRDefault="00F52582">
            <w:pPr>
              <w:rPr>
                <w:rFonts w:eastAsia="Times New Roman"/>
                <w:b/>
                <w:bCs/>
              </w:rPr>
            </w:pPr>
            <w:r>
              <w:rPr>
                <w:rFonts w:eastAsia="Times New Roman"/>
                <w:b/>
                <w:bCs/>
              </w:rPr>
              <w:t>How often?</w:t>
            </w:r>
          </w:p>
        </w:tc>
      </w:tr>
      <w:tr w:rsidR="00F52582" w14:paraId="6AC5BD38"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25FF2C5A" w14:textId="77777777" w:rsidR="00F52582" w:rsidRDefault="00F52582">
            <w:pPr>
              <w:rPr>
                <w:rFonts w:eastAsia="Times New Roman"/>
              </w:rPr>
            </w:pPr>
            <w:r>
              <w:rPr>
                <w:rFonts w:eastAsia="Times New Roman"/>
              </w:rPr>
              <w:t>3 to 5 months</w:t>
            </w:r>
          </w:p>
        </w:tc>
        <w:tc>
          <w:tcPr>
            <w:tcW w:w="0" w:type="auto"/>
            <w:tcBorders>
              <w:bottom w:val="single" w:sz="6" w:space="0" w:color="D8DDE0"/>
            </w:tcBorders>
            <w:tcMar>
              <w:top w:w="120" w:type="dxa"/>
              <w:left w:w="15" w:type="dxa"/>
              <w:bottom w:w="120" w:type="dxa"/>
              <w:right w:w="240" w:type="dxa"/>
            </w:tcMar>
            <w:hideMark/>
          </w:tcPr>
          <w:p w14:paraId="495531CA" w14:textId="77777777" w:rsidR="00F52582" w:rsidRDefault="00F52582">
            <w:pPr>
              <w:rPr>
                <w:rFonts w:eastAsia="Times New Roman"/>
              </w:rPr>
            </w:pPr>
            <w:r>
              <w:rPr>
                <w:rFonts w:eastAsia="Times New Roman"/>
              </w:rPr>
              <w:t>2.5ml</w:t>
            </w:r>
          </w:p>
        </w:tc>
        <w:tc>
          <w:tcPr>
            <w:tcW w:w="0" w:type="auto"/>
            <w:tcBorders>
              <w:bottom w:val="single" w:sz="6" w:space="0" w:color="D8DDE0"/>
            </w:tcBorders>
            <w:tcMar>
              <w:top w:w="120" w:type="dxa"/>
              <w:left w:w="15" w:type="dxa"/>
              <w:bottom w:w="120" w:type="dxa"/>
              <w:right w:w="0" w:type="dxa"/>
            </w:tcMar>
            <w:hideMark/>
          </w:tcPr>
          <w:p w14:paraId="6463FBF4" w14:textId="77777777" w:rsidR="00F52582" w:rsidRDefault="00F52582">
            <w:pPr>
              <w:rPr>
                <w:rFonts w:eastAsia="Times New Roman"/>
              </w:rPr>
            </w:pPr>
            <w:r>
              <w:rPr>
                <w:rFonts w:eastAsia="Times New Roman"/>
              </w:rPr>
              <w:t>Max 4 times in 24 hours</w:t>
            </w:r>
          </w:p>
        </w:tc>
      </w:tr>
      <w:tr w:rsidR="00F52582" w14:paraId="093ECE05"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3EF8F7AB" w14:textId="77777777" w:rsidR="00F52582" w:rsidRDefault="00F52582">
            <w:pPr>
              <w:rPr>
                <w:rFonts w:eastAsia="Times New Roman"/>
              </w:rPr>
            </w:pPr>
            <w:r>
              <w:rPr>
                <w:rFonts w:eastAsia="Times New Roman"/>
              </w:rPr>
              <w:lastRenderedPageBreak/>
              <w:t>6 to 23 months</w:t>
            </w:r>
          </w:p>
        </w:tc>
        <w:tc>
          <w:tcPr>
            <w:tcW w:w="0" w:type="auto"/>
            <w:tcBorders>
              <w:bottom w:val="single" w:sz="6" w:space="0" w:color="D8DDE0"/>
            </w:tcBorders>
            <w:tcMar>
              <w:top w:w="120" w:type="dxa"/>
              <w:left w:w="15" w:type="dxa"/>
              <w:bottom w:w="120" w:type="dxa"/>
              <w:right w:w="240" w:type="dxa"/>
            </w:tcMar>
            <w:hideMark/>
          </w:tcPr>
          <w:p w14:paraId="70422B5E" w14:textId="77777777" w:rsidR="00F52582" w:rsidRDefault="00F52582">
            <w:pPr>
              <w:rPr>
                <w:rFonts w:eastAsia="Times New Roman"/>
              </w:rPr>
            </w:pPr>
            <w:r>
              <w:rPr>
                <w:rFonts w:eastAsia="Times New Roman"/>
              </w:rPr>
              <w:t>5ml</w:t>
            </w:r>
          </w:p>
        </w:tc>
        <w:tc>
          <w:tcPr>
            <w:tcW w:w="0" w:type="auto"/>
            <w:tcBorders>
              <w:bottom w:val="single" w:sz="6" w:space="0" w:color="D8DDE0"/>
            </w:tcBorders>
            <w:tcMar>
              <w:top w:w="120" w:type="dxa"/>
              <w:left w:w="15" w:type="dxa"/>
              <w:bottom w:w="120" w:type="dxa"/>
              <w:right w:w="0" w:type="dxa"/>
            </w:tcMar>
            <w:hideMark/>
          </w:tcPr>
          <w:p w14:paraId="3586A398" w14:textId="77777777" w:rsidR="00F52582" w:rsidRDefault="00F52582">
            <w:pPr>
              <w:rPr>
                <w:rFonts w:eastAsia="Times New Roman"/>
              </w:rPr>
            </w:pPr>
            <w:r>
              <w:rPr>
                <w:rFonts w:eastAsia="Times New Roman"/>
              </w:rPr>
              <w:t>Max 4 times in 24 hours</w:t>
            </w:r>
          </w:p>
        </w:tc>
      </w:tr>
      <w:tr w:rsidR="00F52582" w14:paraId="6EC0007F"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49725A73" w14:textId="77777777" w:rsidR="00F52582" w:rsidRDefault="00F52582">
            <w:pPr>
              <w:rPr>
                <w:rFonts w:eastAsia="Times New Roman"/>
              </w:rPr>
            </w:pPr>
            <w:r>
              <w:rPr>
                <w:rFonts w:eastAsia="Times New Roman"/>
              </w:rPr>
              <w:t>2 to 3 years</w:t>
            </w:r>
          </w:p>
        </w:tc>
        <w:tc>
          <w:tcPr>
            <w:tcW w:w="0" w:type="auto"/>
            <w:tcBorders>
              <w:bottom w:val="single" w:sz="6" w:space="0" w:color="D8DDE0"/>
            </w:tcBorders>
            <w:tcMar>
              <w:top w:w="120" w:type="dxa"/>
              <w:left w:w="15" w:type="dxa"/>
              <w:bottom w:w="120" w:type="dxa"/>
              <w:right w:w="240" w:type="dxa"/>
            </w:tcMar>
            <w:hideMark/>
          </w:tcPr>
          <w:p w14:paraId="4304D64D" w14:textId="77777777" w:rsidR="00F52582" w:rsidRDefault="00F52582">
            <w:pPr>
              <w:rPr>
                <w:rFonts w:eastAsia="Times New Roman"/>
              </w:rPr>
            </w:pPr>
            <w:r>
              <w:rPr>
                <w:rFonts w:eastAsia="Times New Roman"/>
              </w:rPr>
              <w:t>7.5ml</w:t>
            </w:r>
          </w:p>
        </w:tc>
        <w:tc>
          <w:tcPr>
            <w:tcW w:w="0" w:type="auto"/>
            <w:tcBorders>
              <w:bottom w:val="single" w:sz="6" w:space="0" w:color="D8DDE0"/>
            </w:tcBorders>
            <w:tcMar>
              <w:top w:w="120" w:type="dxa"/>
              <w:left w:w="15" w:type="dxa"/>
              <w:bottom w:w="120" w:type="dxa"/>
              <w:right w:w="0" w:type="dxa"/>
            </w:tcMar>
            <w:hideMark/>
          </w:tcPr>
          <w:p w14:paraId="2B9E30B9" w14:textId="77777777" w:rsidR="00F52582" w:rsidRDefault="00F52582">
            <w:pPr>
              <w:rPr>
                <w:rFonts w:eastAsia="Times New Roman"/>
              </w:rPr>
            </w:pPr>
            <w:r>
              <w:rPr>
                <w:rFonts w:eastAsia="Times New Roman"/>
              </w:rPr>
              <w:t>Max 4 times in 24 hours</w:t>
            </w:r>
          </w:p>
        </w:tc>
      </w:tr>
      <w:tr w:rsidR="00F52582" w14:paraId="727404F2"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56DFF96D" w14:textId="77777777" w:rsidR="00F52582" w:rsidRDefault="00F52582">
            <w:pPr>
              <w:rPr>
                <w:rFonts w:eastAsia="Times New Roman"/>
              </w:rPr>
            </w:pPr>
            <w:r>
              <w:rPr>
                <w:rFonts w:eastAsia="Times New Roman"/>
              </w:rPr>
              <w:t>4 to 5 years</w:t>
            </w:r>
          </w:p>
        </w:tc>
        <w:tc>
          <w:tcPr>
            <w:tcW w:w="0" w:type="auto"/>
            <w:tcBorders>
              <w:bottom w:val="single" w:sz="6" w:space="0" w:color="D8DDE0"/>
            </w:tcBorders>
            <w:tcMar>
              <w:top w:w="120" w:type="dxa"/>
              <w:left w:w="15" w:type="dxa"/>
              <w:bottom w:w="120" w:type="dxa"/>
              <w:right w:w="240" w:type="dxa"/>
            </w:tcMar>
            <w:hideMark/>
          </w:tcPr>
          <w:p w14:paraId="6970BD03" w14:textId="77777777" w:rsidR="00F52582" w:rsidRDefault="00F52582">
            <w:pPr>
              <w:rPr>
                <w:rFonts w:eastAsia="Times New Roman"/>
              </w:rPr>
            </w:pPr>
            <w:r>
              <w:rPr>
                <w:rFonts w:eastAsia="Times New Roman"/>
              </w:rPr>
              <w:t>10 ml</w:t>
            </w:r>
          </w:p>
        </w:tc>
        <w:tc>
          <w:tcPr>
            <w:tcW w:w="0" w:type="auto"/>
            <w:tcBorders>
              <w:bottom w:val="single" w:sz="6" w:space="0" w:color="D8DDE0"/>
            </w:tcBorders>
            <w:tcMar>
              <w:top w:w="120" w:type="dxa"/>
              <w:left w:w="15" w:type="dxa"/>
              <w:bottom w:w="120" w:type="dxa"/>
              <w:right w:w="0" w:type="dxa"/>
            </w:tcMar>
            <w:hideMark/>
          </w:tcPr>
          <w:p w14:paraId="251003F1" w14:textId="77777777" w:rsidR="00F52582" w:rsidRDefault="00F52582">
            <w:pPr>
              <w:rPr>
                <w:rFonts w:eastAsia="Times New Roman"/>
              </w:rPr>
            </w:pPr>
            <w:r>
              <w:rPr>
                <w:rFonts w:eastAsia="Times New Roman"/>
              </w:rPr>
              <w:t>Max 4 times in 24 hours</w:t>
            </w:r>
          </w:p>
        </w:tc>
      </w:tr>
    </w:tbl>
    <w:p w14:paraId="67EEB44B" w14:textId="77777777" w:rsidR="00F52582" w:rsidRDefault="00F52582">
      <w:pPr>
        <w:pStyle w:val="Heading4"/>
        <w:shd w:val="clear" w:color="auto" w:fill="005EB8"/>
        <w:spacing w:before="0" w:after="120"/>
        <w:ind w:left="-375"/>
        <w:rPr>
          <w:rFonts w:ascii="Arial" w:eastAsia="Times New Roman" w:hAnsi="Arial" w:cs="Arial"/>
          <w:color w:val="FFFFFF"/>
        </w:rPr>
      </w:pPr>
      <w:r>
        <w:rPr>
          <w:rFonts w:ascii="Arial" w:eastAsia="Times New Roman" w:hAnsi="Arial" w:cs="Arial"/>
          <w:color w:val="FFFFFF"/>
        </w:rPr>
        <w:t>Six plus (6+) syrup: 250mg/5ml</w:t>
      </w:r>
    </w:p>
    <w:tbl>
      <w:tblPr>
        <w:tblW w:w="4170" w:type="dxa"/>
        <w:tblCellSpacing w:w="15" w:type="dxa"/>
        <w:tblCellMar>
          <w:top w:w="15" w:type="dxa"/>
          <w:left w:w="15" w:type="dxa"/>
          <w:bottom w:w="15" w:type="dxa"/>
          <w:right w:w="15" w:type="dxa"/>
        </w:tblCellMar>
        <w:tblLook w:val="04A0" w:firstRow="1" w:lastRow="0" w:firstColumn="1" w:lastColumn="0" w:noHBand="0" w:noVBand="1"/>
      </w:tblPr>
      <w:tblGrid>
        <w:gridCol w:w="1298"/>
        <w:gridCol w:w="1383"/>
        <w:gridCol w:w="1489"/>
      </w:tblGrid>
      <w:tr w:rsidR="00F52582" w14:paraId="2A8C2A02" w14:textId="77777777">
        <w:trPr>
          <w:tblHeader/>
          <w:tblCellSpacing w:w="15" w:type="dxa"/>
        </w:trPr>
        <w:tc>
          <w:tcPr>
            <w:tcW w:w="0" w:type="auto"/>
            <w:gridSpan w:val="3"/>
            <w:tcBorders>
              <w:top w:val="nil"/>
              <w:left w:val="nil"/>
              <w:bottom w:val="nil"/>
              <w:right w:val="nil"/>
            </w:tcBorders>
            <w:tcMar>
              <w:top w:w="120" w:type="dxa"/>
              <w:left w:w="15" w:type="dxa"/>
              <w:bottom w:w="120" w:type="dxa"/>
              <w:right w:w="240" w:type="dxa"/>
            </w:tcMar>
            <w:vAlign w:val="center"/>
            <w:hideMark/>
          </w:tcPr>
          <w:p w14:paraId="4B878F2A" w14:textId="77777777" w:rsidR="00F52582" w:rsidRDefault="00F52582">
            <w:pPr>
              <w:rPr>
                <w:rFonts w:eastAsia="Times New Roman"/>
                <w:b/>
                <w:bCs/>
                <w:szCs w:val="24"/>
              </w:rPr>
            </w:pPr>
            <w:r>
              <w:rPr>
                <w:rFonts w:eastAsia="Times New Roman"/>
                <w:b/>
                <w:bCs/>
              </w:rPr>
              <w:t>Paracetamol 250mg/5ml syrup dosages for children by age, how much to give and how often</w:t>
            </w:r>
          </w:p>
        </w:tc>
      </w:tr>
      <w:tr w:rsidR="00F52582" w14:paraId="522F1B4C" w14:textId="77777777">
        <w:trPr>
          <w:tblHeader/>
          <w:tblCellSpacing w:w="15" w:type="dxa"/>
        </w:trPr>
        <w:tc>
          <w:tcPr>
            <w:tcW w:w="0" w:type="auto"/>
            <w:tcBorders>
              <w:bottom w:val="single" w:sz="12" w:space="0" w:color="D8DDE0"/>
            </w:tcBorders>
            <w:tcMar>
              <w:top w:w="120" w:type="dxa"/>
              <w:left w:w="15" w:type="dxa"/>
              <w:bottom w:w="120" w:type="dxa"/>
              <w:right w:w="240" w:type="dxa"/>
            </w:tcMar>
            <w:hideMark/>
          </w:tcPr>
          <w:p w14:paraId="5E3449D8" w14:textId="77777777" w:rsidR="00F52582" w:rsidRDefault="00F52582">
            <w:pPr>
              <w:rPr>
                <w:rFonts w:eastAsia="Times New Roman"/>
                <w:b/>
                <w:bCs/>
              </w:rPr>
            </w:pPr>
            <w:r>
              <w:rPr>
                <w:rFonts w:eastAsia="Times New Roman"/>
                <w:b/>
                <w:bCs/>
              </w:rPr>
              <w:t>Age</w:t>
            </w:r>
          </w:p>
        </w:tc>
        <w:tc>
          <w:tcPr>
            <w:tcW w:w="0" w:type="auto"/>
            <w:tcBorders>
              <w:bottom w:val="single" w:sz="12" w:space="0" w:color="D8DDE0"/>
            </w:tcBorders>
            <w:tcMar>
              <w:top w:w="120" w:type="dxa"/>
              <w:left w:w="15" w:type="dxa"/>
              <w:bottom w:w="120" w:type="dxa"/>
              <w:right w:w="240" w:type="dxa"/>
            </w:tcMar>
            <w:hideMark/>
          </w:tcPr>
          <w:p w14:paraId="1701C960" w14:textId="77777777" w:rsidR="00F52582" w:rsidRDefault="00F52582">
            <w:pPr>
              <w:rPr>
                <w:rFonts w:eastAsia="Times New Roman"/>
                <w:b/>
                <w:bCs/>
              </w:rPr>
            </w:pPr>
            <w:r>
              <w:rPr>
                <w:rFonts w:eastAsia="Times New Roman"/>
                <w:b/>
                <w:bCs/>
              </w:rPr>
              <w:t>How much?</w:t>
            </w:r>
          </w:p>
        </w:tc>
        <w:tc>
          <w:tcPr>
            <w:tcW w:w="0" w:type="auto"/>
            <w:tcBorders>
              <w:bottom w:val="single" w:sz="12" w:space="0" w:color="D8DDE0"/>
            </w:tcBorders>
            <w:tcMar>
              <w:top w:w="120" w:type="dxa"/>
              <w:left w:w="15" w:type="dxa"/>
              <w:bottom w:w="120" w:type="dxa"/>
              <w:right w:w="0" w:type="dxa"/>
            </w:tcMar>
            <w:hideMark/>
          </w:tcPr>
          <w:p w14:paraId="3A971C8D" w14:textId="77777777" w:rsidR="00F52582" w:rsidRDefault="00F52582">
            <w:pPr>
              <w:rPr>
                <w:rFonts w:eastAsia="Times New Roman"/>
                <w:b/>
                <w:bCs/>
              </w:rPr>
            </w:pPr>
            <w:r>
              <w:rPr>
                <w:rFonts w:eastAsia="Times New Roman"/>
                <w:b/>
                <w:bCs/>
              </w:rPr>
              <w:t>How often?</w:t>
            </w:r>
          </w:p>
        </w:tc>
      </w:tr>
      <w:tr w:rsidR="00F52582" w14:paraId="0AE68DD5"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743716C9" w14:textId="77777777" w:rsidR="00F52582" w:rsidRDefault="00F52582">
            <w:pPr>
              <w:rPr>
                <w:rFonts w:eastAsia="Times New Roman"/>
              </w:rPr>
            </w:pPr>
            <w:r>
              <w:rPr>
                <w:rFonts w:eastAsia="Times New Roman"/>
              </w:rPr>
              <w:t>6 to 7 years</w:t>
            </w:r>
          </w:p>
        </w:tc>
        <w:tc>
          <w:tcPr>
            <w:tcW w:w="0" w:type="auto"/>
            <w:tcBorders>
              <w:bottom w:val="single" w:sz="6" w:space="0" w:color="D8DDE0"/>
            </w:tcBorders>
            <w:tcMar>
              <w:top w:w="120" w:type="dxa"/>
              <w:left w:w="15" w:type="dxa"/>
              <w:bottom w:w="120" w:type="dxa"/>
              <w:right w:w="240" w:type="dxa"/>
            </w:tcMar>
            <w:hideMark/>
          </w:tcPr>
          <w:p w14:paraId="0072179B" w14:textId="77777777" w:rsidR="00F52582" w:rsidRDefault="00F52582">
            <w:pPr>
              <w:rPr>
                <w:rFonts w:eastAsia="Times New Roman"/>
              </w:rPr>
            </w:pPr>
            <w:r>
              <w:rPr>
                <w:rFonts w:eastAsia="Times New Roman"/>
              </w:rPr>
              <w:t>5ml</w:t>
            </w:r>
          </w:p>
        </w:tc>
        <w:tc>
          <w:tcPr>
            <w:tcW w:w="0" w:type="auto"/>
            <w:tcBorders>
              <w:bottom w:val="single" w:sz="6" w:space="0" w:color="D8DDE0"/>
            </w:tcBorders>
            <w:tcMar>
              <w:top w:w="120" w:type="dxa"/>
              <w:left w:w="15" w:type="dxa"/>
              <w:bottom w:w="120" w:type="dxa"/>
              <w:right w:w="0" w:type="dxa"/>
            </w:tcMar>
            <w:hideMark/>
          </w:tcPr>
          <w:p w14:paraId="34004F14" w14:textId="77777777" w:rsidR="00F52582" w:rsidRDefault="00F52582">
            <w:pPr>
              <w:rPr>
                <w:rFonts w:eastAsia="Times New Roman"/>
              </w:rPr>
            </w:pPr>
            <w:r>
              <w:rPr>
                <w:rFonts w:eastAsia="Times New Roman"/>
              </w:rPr>
              <w:t>Max 4 times in 24 hours</w:t>
            </w:r>
          </w:p>
        </w:tc>
      </w:tr>
      <w:tr w:rsidR="00F52582" w14:paraId="34826E4A"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49DBE202" w14:textId="77777777" w:rsidR="00F52582" w:rsidRDefault="00F52582">
            <w:pPr>
              <w:rPr>
                <w:rFonts w:eastAsia="Times New Roman"/>
              </w:rPr>
            </w:pPr>
            <w:r>
              <w:rPr>
                <w:rFonts w:eastAsia="Times New Roman"/>
              </w:rPr>
              <w:t>8 to 9 years</w:t>
            </w:r>
          </w:p>
        </w:tc>
        <w:tc>
          <w:tcPr>
            <w:tcW w:w="0" w:type="auto"/>
            <w:tcBorders>
              <w:bottom w:val="single" w:sz="6" w:space="0" w:color="D8DDE0"/>
            </w:tcBorders>
            <w:tcMar>
              <w:top w:w="120" w:type="dxa"/>
              <w:left w:w="15" w:type="dxa"/>
              <w:bottom w:w="120" w:type="dxa"/>
              <w:right w:w="240" w:type="dxa"/>
            </w:tcMar>
            <w:hideMark/>
          </w:tcPr>
          <w:p w14:paraId="137A3CB6" w14:textId="77777777" w:rsidR="00F52582" w:rsidRDefault="00F52582">
            <w:pPr>
              <w:rPr>
                <w:rFonts w:eastAsia="Times New Roman"/>
              </w:rPr>
            </w:pPr>
            <w:r>
              <w:rPr>
                <w:rFonts w:eastAsia="Times New Roman"/>
              </w:rPr>
              <w:t>7.5ml</w:t>
            </w:r>
          </w:p>
        </w:tc>
        <w:tc>
          <w:tcPr>
            <w:tcW w:w="0" w:type="auto"/>
            <w:tcBorders>
              <w:bottom w:val="single" w:sz="6" w:space="0" w:color="D8DDE0"/>
            </w:tcBorders>
            <w:tcMar>
              <w:top w:w="120" w:type="dxa"/>
              <w:left w:w="15" w:type="dxa"/>
              <w:bottom w:w="120" w:type="dxa"/>
              <w:right w:w="0" w:type="dxa"/>
            </w:tcMar>
            <w:hideMark/>
          </w:tcPr>
          <w:p w14:paraId="5377C30B" w14:textId="77777777" w:rsidR="00F52582" w:rsidRDefault="00F52582">
            <w:pPr>
              <w:rPr>
                <w:rFonts w:eastAsia="Times New Roman"/>
              </w:rPr>
            </w:pPr>
            <w:r>
              <w:rPr>
                <w:rFonts w:eastAsia="Times New Roman"/>
              </w:rPr>
              <w:t>Max 4 times in 24 hours</w:t>
            </w:r>
          </w:p>
        </w:tc>
      </w:tr>
      <w:tr w:rsidR="00F52582" w14:paraId="60149FE7"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0ACDD8F0" w14:textId="77777777" w:rsidR="00F52582" w:rsidRDefault="00F52582">
            <w:pPr>
              <w:rPr>
                <w:rFonts w:eastAsia="Times New Roman"/>
              </w:rPr>
            </w:pPr>
            <w:r>
              <w:rPr>
                <w:rFonts w:eastAsia="Times New Roman"/>
              </w:rPr>
              <w:t>10 to 11 years</w:t>
            </w:r>
          </w:p>
        </w:tc>
        <w:tc>
          <w:tcPr>
            <w:tcW w:w="0" w:type="auto"/>
            <w:tcBorders>
              <w:bottom w:val="single" w:sz="6" w:space="0" w:color="D8DDE0"/>
            </w:tcBorders>
            <w:tcMar>
              <w:top w:w="120" w:type="dxa"/>
              <w:left w:w="15" w:type="dxa"/>
              <w:bottom w:w="120" w:type="dxa"/>
              <w:right w:w="240" w:type="dxa"/>
            </w:tcMar>
            <w:hideMark/>
          </w:tcPr>
          <w:p w14:paraId="160830AD" w14:textId="77777777" w:rsidR="00F52582" w:rsidRDefault="00F52582">
            <w:pPr>
              <w:rPr>
                <w:rFonts w:eastAsia="Times New Roman"/>
              </w:rPr>
            </w:pPr>
            <w:r>
              <w:rPr>
                <w:rFonts w:eastAsia="Times New Roman"/>
              </w:rPr>
              <w:t>10ml</w:t>
            </w:r>
          </w:p>
        </w:tc>
        <w:tc>
          <w:tcPr>
            <w:tcW w:w="0" w:type="auto"/>
            <w:tcBorders>
              <w:bottom w:val="single" w:sz="6" w:space="0" w:color="D8DDE0"/>
            </w:tcBorders>
            <w:tcMar>
              <w:top w:w="120" w:type="dxa"/>
              <w:left w:w="15" w:type="dxa"/>
              <w:bottom w:w="120" w:type="dxa"/>
              <w:right w:w="0" w:type="dxa"/>
            </w:tcMar>
            <w:hideMark/>
          </w:tcPr>
          <w:p w14:paraId="53402D3F" w14:textId="77777777" w:rsidR="00F52582" w:rsidRDefault="00F52582">
            <w:pPr>
              <w:rPr>
                <w:rFonts w:eastAsia="Times New Roman"/>
              </w:rPr>
            </w:pPr>
            <w:r>
              <w:rPr>
                <w:rFonts w:eastAsia="Times New Roman"/>
              </w:rPr>
              <w:t>Max 4 times in 24 hours</w:t>
            </w:r>
          </w:p>
        </w:tc>
      </w:tr>
    </w:tbl>
    <w:p w14:paraId="12474ED7" w14:textId="77777777" w:rsidR="00F52582" w:rsidRDefault="00F52582">
      <w:pPr>
        <w:pStyle w:val="Heading3"/>
        <w:spacing w:before="0" w:after="240"/>
        <w:rPr>
          <w:rFonts w:ascii="Arial" w:eastAsia="Times New Roman" w:hAnsi="Arial" w:cs="Arial"/>
          <w:color w:val="212B32"/>
        </w:rPr>
      </w:pPr>
      <w:r>
        <w:rPr>
          <w:rFonts w:ascii="Arial" w:eastAsia="Times New Roman" w:hAnsi="Arial" w:cs="Arial"/>
          <w:color w:val="212B32"/>
        </w:rPr>
        <w:t>Tablet doses for children</w:t>
      </w:r>
    </w:p>
    <w:p w14:paraId="54A8537D" w14:textId="7E39FE07"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Tablets usually come as 500mg.</w:t>
      </w:r>
    </w:p>
    <w:p w14:paraId="5897C3E4" w14:textId="77777777" w:rsidR="00F52582" w:rsidRDefault="00F52582">
      <w:pPr>
        <w:pStyle w:val="Heading4"/>
        <w:shd w:val="clear" w:color="auto" w:fill="FFEB3B"/>
        <w:spacing w:before="0" w:after="120"/>
        <w:ind w:left="-375"/>
        <w:rPr>
          <w:rFonts w:ascii="Arial" w:eastAsia="Times New Roman" w:hAnsi="Arial" w:cs="Arial"/>
          <w:color w:val="212B32"/>
        </w:rPr>
      </w:pPr>
      <w:r>
        <w:rPr>
          <w:rFonts w:ascii="Arial" w:eastAsia="Times New Roman" w:hAnsi="Arial" w:cs="Arial"/>
          <w:color w:val="212B32"/>
        </w:rPr>
        <w:lastRenderedPageBreak/>
        <w:t>Important</w:t>
      </w:r>
    </w:p>
    <w:p w14:paraId="5142E7BB" w14:textId="77777777" w:rsidR="00F52582" w:rsidRDefault="00F52582">
      <w:pPr>
        <w:pStyle w:val="NormalWeb"/>
        <w:shd w:val="clear" w:color="auto" w:fill="FFF9C4"/>
        <w:spacing w:before="0" w:beforeAutospacing="0" w:after="0" w:afterAutospacing="0"/>
        <w:rPr>
          <w:rFonts w:ascii="Arial" w:hAnsi="Arial" w:cs="Arial"/>
          <w:color w:val="212B32"/>
        </w:rPr>
      </w:pPr>
      <w:r>
        <w:rPr>
          <w:rFonts w:ascii="Arial" w:hAnsi="Arial" w:cs="Arial"/>
          <w:color w:val="212B32"/>
        </w:rPr>
        <w:t>Do not give your child more than 4 doses of paracetamol in 24 hours. Wait at least 4 hours between doses.</w:t>
      </w:r>
    </w:p>
    <w:p w14:paraId="0EC0CBFA" w14:textId="77777777" w:rsidR="00F52582" w:rsidRDefault="00F52582">
      <w:pPr>
        <w:pStyle w:val="Heading4"/>
        <w:shd w:val="clear" w:color="auto" w:fill="005EB8"/>
        <w:spacing w:before="0" w:after="120"/>
        <w:ind w:left="-375"/>
        <w:rPr>
          <w:rFonts w:ascii="Arial" w:eastAsia="Times New Roman" w:hAnsi="Arial" w:cs="Arial"/>
          <w:color w:val="FFFFFF"/>
        </w:rPr>
      </w:pPr>
      <w:r>
        <w:rPr>
          <w:rFonts w:ascii="Arial" w:eastAsia="Times New Roman" w:hAnsi="Arial" w:cs="Arial"/>
          <w:color w:val="FFFFFF"/>
        </w:rPr>
        <w:t>Tablets</w:t>
      </w:r>
    </w:p>
    <w:tbl>
      <w:tblPr>
        <w:tblW w:w="4170" w:type="dxa"/>
        <w:tblCellSpacing w:w="15" w:type="dxa"/>
        <w:tblCellMar>
          <w:top w:w="15" w:type="dxa"/>
          <w:left w:w="15" w:type="dxa"/>
          <w:bottom w:w="15" w:type="dxa"/>
          <w:right w:w="15" w:type="dxa"/>
        </w:tblCellMar>
        <w:tblLook w:val="04A0" w:firstRow="1" w:lastRow="0" w:firstColumn="1" w:lastColumn="0" w:noHBand="0" w:noVBand="1"/>
      </w:tblPr>
      <w:tblGrid>
        <w:gridCol w:w="1295"/>
        <w:gridCol w:w="1371"/>
        <w:gridCol w:w="1504"/>
      </w:tblGrid>
      <w:tr w:rsidR="00F52582" w14:paraId="4D088E96" w14:textId="77777777">
        <w:trPr>
          <w:tblHeader/>
          <w:tblCellSpacing w:w="15" w:type="dxa"/>
        </w:trPr>
        <w:tc>
          <w:tcPr>
            <w:tcW w:w="0" w:type="auto"/>
            <w:gridSpan w:val="3"/>
            <w:tcBorders>
              <w:top w:val="nil"/>
              <w:left w:val="nil"/>
              <w:bottom w:val="nil"/>
              <w:right w:val="nil"/>
            </w:tcBorders>
            <w:tcMar>
              <w:top w:w="120" w:type="dxa"/>
              <w:left w:w="15" w:type="dxa"/>
              <w:bottom w:w="120" w:type="dxa"/>
              <w:right w:w="240" w:type="dxa"/>
            </w:tcMar>
            <w:vAlign w:val="center"/>
            <w:hideMark/>
          </w:tcPr>
          <w:p w14:paraId="155DDD89" w14:textId="77777777" w:rsidR="00F52582" w:rsidRDefault="00F52582">
            <w:pPr>
              <w:rPr>
                <w:rFonts w:eastAsia="Times New Roman"/>
                <w:b/>
                <w:bCs/>
                <w:szCs w:val="24"/>
              </w:rPr>
            </w:pPr>
            <w:r>
              <w:rPr>
                <w:rFonts w:eastAsia="Times New Roman"/>
                <w:b/>
                <w:bCs/>
              </w:rPr>
              <w:t>Paracetamol tablet dosages for children by age, how much to give and how often</w:t>
            </w:r>
          </w:p>
        </w:tc>
      </w:tr>
      <w:tr w:rsidR="00F52582" w14:paraId="1391B80E" w14:textId="77777777">
        <w:trPr>
          <w:tblHeader/>
          <w:tblCellSpacing w:w="15" w:type="dxa"/>
        </w:trPr>
        <w:tc>
          <w:tcPr>
            <w:tcW w:w="0" w:type="auto"/>
            <w:tcBorders>
              <w:bottom w:val="single" w:sz="12" w:space="0" w:color="D8DDE0"/>
            </w:tcBorders>
            <w:tcMar>
              <w:top w:w="120" w:type="dxa"/>
              <w:left w:w="15" w:type="dxa"/>
              <w:bottom w:w="120" w:type="dxa"/>
              <w:right w:w="240" w:type="dxa"/>
            </w:tcMar>
            <w:hideMark/>
          </w:tcPr>
          <w:p w14:paraId="5C52E4B6" w14:textId="77777777" w:rsidR="00F52582" w:rsidRDefault="00F52582">
            <w:pPr>
              <w:rPr>
                <w:rFonts w:eastAsia="Times New Roman"/>
                <w:b/>
                <w:bCs/>
              </w:rPr>
            </w:pPr>
            <w:r>
              <w:rPr>
                <w:rFonts w:eastAsia="Times New Roman"/>
                <w:b/>
                <w:bCs/>
              </w:rPr>
              <w:t>Age</w:t>
            </w:r>
          </w:p>
        </w:tc>
        <w:tc>
          <w:tcPr>
            <w:tcW w:w="0" w:type="auto"/>
            <w:tcBorders>
              <w:bottom w:val="single" w:sz="12" w:space="0" w:color="D8DDE0"/>
            </w:tcBorders>
            <w:tcMar>
              <w:top w:w="120" w:type="dxa"/>
              <w:left w:w="15" w:type="dxa"/>
              <w:bottom w:w="120" w:type="dxa"/>
              <w:right w:w="240" w:type="dxa"/>
            </w:tcMar>
            <w:hideMark/>
          </w:tcPr>
          <w:p w14:paraId="731CFA3F" w14:textId="77777777" w:rsidR="00F52582" w:rsidRDefault="00F52582">
            <w:pPr>
              <w:rPr>
                <w:rFonts w:eastAsia="Times New Roman"/>
                <w:b/>
                <w:bCs/>
              </w:rPr>
            </w:pPr>
            <w:r>
              <w:rPr>
                <w:rFonts w:eastAsia="Times New Roman"/>
                <w:b/>
                <w:bCs/>
              </w:rPr>
              <w:t>How much?</w:t>
            </w:r>
          </w:p>
        </w:tc>
        <w:tc>
          <w:tcPr>
            <w:tcW w:w="0" w:type="auto"/>
            <w:tcBorders>
              <w:bottom w:val="single" w:sz="12" w:space="0" w:color="D8DDE0"/>
            </w:tcBorders>
            <w:tcMar>
              <w:top w:w="120" w:type="dxa"/>
              <w:left w:w="15" w:type="dxa"/>
              <w:bottom w:w="120" w:type="dxa"/>
              <w:right w:w="0" w:type="dxa"/>
            </w:tcMar>
            <w:hideMark/>
          </w:tcPr>
          <w:p w14:paraId="39B944D0" w14:textId="77777777" w:rsidR="00F52582" w:rsidRDefault="00F52582">
            <w:pPr>
              <w:rPr>
                <w:rFonts w:eastAsia="Times New Roman"/>
                <w:b/>
                <w:bCs/>
              </w:rPr>
            </w:pPr>
            <w:r>
              <w:rPr>
                <w:rFonts w:eastAsia="Times New Roman"/>
                <w:b/>
                <w:bCs/>
              </w:rPr>
              <w:t>How often?</w:t>
            </w:r>
          </w:p>
        </w:tc>
      </w:tr>
      <w:tr w:rsidR="00F52582" w14:paraId="4CF5F825"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584EB86B" w14:textId="77777777" w:rsidR="00F52582" w:rsidRDefault="00F52582">
            <w:pPr>
              <w:rPr>
                <w:rFonts w:eastAsia="Times New Roman"/>
              </w:rPr>
            </w:pPr>
            <w:r>
              <w:rPr>
                <w:rFonts w:eastAsia="Times New Roman"/>
              </w:rPr>
              <w:t>6 to 7 years</w:t>
            </w:r>
          </w:p>
        </w:tc>
        <w:tc>
          <w:tcPr>
            <w:tcW w:w="0" w:type="auto"/>
            <w:tcBorders>
              <w:bottom w:val="single" w:sz="6" w:space="0" w:color="D8DDE0"/>
            </w:tcBorders>
            <w:tcMar>
              <w:top w:w="120" w:type="dxa"/>
              <w:left w:w="15" w:type="dxa"/>
              <w:bottom w:w="120" w:type="dxa"/>
              <w:right w:w="240" w:type="dxa"/>
            </w:tcMar>
            <w:hideMark/>
          </w:tcPr>
          <w:p w14:paraId="5F05B7B6" w14:textId="77777777" w:rsidR="00F52582" w:rsidRDefault="00F52582">
            <w:pPr>
              <w:rPr>
                <w:rFonts w:eastAsia="Times New Roman"/>
              </w:rPr>
            </w:pPr>
            <w:r>
              <w:rPr>
                <w:rFonts w:eastAsia="Times New Roman"/>
              </w:rPr>
              <w:t>250mg</w:t>
            </w:r>
          </w:p>
        </w:tc>
        <w:tc>
          <w:tcPr>
            <w:tcW w:w="0" w:type="auto"/>
            <w:tcBorders>
              <w:bottom w:val="single" w:sz="6" w:space="0" w:color="D8DDE0"/>
            </w:tcBorders>
            <w:tcMar>
              <w:top w:w="120" w:type="dxa"/>
              <w:left w:w="15" w:type="dxa"/>
              <w:bottom w:w="120" w:type="dxa"/>
              <w:right w:w="0" w:type="dxa"/>
            </w:tcMar>
            <w:hideMark/>
          </w:tcPr>
          <w:p w14:paraId="7965AEF5" w14:textId="77777777" w:rsidR="00F52582" w:rsidRDefault="00F52582">
            <w:pPr>
              <w:rPr>
                <w:rFonts w:eastAsia="Times New Roman"/>
              </w:rPr>
            </w:pPr>
            <w:r>
              <w:rPr>
                <w:rFonts w:eastAsia="Times New Roman"/>
              </w:rPr>
              <w:t>Max 4 times in 24 hours</w:t>
            </w:r>
          </w:p>
        </w:tc>
      </w:tr>
      <w:tr w:rsidR="00F52582" w14:paraId="6BB26E0B"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133D891F" w14:textId="77777777" w:rsidR="00F52582" w:rsidRDefault="00F52582">
            <w:pPr>
              <w:rPr>
                <w:rFonts w:eastAsia="Times New Roman"/>
              </w:rPr>
            </w:pPr>
            <w:r>
              <w:rPr>
                <w:rFonts w:eastAsia="Times New Roman"/>
              </w:rPr>
              <w:t>8 to 9 years</w:t>
            </w:r>
          </w:p>
        </w:tc>
        <w:tc>
          <w:tcPr>
            <w:tcW w:w="0" w:type="auto"/>
            <w:tcBorders>
              <w:bottom w:val="single" w:sz="6" w:space="0" w:color="D8DDE0"/>
            </w:tcBorders>
            <w:tcMar>
              <w:top w:w="120" w:type="dxa"/>
              <w:left w:w="15" w:type="dxa"/>
              <w:bottom w:w="120" w:type="dxa"/>
              <w:right w:w="240" w:type="dxa"/>
            </w:tcMar>
            <w:hideMark/>
          </w:tcPr>
          <w:p w14:paraId="3AC23065" w14:textId="77777777" w:rsidR="00F52582" w:rsidRDefault="00F52582">
            <w:pPr>
              <w:rPr>
                <w:rFonts w:eastAsia="Times New Roman"/>
              </w:rPr>
            </w:pPr>
            <w:r>
              <w:rPr>
                <w:rFonts w:eastAsia="Times New Roman"/>
              </w:rPr>
              <w:t>375mg</w:t>
            </w:r>
          </w:p>
        </w:tc>
        <w:tc>
          <w:tcPr>
            <w:tcW w:w="0" w:type="auto"/>
            <w:tcBorders>
              <w:bottom w:val="single" w:sz="6" w:space="0" w:color="D8DDE0"/>
            </w:tcBorders>
            <w:tcMar>
              <w:top w:w="120" w:type="dxa"/>
              <w:left w:w="15" w:type="dxa"/>
              <w:bottom w:w="120" w:type="dxa"/>
              <w:right w:w="0" w:type="dxa"/>
            </w:tcMar>
            <w:hideMark/>
          </w:tcPr>
          <w:p w14:paraId="46C76D21" w14:textId="77777777" w:rsidR="00F52582" w:rsidRDefault="00F52582">
            <w:pPr>
              <w:rPr>
                <w:rFonts w:eastAsia="Times New Roman"/>
              </w:rPr>
            </w:pPr>
            <w:r>
              <w:rPr>
                <w:rFonts w:eastAsia="Times New Roman"/>
              </w:rPr>
              <w:t>Max 4 times in 24 hours</w:t>
            </w:r>
          </w:p>
        </w:tc>
      </w:tr>
      <w:tr w:rsidR="00F52582" w14:paraId="5597D00D"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37347AC8" w14:textId="77777777" w:rsidR="00F52582" w:rsidRDefault="00F52582">
            <w:pPr>
              <w:rPr>
                <w:rFonts w:eastAsia="Times New Roman"/>
              </w:rPr>
            </w:pPr>
            <w:r>
              <w:rPr>
                <w:rFonts w:eastAsia="Times New Roman"/>
              </w:rPr>
              <w:t>10 to 11 years</w:t>
            </w:r>
          </w:p>
        </w:tc>
        <w:tc>
          <w:tcPr>
            <w:tcW w:w="0" w:type="auto"/>
            <w:tcBorders>
              <w:bottom w:val="single" w:sz="6" w:space="0" w:color="D8DDE0"/>
            </w:tcBorders>
            <w:tcMar>
              <w:top w:w="120" w:type="dxa"/>
              <w:left w:w="15" w:type="dxa"/>
              <w:bottom w:w="120" w:type="dxa"/>
              <w:right w:w="240" w:type="dxa"/>
            </w:tcMar>
            <w:hideMark/>
          </w:tcPr>
          <w:p w14:paraId="73571BF3" w14:textId="77777777" w:rsidR="00F52582" w:rsidRDefault="00F52582">
            <w:pPr>
              <w:rPr>
                <w:rFonts w:eastAsia="Times New Roman"/>
              </w:rPr>
            </w:pPr>
            <w:r>
              <w:rPr>
                <w:rFonts w:eastAsia="Times New Roman"/>
              </w:rPr>
              <w:t>500mg</w:t>
            </w:r>
          </w:p>
        </w:tc>
        <w:tc>
          <w:tcPr>
            <w:tcW w:w="0" w:type="auto"/>
            <w:tcBorders>
              <w:bottom w:val="single" w:sz="6" w:space="0" w:color="D8DDE0"/>
            </w:tcBorders>
            <w:tcMar>
              <w:top w:w="120" w:type="dxa"/>
              <w:left w:w="15" w:type="dxa"/>
              <w:bottom w:w="120" w:type="dxa"/>
              <w:right w:w="0" w:type="dxa"/>
            </w:tcMar>
            <w:hideMark/>
          </w:tcPr>
          <w:p w14:paraId="6FD83C8D" w14:textId="77777777" w:rsidR="00F52582" w:rsidRDefault="00F52582">
            <w:pPr>
              <w:rPr>
                <w:rFonts w:eastAsia="Times New Roman"/>
              </w:rPr>
            </w:pPr>
            <w:r>
              <w:rPr>
                <w:rFonts w:eastAsia="Times New Roman"/>
              </w:rPr>
              <w:t>Max 4 times in 24 hours</w:t>
            </w:r>
          </w:p>
        </w:tc>
      </w:tr>
      <w:tr w:rsidR="00F52582" w14:paraId="1B06873F"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3C15730A" w14:textId="77777777" w:rsidR="00F52582" w:rsidRDefault="00F52582">
            <w:pPr>
              <w:rPr>
                <w:rFonts w:eastAsia="Times New Roman"/>
              </w:rPr>
            </w:pPr>
            <w:r>
              <w:rPr>
                <w:rFonts w:eastAsia="Times New Roman"/>
              </w:rPr>
              <w:t>12 to 15 years</w:t>
            </w:r>
          </w:p>
        </w:tc>
        <w:tc>
          <w:tcPr>
            <w:tcW w:w="0" w:type="auto"/>
            <w:tcBorders>
              <w:bottom w:val="single" w:sz="6" w:space="0" w:color="D8DDE0"/>
            </w:tcBorders>
            <w:tcMar>
              <w:top w:w="120" w:type="dxa"/>
              <w:left w:w="15" w:type="dxa"/>
              <w:bottom w:w="120" w:type="dxa"/>
              <w:right w:w="240" w:type="dxa"/>
            </w:tcMar>
            <w:hideMark/>
          </w:tcPr>
          <w:p w14:paraId="1DEB2B30" w14:textId="77777777" w:rsidR="00F52582" w:rsidRDefault="00F52582">
            <w:pPr>
              <w:rPr>
                <w:rFonts w:eastAsia="Times New Roman"/>
              </w:rPr>
            </w:pPr>
            <w:r>
              <w:rPr>
                <w:rFonts w:eastAsia="Times New Roman"/>
              </w:rPr>
              <w:t>750mg</w:t>
            </w:r>
          </w:p>
        </w:tc>
        <w:tc>
          <w:tcPr>
            <w:tcW w:w="0" w:type="auto"/>
            <w:tcBorders>
              <w:bottom w:val="single" w:sz="6" w:space="0" w:color="D8DDE0"/>
            </w:tcBorders>
            <w:tcMar>
              <w:top w:w="120" w:type="dxa"/>
              <w:left w:w="15" w:type="dxa"/>
              <w:bottom w:w="120" w:type="dxa"/>
              <w:right w:w="0" w:type="dxa"/>
            </w:tcMar>
            <w:hideMark/>
          </w:tcPr>
          <w:p w14:paraId="61E4A122" w14:textId="77777777" w:rsidR="00F52582" w:rsidRDefault="00F52582">
            <w:pPr>
              <w:rPr>
                <w:rFonts w:eastAsia="Times New Roman"/>
              </w:rPr>
            </w:pPr>
            <w:r>
              <w:rPr>
                <w:rFonts w:eastAsia="Times New Roman"/>
              </w:rPr>
              <w:t>Max 4 times in 24 hours</w:t>
            </w:r>
          </w:p>
        </w:tc>
      </w:tr>
      <w:tr w:rsidR="00F52582" w14:paraId="2D9FDA3A" w14:textId="77777777">
        <w:trPr>
          <w:tblCellSpacing w:w="15" w:type="dxa"/>
        </w:trPr>
        <w:tc>
          <w:tcPr>
            <w:tcW w:w="0" w:type="auto"/>
            <w:tcBorders>
              <w:bottom w:val="single" w:sz="6" w:space="0" w:color="D8DDE0"/>
            </w:tcBorders>
            <w:tcMar>
              <w:top w:w="120" w:type="dxa"/>
              <w:left w:w="15" w:type="dxa"/>
              <w:bottom w:w="120" w:type="dxa"/>
              <w:right w:w="240" w:type="dxa"/>
            </w:tcMar>
            <w:hideMark/>
          </w:tcPr>
          <w:p w14:paraId="647F32F5" w14:textId="77777777" w:rsidR="00F52582" w:rsidRDefault="00F52582">
            <w:pPr>
              <w:rPr>
                <w:rFonts w:eastAsia="Times New Roman"/>
              </w:rPr>
            </w:pPr>
            <w:r>
              <w:rPr>
                <w:rFonts w:eastAsia="Times New Roman"/>
              </w:rPr>
              <w:t>16 to 17 years</w:t>
            </w:r>
          </w:p>
        </w:tc>
        <w:tc>
          <w:tcPr>
            <w:tcW w:w="0" w:type="auto"/>
            <w:tcBorders>
              <w:bottom w:val="single" w:sz="6" w:space="0" w:color="D8DDE0"/>
            </w:tcBorders>
            <w:tcMar>
              <w:top w:w="120" w:type="dxa"/>
              <w:left w:w="15" w:type="dxa"/>
              <w:bottom w:w="120" w:type="dxa"/>
              <w:right w:w="240" w:type="dxa"/>
            </w:tcMar>
            <w:hideMark/>
          </w:tcPr>
          <w:p w14:paraId="7ED2CE3F" w14:textId="77777777" w:rsidR="00F52582" w:rsidRDefault="00F52582">
            <w:pPr>
              <w:rPr>
                <w:rFonts w:eastAsia="Times New Roman"/>
              </w:rPr>
            </w:pPr>
            <w:r>
              <w:rPr>
                <w:rFonts w:eastAsia="Times New Roman"/>
              </w:rPr>
              <w:t>1g</w:t>
            </w:r>
          </w:p>
        </w:tc>
        <w:tc>
          <w:tcPr>
            <w:tcW w:w="0" w:type="auto"/>
            <w:tcBorders>
              <w:bottom w:val="single" w:sz="6" w:space="0" w:color="D8DDE0"/>
            </w:tcBorders>
            <w:tcMar>
              <w:top w:w="120" w:type="dxa"/>
              <w:left w:w="15" w:type="dxa"/>
              <w:bottom w:w="120" w:type="dxa"/>
              <w:right w:w="0" w:type="dxa"/>
            </w:tcMar>
            <w:hideMark/>
          </w:tcPr>
          <w:p w14:paraId="783F40A4" w14:textId="77777777" w:rsidR="00F52582" w:rsidRDefault="00F52582">
            <w:pPr>
              <w:rPr>
                <w:rFonts w:eastAsia="Times New Roman"/>
              </w:rPr>
            </w:pPr>
            <w:r>
              <w:rPr>
                <w:rFonts w:eastAsia="Times New Roman"/>
              </w:rPr>
              <w:t>Max 4 times in 24 hours</w:t>
            </w:r>
          </w:p>
        </w:tc>
      </w:tr>
    </w:tbl>
    <w:p w14:paraId="6883A647" w14:textId="77777777" w:rsidR="00F52582" w:rsidRDefault="00F52582">
      <w:pPr>
        <w:pStyle w:val="Heading2"/>
        <w:spacing w:before="0" w:after="240"/>
        <w:rPr>
          <w:rFonts w:ascii="Arial" w:eastAsia="Times New Roman" w:hAnsi="Arial" w:cs="Arial"/>
          <w:color w:val="212B32"/>
        </w:rPr>
      </w:pPr>
      <w:r>
        <w:rPr>
          <w:rFonts w:ascii="Arial" w:eastAsia="Times New Roman" w:hAnsi="Arial" w:cs="Arial"/>
          <w:color w:val="212B32"/>
        </w:rPr>
        <w:t>How to give paracetamol to your child</w:t>
      </w:r>
    </w:p>
    <w:p w14:paraId="1D8EEF60" w14:textId="77777777"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Paracetamol can be taken with or without food.</w:t>
      </w:r>
    </w:p>
    <w:p w14:paraId="0F81F9D7" w14:textId="77777777" w:rsidR="00F52582" w:rsidRDefault="00F52582">
      <w:pPr>
        <w:pStyle w:val="Heading3"/>
        <w:spacing w:before="0" w:after="240"/>
        <w:rPr>
          <w:rFonts w:ascii="Arial" w:eastAsia="Times New Roman" w:hAnsi="Arial" w:cs="Arial"/>
          <w:color w:val="212B32"/>
        </w:rPr>
      </w:pPr>
      <w:r>
        <w:rPr>
          <w:rFonts w:ascii="Arial" w:eastAsia="Times New Roman" w:hAnsi="Arial" w:cs="Arial"/>
          <w:color w:val="212B32"/>
        </w:rPr>
        <w:t>Syrup</w:t>
      </w:r>
    </w:p>
    <w:p w14:paraId="085A56EB" w14:textId="77777777"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Shake the bottle well for at least 10 seconds and measure out the right amount using the plastic syringe or spoon that comes with the medicine. If you do not have a syringe or spoon, ask your pharmacist for one. Do not use a kitchen teaspoon as it will not measure the right amount.</w:t>
      </w:r>
    </w:p>
    <w:p w14:paraId="0CC5367D" w14:textId="77777777" w:rsidR="00F52582" w:rsidRDefault="00F52582">
      <w:pPr>
        <w:pStyle w:val="NormalWeb"/>
        <w:spacing w:before="0" w:beforeAutospacing="0" w:after="240" w:afterAutospacing="0"/>
        <w:rPr>
          <w:rFonts w:ascii="Arial" w:hAnsi="Arial" w:cs="Arial"/>
          <w:color w:val="212B32"/>
        </w:rPr>
      </w:pPr>
      <w:r>
        <w:rPr>
          <w:rFonts w:ascii="Arial" w:hAnsi="Arial" w:cs="Arial"/>
          <w:color w:val="212B32"/>
        </w:rPr>
        <w:t>If your child does not like the taste, you can give them a drink of milk or fruit juice straight after giving them the syrup</w:t>
      </w:r>
    </w:p>
    <w:p w14:paraId="7354276A" w14:textId="491F0FEC" w:rsidR="007634C2" w:rsidRDefault="00657E15">
      <w:pPr>
        <w:pStyle w:val="NormalWeb"/>
        <w:spacing w:before="0" w:beforeAutospacing="0" w:after="240" w:afterAutospacing="0"/>
        <w:rPr>
          <w:rFonts w:ascii="Arial" w:hAnsi="Arial" w:cs="Arial"/>
          <w:color w:val="212B32"/>
        </w:rPr>
      </w:pPr>
      <w:r>
        <w:rPr>
          <w:rFonts w:ascii="Arial" w:hAnsi="Arial" w:cs="Arial"/>
          <w:color w:val="212B32"/>
        </w:rPr>
        <w:t xml:space="preserve">(Reference: </w:t>
      </w:r>
      <w:r w:rsidRPr="00657E15">
        <w:rPr>
          <w:rFonts w:ascii="Arial" w:hAnsi="Arial" w:cs="Arial"/>
          <w:i/>
          <w:iCs/>
          <w:color w:val="0070C0"/>
        </w:rPr>
        <w:t>NHS UK</w:t>
      </w:r>
      <w:r>
        <w:rPr>
          <w:rFonts w:ascii="Arial" w:hAnsi="Arial" w:cs="Arial"/>
          <w:color w:val="212B32"/>
        </w:rPr>
        <w:t>)</w:t>
      </w:r>
    </w:p>
    <w:p w14:paraId="2B3A1ACE" w14:textId="77777777" w:rsidR="00F52582" w:rsidRDefault="00F52582"/>
    <w:sectPr w:rsidR="00F52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47F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00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82"/>
    <w:rsid w:val="002B5510"/>
    <w:rsid w:val="003E24F3"/>
    <w:rsid w:val="00634E73"/>
    <w:rsid w:val="00657E15"/>
    <w:rsid w:val="00705A0D"/>
    <w:rsid w:val="007634C2"/>
    <w:rsid w:val="007A634C"/>
    <w:rsid w:val="00981FFA"/>
    <w:rsid w:val="00A4350E"/>
    <w:rsid w:val="00AD3B9A"/>
    <w:rsid w:val="00C577CD"/>
    <w:rsid w:val="00C93E39"/>
    <w:rsid w:val="00D6002B"/>
    <w:rsid w:val="00DB0528"/>
    <w:rsid w:val="00F52582"/>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D8CC"/>
  <w15:chartTrackingRefBased/>
  <w15:docId w15:val="{63784339-3B0F-D442-A79F-EFEFC54A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GB" w:eastAsia="en-GB"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5258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F5258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F5258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unhideWhenUsed/>
    <w:qFormat/>
    <w:rsid w:val="00F52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8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5258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5258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52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582"/>
    <w:rPr>
      <w:rFonts w:eastAsiaTheme="majorEastAsia" w:cstheme="majorBidi"/>
      <w:color w:val="272727" w:themeColor="text1" w:themeTint="D8"/>
    </w:rPr>
  </w:style>
  <w:style w:type="paragraph" w:styleId="Title">
    <w:name w:val="Title"/>
    <w:basedOn w:val="Normal"/>
    <w:next w:val="Normal"/>
    <w:link w:val="TitleChar"/>
    <w:uiPriority w:val="10"/>
    <w:qFormat/>
    <w:rsid w:val="00F5258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5258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5258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5258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52582"/>
    <w:pPr>
      <w:spacing w:before="160"/>
      <w:jc w:val="center"/>
    </w:pPr>
    <w:rPr>
      <w:i/>
      <w:iCs/>
      <w:color w:val="404040" w:themeColor="text1" w:themeTint="BF"/>
    </w:rPr>
  </w:style>
  <w:style w:type="character" w:customStyle="1" w:styleId="QuoteChar">
    <w:name w:val="Quote Char"/>
    <w:basedOn w:val="DefaultParagraphFont"/>
    <w:link w:val="Quote"/>
    <w:uiPriority w:val="29"/>
    <w:rsid w:val="00F52582"/>
    <w:rPr>
      <w:rFonts w:cs="Vrinda"/>
      <w:i/>
      <w:iCs/>
      <w:color w:val="404040" w:themeColor="text1" w:themeTint="BF"/>
    </w:rPr>
  </w:style>
  <w:style w:type="paragraph" w:styleId="ListParagraph">
    <w:name w:val="List Paragraph"/>
    <w:basedOn w:val="Normal"/>
    <w:uiPriority w:val="34"/>
    <w:qFormat/>
    <w:rsid w:val="00F52582"/>
    <w:pPr>
      <w:ind w:left="720"/>
      <w:contextualSpacing/>
    </w:pPr>
  </w:style>
  <w:style w:type="character" w:styleId="IntenseEmphasis">
    <w:name w:val="Intense Emphasis"/>
    <w:basedOn w:val="DefaultParagraphFont"/>
    <w:uiPriority w:val="21"/>
    <w:qFormat/>
    <w:rsid w:val="00F52582"/>
    <w:rPr>
      <w:i/>
      <w:iCs/>
      <w:color w:val="0F4761" w:themeColor="accent1" w:themeShade="BF"/>
    </w:rPr>
  </w:style>
  <w:style w:type="paragraph" w:styleId="IntenseQuote">
    <w:name w:val="Intense Quote"/>
    <w:basedOn w:val="Normal"/>
    <w:next w:val="Normal"/>
    <w:link w:val="IntenseQuoteChar"/>
    <w:uiPriority w:val="30"/>
    <w:qFormat/>
    <w:rsid w:val="00F52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582"/>
    <w:rPr>
      <w:rFonts w:cs="Vrinda"/>
      <w:i/>
      <w:iCs/>
      <w:color w:val="0F4761" w:themeColor="accent1" w:themeShade="BF"/>
    </w:rPr>
  </w:style>
  <w:style w:type="character" w:styleId="IntenseReference">
    <w:name w:val="Intense Reference"/>
    <w:basedOn w:val="DefaultParagraphFont"/>
    <w:uiPriority w:val="32"/>
    <w:qFormat/>
    <w:rsid w:val="00F52582"/>
    <w:rPr>
      <w:b/>
      <w:bCs/>
      <w:smallCaps/>
      <w:color w:val="0F4761" w:themeColor="accent1" w:themeShade="BF"/>
      <w:spacing w:val="5"/>
    </w:rPr>
  </w:style>
  <w:style w:type="paragraph" w:customStyle="1" w:styleId="beta-nhsuk-headernavigation-item">
    <w:name w:val="beta-nhsuk-header__navigation-item"/>
    <w:basedOn w:val="Normal"/>
    <w:rsid w:val="00F52582"/>
    <w:pPr>
      <w:spacing w:before="100" w:beforeAutospacing="1" w:after="100" w:afterAutospacing="1" w:line="240" w:lineRule="auto"/>
    </w:pPr>
    <w:rPr>
      <w:rFonts w:ascii="Times New Roman" w:hAnsi="Times New Roman" w:cs="Times New Roman"/>
      <w:kern w:val="0"/>
      <w:szCs w:val="24"/>
      <w14:ligatures w14:val="none"/>
    </w:rPr>
  </w:style>
  <w:style w:type="character" w:styleId="Hyperlink">
    <w:name w:val="Hyperlink"/>
    <w:basedOn w:val="DefaultParagraphFont"/>
    <w:uiPriority w:val="99"/>
    <w:semiHidden/>
    <w:unhideWhenUsed/>
    <w:rsid w:val="00F52582"/>
    <w:rPr>
      <w:color w:val="0000FF"/>
      <w:u w:val="single"/>
    </w:rPr>
  </w:style>
  <w:style w:type="paragraph" w:customStyle="1" w:styleId="beta-mobile-menu-container">
    <w:name w:val="beta-mobile-menu-container"/>
    <w:basedOn w:val="Normal"/>
    <w:rsid w:val="00F52582"/>
    <w:pPr>
      <w:spacing w:before="100" w:beforeAutospacing="1" w:after="100" w:afterAutospacing="1" w:line="240" w:lineRule="auto"/>
    </w:pPr>
    <w:rPr>
      <w:rFonts w:ascii="Times New Roman" w:hAnsi="Times New Roman" w:cs="Times New Roman"/>
      <w:kern w:val="0"/>
      <w:szCs w:val="24"/>
      <w14:ligatures w14:val="none"/>
    </w:rPr>
  </w:style>
  <w:style w:type="character" w:customStyle="1" w:styleId="nhsuk-u-visually-hidden">
    <w:name w:val="nhsuk-u-visually-hidden"/>
    <w:basedOn w:val="DefaultParagraphFont"/>
    <w:rsid w:val="00F52582"/>
  </w:style>
  <w:style w:type="paragraph" w:customStyle="1" w:styleId="nhsuk-breadcrumbback">
    <w:name w:val="nhsuk-breadcrumb__back"/>
    <w:basedOn w:val="Normal"/>
    <w:rsid w:val="00F52582"/>
    <w:pPr>
      <w:spacing w:before="100" w:beforeAutospacing="1" w:after="100" w:afterAutospacing="1" w:line="240" w:lineRule="auto"/>
    </w:pPr>
    <w:rPr>
      <w:rFonts w:ascii="Times New Roman" w:hAnsi="Times New Roman" w:cs="Times New Roman"/>
      <w:kern w:val="0"/>
      <w:szCs w:val="24"/>
      <w14:ligatures w14:val="none"/>
    </w:rPr>
  </w:style>
  <w:style w:type="character" w:customStyle="1" w:styleId="nhsuk-caption-xl">
    <w:name w:val="nhsuk-caption-xl"/>
    <w:basedOn w:val="DefaultParagraphFont"/>
    <w:rsid w:val="00F52582"/>
  </w:style>
  <w:style w:type="paragraph" w:styleId="NormalWeb">
    <w:name w:val="Normal (Web)"/>
    <w:basedOn w:val="Normal"/>
    <w:uiPriority w:val="99"/>
    <w:semiHidden/>
    <w:unhideWhenUsed/>
    <w:rsid w:val="00F52582"/>
    <w:pPr>
      <w:spacing w:before="100" w:beforeAutospacing="1" w:after="100" w:afterAutospacing="1" w:line="240" w:lineRule="auto"/>
    </w:pPr>
    <w:rPr>
      <w:rFonts w:ascii="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554</Words>
  <Characters>2276</Characters>
  <Application>Microsoft Office Word</Application>
  <DocSecurity>0</DocSecurity>
  <Lines>122</Lines>
  <Paragraphs>75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 Sengupta</dc:creator>
  <cp:keywords/>
  <dc:description/>
  <cp:lastModifiedBy>Sudip Sengupta</cp:lastModifiedBy>
  <cp:revision>11</cp:revision>
  <dcterms:created xsi:type="dcterms:W3CDTF">2025-09-23T13:05:00Z</dcterms:created>
  <dcterms:modified xsi:type="dcterms:W3CDTF">2025-10-15T15:31:00Z</dcterms:modified>
</cp:coreProperties>
</file>