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540B22" w14:textId="77777777" w:rsidR="001A13F8" w:rsidRPr="00C36487" w:rsidRDefault="001A13F8" w:rsidP="001A13F8">
      <w:pPr>
        <w:pStyle w:val="Heading1"/>
        <w:spacing w:line="300" w:lineRule="atLeast"/>
        <w:jc w:val="center"/>
        <w:rPr>
          <w:rFonts w:ascii="Calibri" w:hAnsi="Calibri" w:cs="Calibri"/>
          <w:b/>
          <w:bCs/>
          <w:sz w:val="32"/>
          <w:szCs w:val="32"/>
        </w:rPr>
      </w:pPr>
      <w:r w:rsidRPr="00C36487">
        <w:rPr>
          <w:rFonts w:ascii="Calibri" w:hAnsi="Calibri" w:cs="Calibri"/>
          <w:b/>
          <w:bCs/>
          <w:sz w:val="32"/>
          <w:szCs w:val="32"/>
        </w:rPr>
        <w:t>JEWISH IDENTITY AND ANTI-DISCRIMINATION LAW</w:t>
      </w:r>
    </w:p>
    <w:p w14:paraId="0A3BFDEF" w14:textId="77777777" w:rsidR="001A13F8" w:rsidRDefault="001A13F8" w:rsidP="001A13F8">
      <w:pPr>
        <w:pStyle w:val="Heading2"/>
        <w:spacing w:line="300" w:lineRule="atLeast"/>
        <w:jc w:val="center"/>
        <w:rPr>
          <w:rFonts w:ascii="Calibri" w:hAnsi="Calibri" w:cs="Calibri"/>
          <w:b/>
          <w:bCs/>
        </w:rPr>
      </w:pPr>
      <w:r w:rsidRPr="00C36487">
        <w:rPr>
          <w:rFonts w:ascii="Calibri" w:hAnsi="Calibri" w:cs="Calibri"/>
          <w:b/>
          <w:bCs/>
        </w:rPr>
        <w:t>(2-Credit Seminar)</w:t>
      </w:r>
    </w:p>
    <w:p w14:paraId="5BD693FD" w14:textId="77777777" w:rsidR="00C36487" w:rsidRPr="00C36487" w:rsidRDefault="00C36487" w:rsidP="00C36487"/>
    <w:p w14:paraId="53654175" w14:textId="77777777" w:rsidR="00C36487" w:rsidRDefault="001A13F8" w:rsidP="00C36487">
      <w:pPr>
        <w:pStyle w:val="NormalWeb"/>
        <w:spacing w:before="0" w:beforeAutospacing="0" w:after="0" w:afterAutospacing="0" w:line="300" w:lineRule="atLeast"/>
        <w:rPr>
          <w:rFonts w:ascii="Calibri" w:hAnsi="Calibri" w:cs="Calibri"/>
          <w:sz w:val="22"/>
          <w:szCs w:val="22"/>
        </w:rPr>
      </w:pPr>
      <w:r w:rsidRPr="001A13F8">
        <w:rPr>
          <w:rStyle w:val="Strong"/>
          <w:rFonts w:ascii="Calibri" w:hAnsi="Calibri" w:cs="Calibri"/>
          <w:sz w:val="22"/>
          <w:szCs w:val="22"/>
        </w:rPr>
        <w:t>Professor:</w:t>
      </w:r>
      <w:r w:rsidRPr="001A13F8">
        <w:rPr>
          <w:rFonts w:ascii="Calibri" w:hAnsi="Calibri" w:cs="Calibri"/>
          <w:sz w:val="22"/>
          <w:szCs w:val="22"/>
        </w:rPr>
        <w:t xml:space="preserve"> Robert A. Katz</w:t>
      </w:r>
      <w:r w:rsidRPr="001A13F8">
        <w:rPr>
          <w:rFonts w:ascii="Calibri" w:hAnsi="Calibri" w:cs="Calibri"/>
          <w:sz w:val="22"/>
          <w:szCs w:val="22"/>
        </w:rPr>
        <w:br/>
      </w:r>
      <w:r w:rsidRPr="001A13F8">
        <w:rPr>
          <w:rStyle w:val="Strong"/>
          <w:rFonts w:ascii="Calibri" w:hAnsi="Calibri" w:cs="Calibri"/>
          <w:sz w:val="22"/>
          <w:szCs w:val="22"/>
        </w:rPr>
        <w:t>Institution:</w:t>
      </w:r>
      <w:r w:rsidRPr="001A13F8">
        <w:rPr>
          <w:rFonts w:ascii="Calibri" w:hAnsi="Calibri" w:cs="Calibri"/>
          <w:sz w:val="22"/>
          <w:szCs w:val="22"/>
        </w:rPr>
        <w:t xml:space="preserve"> Indiana University Robert H. McKinney School of Law</w:t>
      </w:r>
      <w:r w:rsidRPr="001A13F8">
        <w:rPr>
          <w:rFonts w:ascii="Calibri" w:hAnsi="Calibri" w:cs="Calibri"/>
          <w:sz w:val="22"/>
          <w:szCs w:val="22"/>
        </w:rPr>
        <w:br/>
      </w:r>
      <w:r w:rsidRPr="001A13F8">
        <w:rPr>
          <w:rStyle w:val="Strong"/>
          <w:rFonts w:ascii="Calibri" w:hAnsi="Calibri" w:cs="Calibri"/>
          <w:sz w:val="22"/>
          <w:szCs w:val="22"/>
        </w:rPr>
        <w:t>Email:</w:t>
      </w:r>
      <w:r w:rsidRPr="001A13F8">
        <w:rPr>
          <w:rFonts w:ascii="Calibri" w:hAnsi="Calibri" w:cs="Calibri"/>
          <w:sz w:val="22"/>
          <w:szCs w:val="22"/>
        </w:rPr>
        <w:t xml:space="preserve"> </w:t>
      </w:r>
      <w:hyperlink r:id="rId5" w:history="1">
        <w:r w:rsidRPr="001A13F8">
          <w:rPr>
            <w:rStyle w:val="Hyperlink"/>
            <w:rFonts w:ascii="Calibri" w:hAnsi="Calibri" w:cs="Calibri"/>
            <w:sz w:val="22"/>
            <w:szCs w:val="22"/>
          </w:rPr>
          <w:t>rokatz@iu.edu</w:t>
        </w:r>
      </w:hyperlink>
      <w:r w:rsidRPr="001A13F8">
        <w:rPr>
          <w:rFonts w:ascii="Calibri" w:hAnsi="Calibri" w:cs="Calibri"/>
          <w:sz w:val="22"/>
          <w:szCs w:val="22"/>
        </w:rPr>
        <w:br/>
      </w:r>
      <w:r w:rsidRPr="001A13F8">
        <w:rPr>
          <w:rStyle w:val="Strong"/>
          <w:rFonts w:ascii="Calibri" w:hAnsi="Calibri" w:cs="Calibri"/>
          <w:sz w:val="22"/>
          <w:szCs w:val="22"/>
        </w:rPr>
        <w:t>Office Hours:</w:t>
      </w:r>
      <w:r w:rsidRPr="001A13F8">
        <w:rPr>
          <w:rFonts w:ascii="Calibri" w:hAnsi="Calibri" w:cs="Calibri"/>
          <w:sz w:val="22"/>
          <w:szCs w:val="22"/>
        </w:rPr>
        <w:t xml:space="preserve"> By Appointment</w:t>
      </w:r>
    </w:p>
    <w:p w14:paraId="43476AC2" w14:textId="0D215923" w:rsidR="001A13F8" w:rsidRPr="001A13F8" w:rsidRDefault="001A13F8" w:rsidP="00C36487">
      <w:pPr>
        <w:pStyle w:val="NormalWeb"/>
        <w:spacing w:before="0" w:beforeAutospacing="0" w:after="0" w:afterAutospacing="0" w:line="300" w:lineRule="atLeast"/>
        <w:rPr>
          <w:rFonts w:ascii="Calibri" w:hAnsi="Calibri" w:cs="Calibri"/>
          <w:sz w:val="22"/>
          <w:szCs w:val="22"/>
        </w:rPr>
      </w:pPr>
      <w:r w:rsidRPr="001A13F8">
        <w:rPr>
          <w:rStyle w:val="Strong"/>
          <w:rFonts w:ascii="Calibri" w:hAnsi="Calibri" w:cs="Calibri"/>
          <w:sz w:val="22"/>
          <w:szCs w:val="22"/>
        </w:rPr>
        <w:t>Credits:</w:t>
      </w:r>
      <w:r w:rsidRPr="001A13F8">
        <w:rPr>
          <w:rFonts w:ascii="Calibri" w:hAnsi="Calibri" w:cs="Calibri"/>
          <w:sz w:val="22"/>
          <w:szCs w:val="22"/>
        </w:rPr>
        <w:t xml:space="preserve"> 2</w:t>
      </w:r>
    </w:p>
    <w:p w14:paraId="25D77C08" w14:textId="77777777" w:rsidR="001A13F8" w:rsidRPr="001A13F8" w:rsidRDefault="001A13F8" w:rsidP="00C36487">
      <w:pPr>
        <w:pStyle w:val="NormalWeb"/>
        <w:spacing w:before="0" w:beforeAutospacing="0" w:after="0" w:afterAutospacing="0" w:line="300" w:lineRule="atLeast"/>
        <w:rPr>
          <w:rFonts w:ascii="Calibri" w:hAnsi="Calibri" w:cs="Calibri"/>
          <w:sz w:val="22"/>
          <w:szCs w:val="22"/>
        </w:rPr>
      </w:pPr>
      <w:r w:rsidRPr="001A13F8">
        <w:rPr>
          <w:rStyle w:val="Strong"/>
          <w:rFonts w:ascii="Calibri" w:hAnsi="Calibri" w:cs="Calibri"/>
          <w:sz w:val="22"/>
          <w:szCs w:val="22"/>
        </w:rPr>
        <w:t>Required Text:</w:t>
      </w:r>
      <w:r w:rsidRPr="001A13F8">
        <w:rPr>
          <w:rFonts w:ascii="Calibri" w:hAnsi="Calibri" w:cs="Calibri"/>
          <w:sz w:val="22"/>
          <w:szCs w:val="22"/>
        </w:rPr>
        <w:t xml:space="preserve"> Robert Katz, </w:t>
      </w:r>
      <w:r w:rsidRPr="001A13F8">
        <w:rPr>
          <w:rStyle w:val="Emphasis"/>
          <w:rFonts w:ascii="Calibri" w:hAnsi="Calibri" w:cs="Calibri"/>
          <w:sz w:val="22"/>
          <w:szCs w:val="22"/>
        </w:rPr>
        <w:t>Antisemitism and the Law</w:t>
      </w:r>
    </w:p>
    <w:p w14:paraId="56BDF36E" w14:textId="77777777" w:rsidR="001A13F8" w:rsidRPr="001A13F8" w:rsidRDefault="00A2371E" w:rsidP="001A13F8">
      <w:pPr>
        <w:spacing w:line="300" w:lineRule="atLeast"/>
        <w:rPr>
          <w:rFonts w:ascii="Calibri" w:hAnsi="Calibri" w:cs="Calibri"/>
          <w:sz w:val="22"/>
          <w:szCs w:val="22"/>
        </w:rPr>
      </w:pPr>
      <w:r w:rsidRPr="00A2371E">
        <w:rPr>
          <w:rFonts w:ascii="Calibri" w:hAnsi="Calibri" w:cs="Calibri"/>
          <w:noProof/>
          <w:sz w:val="22"/>
          <w:szCs w:val="22"/>
        </w:rPr>
        <w:pict w14:anchorId="61F4C8B4">
          <v:rect id="_x0000_i1034" alt="" style="width:468pt;height:.05pt;mso-width-percent:0;mso-height-percent:0;mso-width-percent:0;mso-height-percent:0" o:hralign="center" o:hrstd="t" o:hr="t" fillcolor="#a0a0a0" stroked="f"/>
        </w:pict>
      </w:r>
    </w:p>
    <w:p w14:paraId="5030A976" w14:textId="77777777" w:rsidR="001A13F8" w:rsidRPr="00C36487" w:rsidRDefault="001A13F8" w:rsidP="001A13F8">
      <w:pPr>
        <w:pStyle w:val="Heading1"/>
        <w:spacing w:line="300" w:lineRule="atLeast"/>
        <w:rPr>
          <w:rFonts w:ascii="Calibri" w:hAnsi="Calibri" w:cs="Calibri"/>
          <w:b/>
          <w:bCs/>
          <w:sz w:val="22"/>
          <w:szCs w:val="22"/>
        </w:rPr>
      </w:pPr>
      <w:r w:rsidRPr="00C36487">
        <w:rPr>
          <w:rFonts w:ascii="Calibri" w:hAnsi="Calibri" w:cs="Calibri"/>
          <w:b/>
          <w:bCs/>
          <w:sz w:val="22"/>
          <w:szCs w:val="22"/>
        </w:rPr>
        <w:t>Course Description</w:t>
      </w:r>
    </w:p>
    <w:p w14:paraId="75E20049"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Law has the power both to oppress and to liberate.</w:t>
      </w:r>
    </w:p>
    <w:p w14:paraId="7A31EA5A"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This course examines how legal systems define Jews and Jewish identity, and what follows from those definitions. Across multiple legal systems and historical periods, courts, legislatures, religious institutions, and governments have struggled to determine whether Jews are best understood as a race, religion, ethnicity, nationality, peoplehood, culture, or some combination thereof. These efforts reveal both the complexity of Jewish identity and the strengths and limitations of the legal categories used to describe it.</w:t>
      </w:r>
    </w:p>
    <w:p w14:paraId="67F865DF"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The course also considers how legal definitions of Jews have shaped the development of anti-discrimination law, religious liberty, citizenship, immigration, education, and civil rights. Throughout the semester, students will examine both how Jews have defined themselves and how others, including antisemites, have defined them.</w:t>
      </w:r>
    </w:p>
    <w:p w14:paraId="3F68FA7F"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Recurring questions include:</w:t>
      </w:r>
    </w:p>
    <w:p w14:paraId="395EB5DA" w14:textId="77777777" w:rsidR="001A13F8" w:rsidRPr="001A13F8" w:rsidRDefault="001A13F8" w:rsidP="001A13F8">
      <w:pPr>
        <w:numPr>
          <w:ilvl w:val="0"/>
          <w:numId w:val="20"/>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How have legal systems defined Jews and Jewish identity?</w:t>
      </w:r>
    </w:p>
    <w:p w14:paraId="01732C43" w14:textId="77777777" w:rsidR="001A13F8" w:rsidRPr="001A13F8" w:rsidRDefault="001A13F8" w:rsidP="001A13F8">
      <w:pPr>
        <w:numPr>
          <w:ilvl w:val="0"/>
          <w:numId w:val="20"/>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Are Jews a race, religion, ethnicity, nationality, peoplehood, or something else?</w:t>
      </w:r>
    </w:p>
    <w:p w14:paraId="3A75C56E" w14:textId="77777777" w:rsidR="001A13F8" w:rsidRPr="001A13F8" w:rsidRDefault="001A13F8" w:rsidP="001A13F8">
      <w:pPr>
        <w:numPr>
          <w:ilvl w:val="0"/>
          <w:numId w:val="20"/>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Why do different legal systems classify Jews differently?</w:t>
      </w:r>
    </w:p>
    <w:p w14:paraId="5323E48D" w14:textId="77777777" w:rsidR="001A13F8" w:rsidRPr="001A13F8" w:rsidRDefault="001A13F8" w:rsidP="001A13F8">
      <w:pPr>
        <w:numPr>
          <w:ilvl w:val="0"/>
          <w:numId w:val="20"/>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How has antisemitism shaped legal understandings of Jewish identity?</w:t>
      </w:r>
    </w:p>
    <w:p w14:paraId="2303E77E" w14:textId="77777777" w:rsidR="001A13F8" w:rsidRPr="001A13F8" w:rsidRDefault="001A13F8" w:rsidP="001A13F8">
      <w:pPr>
        <w:numPr>
          <w:ilvl w:val="0"/>
          <w:numId w:val="20"/>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How have Jews and their allies used law and advocacy to secure equal rights?</w:t>
      </w:r>
    </w:p>
    <w:p w14:paraId="67D48052" w14:textId="77777777" w:rsidR="001A13F8" w:rsidRPr="001A13F8" w:rsidRDefault="001A13F8" w:rsidP="001A13F8">
      <w:pPr>
        <w:numPr>
          <w:ilvl w:val="0"/>
          <w:numId w:val="20"/>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What happens when legal categories fail to fit social reality?</w:t>
      </w:r>
    </w:p>
    <w:p w14:paraId="5E4BC8CA" w14:textId="77777777" w:rsidR="001A13F8" w:rsidRPr="001A13F8" w:rsidRDefault="00A2371E" w:rsidP="001A13F8">
      <w:pPr>
        <w:spacing w:after="0" w:line="300" w:lineRule="atLeast"/>
        <w:rPr>
          <w:rFonts w:ascii="Calibri" w:hAnsi="Calibri" w:cs="Calibri"/>
          <w:sz w:val="22"/>
          <w:szCs w:val="22"/>
        </w:rPr>
      </w:pPr>
      <w:r w:rsidRPr="00A2371E">
        <w:rPr>
          <w:rFonts w:ascii="Calibri" w:hAnsi="Calibri" w:cs="Calibri"/>
          <w:noProof/>
          <w:sz w:val="22"/>
          <w:szCs w:val="22"/>
        </w:rPr>
        <w:pict w14:anchorId="08106038">
          <v:rect id="_x0000_i1033" alt="" style="width:468pt;height:.05pt;mso-width-percent:0;mso-height-percent:0;mso-width-percent:0;mso-height-percent:0" o:hralign="center" o:hrstd="t" o:hr="t" fillcolor="#a0a0a0" stroked="f"/>
        </w:pict>
      </w:r>
    </w:p>
    <w:p w14:paraId="1C62E904" w14:textId="77777777" w:rsidR="001A13F8" w:rsidRPr="00C36487" w:rsidRDefault="001A13F8" w:rsidP="001A13F8">
      <w:pPr>
        <w:pStyle w:val="Heading1"/>
        <w:spacing w:line="300" w:lineRule="atLeast"/>
        <w:rPr>
          <w:rFonts w:ascii="Calibri" w:hAnsi="Calibri" w:cs="Calibri"/>
          <w:b/>
          <w:bCs/>
          <w:sz w:val="22"/>
          <w:szCs w:val="22"/>
        </w:rPr>
      </w:pPr>
      <w:r w:rsidRPr="00C36487">
        <w:rPr>
          <w:rFonts w:ascii="Calibri" w:hAnsi="Calibri" w:cs="Calibri"/>
          <w:b/>
          <w:bCs/>
          <w:sz w:val="22"/>
          <w:szCs w:val="22"/>
        </w:rPr>
        <w:lastRenderedPageBreak/>
        <w:t>Learning Objectives</w:t>
      </w:r>
    </w:p>
    <w:p w14:paraId="19920D0E"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By the end of the course, students should be able to:</w:t>
      </w:r>
    </w:p>
    <w:p w14:paraId="130B9A52" w14:textId="77777777" w:rsidR="001A13F8" w:rsidRPr="001A13F8" w:rsidRDefault="001A13F8" w:rsidP="001A13F8">
      <w:pPr>
        <w:numPr>
          <w:ilvl w:val="0"/>
          <w:numId w:val="21"/>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Explain the principal legal frameworks used to define Jews and Jewish identity.</w:t>
      </w:r>
    </w:p>
    <w:p w14:paraId="3F2BF329" w14:textId="77777777" w:rsidR="001A13F8" w:rsidRPr="001A13F8" w:rsidRDefault="001A13F8" w:rsidP="001A13F8">
      <w:pPr>
        <w:numPr>
          <w:ilvl w:val="0"/>
          <w:numId w:val="21"/>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Analyze the treatment of Jews under American, British, Israeli, and other legal systems.</w:t>
      </w:r>
    </w:p>
    <w:p w14:paraId="141C4EA7" w14:textId="77777777" w:rsidR="001A13F8" w:rsidRPr="001A13F8" w:rsidRDefault="001A13F8" w:rsidP="001A13F8">
      <w:pPr>
        <w:numPr>
          <w:ilvl w:val="0"/>
          <w:numId w:val="21"/>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Evaluate the strengths and limitations of race, religion, ethnicity, peoplehood, and nationality as legal categories.</w:t>
      </w:r>
    </w:p>
    <w:p w14:paraId="1D021F95" w14:textId="77777777" w:rsidR="001A13F8" w:rsidRPr="001A13F8" w:rsidRDefault="001A13F8" w:rsidP="001A13F8">
      <w:pPr>
        <w:numPr>
          <w:ilvl w:val="0"/>
          <w:numId w:val="21"/>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Assess the role of antisemitism in shaping legal doctrine and legal institutions.</w:t>
      </w:r>
    </w:p>
    <w:p w14:paraId="75825278" w14:textId="77777777" w:rsidR="001A13F8" w:rsidRPr="001A13F8" w:rsidRDefault="001A13F8" w:rsidP="001A13F8">
      <w:pPr>
        <w:numPr>
          <w:ilvl w:val="0"/>
          <w:numId w:val="21"/>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Apply anti-discrimination principles to contemporary controversies involving Jewish identity.</w:t>
      </w:r>
    </w:p>
    <w:p w14:paraId="23A2C067" w14:textId="77777777" w:rsidR="001A13F8" w:rsidRPr="001A13F8" w:rsidRDefault="001A13F8" w:rsidP="001A13F8">
      <w:pPr>
        <w:numPr>
          <w:ilvl w:val="0"/>
          <w:numId w:val="21"/>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Critically examine the relationship between legal definitions and social reality.</w:t>
      </w:r>
    </w:p>
    <w:p w14:paraId="35BBFE2B" w14:textId="77777777" w:rsidR="001A13F8" w:rsidRPr="001A13F8" w:rsidRDefault="00A2371E" w:rsidP="001A13F8">
      <w:pPr>
        <w:spacing w:after="0" w:line="300" w:lineRule="atLeast"/>
        <w:rPr>
          <w:rFonts w:ascii="Calibri" w:hAnsi="Calibri" w:cs="Calibri"/>
          <w:sz w:val="22"/>
          <w:szCs w:val="22"/>
        </w:rPr>
      </w:pPr>
      <w:r w:rsidRPr="00A2371E">
        <w:rPr>
          <w:rFonts w:ascii="Calibri" w:hAnsi="Calibri" w:cs="Calibri"/>
          <w:noProof/>
          <w:sz w:val="22"/>
          <w:szCs w:val="22"/>
        </w:rPr>
        <w:pict w14:anchorId="2A2C8C79">
          <v:rect id="_x0000_i1032" alt="" style="width:468pt;height:.05pt;mso-width-percent:0;mso-height-percent:0;mso-width-percent:0;mso-height-percent:0" o:hralign="center" o:hrstd="t" o:hr="t" fillcolor="#a0a0a0" stroked="f"/>
        </w:pict>
      </w:r>
    </w:p>
    <w:p w14:paraId="08128DCB" w14:textId="77777777" w:rsidR="001A13F8" w:rsidRPr="00C36487" w:rsidRDefault="001A13F8" w:rsidP="001A13F8">
      <w:pPr>
        <w:pStyle w:val="Heading1"/>
        <w:spacing w:line="300" w:lineRule="atLeast"/>
        <w:rPr>
          <w:rFonts w:ascii="Calibri" w:hAnsi="Calibri" w:cs="Calibri"/>
          <w:b/>
          <w:bCs/>
          <w:sz w:val="22"/>
          <w:szCs w:val="22"/>
        </w:rPr>
      </w:pPr>
      <w:r w:rsidRPr="00C36487">
        <w:rPr>
          <w:rFonts w:ascii="Calibri" w:hAnsi="Calibri" w:cs="Calibri"/>
          <w:b/>
          <w:bCs/>
          <w:sz w:val="22"/>
          <w:szCs w:val="22"/>
        </w:rPr>
        <w:t>Week 1</w:t>
      </w:r>
    </w:p>
    <w:p w14:paraId="4AD653E0" w14:textId="77777777" w:rsidR="001A13F8" w:rsidRPr="001A13F8" w:rsidRDefault="001A13F8" w:rsidP="001A13F8">
      <w:pPr>
        <w:pStyle w:val="Heading2"/>
        <w:spacing w:line="300" w:lineRule="atLeast"/>
        <w:rPr>
          <w:rFonts w:ascii="Calibri" w:hAnsi="Calibri" w:cs="Calibri"/>
          <w:sz w:val="22"/>
          <w:szCs w:val="22"/>
        </w:rPr>
      </w:pPr>
      <w:r w:rsidRPr="001A13F8">
        <w:rPr>
          <w:rFonts w:ascii="Calibri" w:hAnsi="Calibri" w:cs="Calibri"/>
          <w:sz w:val="22"/>
          <w:szCs w:val="22"/>
        </w:rPr>
        <w:t>Jews as Non-White</w:t>
      </w:r>
    </w:p>
    <w:p w14:paraId="1B5C9BE2"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Readings</w:t>
      </w:r>
    </w:p>
    <w:p w14:paraId="4AD4E8F8"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1.A. Latinos as Non-White for Remedial Purposes</w:t>
      </w:r>
    </w:p>
    <w:p w14:paraId="64FA50F3" w14:textId="77777777" w:rsidR="001A13F8" w:rsidRPr="001A13F8" w:rsidRDefault="001A13F8" w:rsidP="001A13F8">
      <w:pPr>
        <w:numPr>
          <w:ilvl w:val="0"/>
          <w:numId w:val="22"/>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Manzanares v. Safeway Stores, Inc.</w:t>
      </w:r>
      <w:r w:rsidRPr="001A13F8">
        <w:rPr>
          <w:rFonts w:ascii="Calibri" w:hAnsi="Calibri" w:cs="Calibri"/>
          <w:sz w:val="22"/>
          <w:szCs w:val="22"/>
        </w:rPr>
        <w:t>, 593 F.2d 968 (10th Cir. 1979)</w:t>
      </w:r>
    </w:p>
    <w:p w14:paraId="720078D4"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1.B. Jews as Non-White for Remedial Purposes</w:t>
      </w:r>
    </w:p>
    <w:p w14:paraId="17285534" w14:textId="77777777" w:rsidR="001A13F8" w:rsidRPr="001A13F8" w:rsidRDefault="001A13F8" w:rsidP="001A13F8">
      <w:pPr>
        <w:numPr>
          <w:ilvl w:val="0"/>
          <w:numId w:val="23"/>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Shaare Tefila Congregation v. Cobb</w:t>
      </w:r>
      <w:r w:rsidRPr="001A13F8">
        <w:rPr>
          <w:rFonts w:ascii="Calibri" w:hAnsi="Calibri" w:cs="Calibri"/>
          <w:sz w:val="22"/>
          <w:szCs w:val="22"/>
        </w:rPr>
        <w:t>, 785 F.2d 523 (4th Cir. 1986)</w:t>
      </w:r>
    </w:p>
    <w:p w14:paraId="01596CDC" w14:textId="77777777" w:rsidR="001A13F8" w:rsidRPr="001A13F8" w:rsidRDefault="001A13F8" w:rsidP="001A13F8">
      <w:pPr>
        <w:numPr>
          <w:ilvl w:val="0"/>
          <w:numId w:val="23"/>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 xml:space="preserve">Transcript of Oral Argument, </w:t>
      </w:r>
      <w:r w:rsidRPr="001A13F8">
        <w:rPr>
          <w:rStyle w:val="Emphasis"/>
          <w:rFonts w:ascii="Calibri" w:hAnsi="Calibri" w:cs="Calibri"/>
          <w:sz w:val="22"/>
          <w:szCs w:val="22"/>
        </w:rPr>
        <w:t>Shaare Tefila Congregation v. Cobb</w:t>
      </w:r>
      <w:r w:rsidRPr="001A13F8">
        <w:rPr>
          <w:rFonts w:ascii="Calibri" w:hAnsi="Calibri" w:cs="Calibri"/>
          <w:sz w:val="22"/>
          <w:szCs w:val="22"/>
        </w:rPr>
        <w:t xml:space="preserve"> (U.S. Supreme Court 1987)</w:t>
      </w:r>
    </w:p>
    <w:p w14:paraId="5EB1D38A" w14:textId="77777777" w:rsidR="001A13F8" w:rsidRPr="001A13F8" w:rsidRDefault="001A13F8" w:rsidP="001A13F8">
      <w:pPr>
        <w:numPr>
          <w:ilvl w:val="0"/>
          <w:numId w:val="23"/>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Shaare Tefila Congregation v. Cobb</w:t>
      </w:r>
      <w:r w:rsidRPr="001A13F8">
        <w:rPr>
          <w:rFonts w:ascii="Calibri" w:hAnsi="Calibri" w:cs="Calibri"/>
          <w:sz w:val="22"/>
          <w:szCs w:val="22"/>
        </w:rPr>
        <w:t>, 481 U.S. 615 (1987)</w:t>
      </w:r>
    </w:p>
    <w:p w14:paraId="670D47FF" w14:textId="77777777" w:rsidR="001A13F8" w:rsidRPr="001A13F8" w:rsidRDefault="001A13F8" w:rsidP="001A13F8">
      <w:pPr>
        <w:numPr>
          <w:ilvl w:val="0"/>
          <w:numId w:val="23"/>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Saint Francis College v. Al-Khazraji</w:t>
      </w:r>
      <w:r w:rsidRPr="001A13F8">
        <w:rPr>
          <w:rFonts w:ascii="Calibri" w:hAnsi="Calibri" w:cs="Calibri"/>
          <w:sz w:val="22"/>
          <w:szCs w:val="22"/>
        </w:rPr>
        <w:t>, 481 U.S. 604 (1987)</w:t>
      </w:r>
    </w:p>
    <w:p w14:paraId="038FF867"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Description</w:t>
      </w:r>
    </w:p>
    <w:p w14:paraId="45393713"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 xml:space="preserve">The course begins with one of the foundational questions in modern antisemitism law: why do federal civil-rights statutes enacted to combat racial discrimination protect Jews? The readings examine competing understandings of race, ancestry, ethnicity, and identity, culminating in the Supreme Court's landmark decision in </w:t>
      </w:r>
      <w:r w:rsidRPr="001A13F8">
        <w:rPr>
          <w:rStyle w:val="Emphasis"/>
          <w:rFonts w:ascii="Calibri" w:hAnsi="Calibri" w:cs="Calibri"/>
          <w:sz w:val="22"/>
          <w:szCs w:val="22"/>
        </w:rPr>
        <w:t>Shaare Tefila</w:t>
      </w:r>
      <w:r w:rsidRPr="001A13F8">
        <w:rPr>
          <w:rFonts w:ascii="Calibri" w:hAnsi="Calibri" w:cs="Calibri"/>
          <w:sz w:val="22"/>
          <w:szCs w:val="22"/>
        </w:rPr>
        <w:t>. The materials introduce a theme that recurs throughout the semester: antisemitism often exposes the limitations of legal categories that otherwise seem clear and stable.</w:t>
      </w:r>
    </w:p>
    <w:p w14:paraId="3F029B76" w14:textId="77777777" w:rsidR="001A13F8" w:rsidRPr="001A13F8" w:rsidRDefault="00A2371E" w:rsidP="001A13F8">
      <w:pPr>
        <w:spacing w:line="300" w:lineRule="atLeast"/>
        <w:rPr>
          <w:rFonts w:ascii="Calibri" w:hAnsi="Calibri" w:cs="Calibri"/>
          <w:sz w:val="22"/>
          <w:szCs w:val="22"/>
        </w:rPr>
      </w:pPr>
      <w:r w:rsidRPr="00A2371E">
        <w:rPr>
          <w:rFonts w:ascii="Calibri" w:hAnsi="Calibri" w:cs="Calibri"/>
          <w:noProof/>
          <w:sz w:val="22"/>
          <w:szCs w:val="22"/>
        </w:rPr>
        <w:pict w14:anchorId="6333643C">
          <v:rect id="_x0000_i1031" alt="" style="width:468pt;height:.05pt;mso-width-percent:0;mso-height-percent:0;mso-width-percent:0;mso-height-percent:0" o:hralign="center" o:hrstd="t" o:hr="t" fillcolor="#a0a0a0" stroked="f"/>
        </w:pict>
      </w:r>
    </w:p>
    <w:p w14:paraId="6212C340" w14:textId="77777777" w:rsidR="001A13F8" w:rsidRPr="00C36487" w:rsidRDefault="001A13F8" w:rsidP="001A13F8">
      <w:pPr>
        <w:pStyle w:val="Heading1"/>
        <w:spacing w:line="300" w:lineRule="atLeast"/>
        <w:rPr>
          <w:rFonts w:ascii="Calibri" w:hAnsi="Calibri" w:cs="Calibri"/>
          <w:b/>
          <w:bCs/>
          <w:sz w:val="22"/>
          <w:szCs w:val="22"/>
        </w:rPr>
      </w:pPr>
      <w:r w:rsidRPr="00C36487">
        <w:rPr>
          <w:rFonts w:ascii="Calibri" w:hAnsi="Calibri" w:cs="Calibri"/>
          <w:b/>
          <w:bCs/>
          <w:sz w:val="22"/>
          <w:szCs w:val="22"/>
        </w:rPr>
        <w:lastRenderedPageBreak/>
        <w:t>Week 2</w:t>
      </w:r>
    </w:p>
    <w:p w14:paraId="04D94FBC" w14:textId="77777777" w:rsidR="001A13F8" w:rsidRPr="001A13F8" w:rsidRDefault="001A13F8" w:rsidP="001A13F8">
      <w:pPr>
        <w:pStyle w:val="Heading2"/>
        <w:spacing w:line="300" w:lineRule="atLeast"/>
        <w:rPr>
          <w:rFonts w:ascii="Calibri" w:hAnsi="Calibri" w:cs="Calibri"/>
          <w:sz w:val="22"/>
          <w:szCs w:val="22"/>
        </w:rPr>
      </w:pPr>
      <w:r w:rsidRPr="001A13F8">
        <w:rPr>
          <w:rFonts w:ascii="Calibri" w:hAnsi="Calibri" w:cs="Calibri"/>
          <w:sz w:val="22"/>
          <w:szCs w:val="22"/>
        </w:rPr>
        <w:t>Jews as Off-White</w:t>
      </w:r>
    </w:p>
    <w:p w14:paraId="1FD49ED7"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Readings</w:t>
      </w:r>
    </w:p>
    <w:p w14:paraId="3ADE52C8"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2.A. Are American Jews White?</w:t>
      </w:r>
    </w:p>
    <w:p w14:paraId="7E1A90BA" w14:textId="77777777" w:rsidR="001A13F8" w:rsidRPr="001A13F8" w:rsidRDefault="001A13F8" w:rsidP="001A13F8">
      <w:pPr>
        <w:numPr>
          <w:ilvl w:val="0"/>
          <w:numId w:val="24"/>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 xml:space="preserve">Kenneth L. Marcus, </w:t>
      </w:r>
      <w:r w:rsidRPr="001A13F8">
        <w:rPr>
          <w:rStyle w:val="Emphasis"/>
          <w:rFonts w:ascii="Calibri" w:hAnsi="Calibri" w:cs="Calibri"/>
          <w:sz w:val="22"/>
          <w:szCs w:val="22"/>
        </w:rPr>
        <w:t>The Jewish Racial Question</w:t>
      </w:r>
      <w:r w:rsidRPr="001A13F8">
        <w:rPr>
          <w:rFonts w:ascii="Calibri" w:hAnsi="Calibri" w:cs="Calibri"/>
          <w:sz w:val="22"/>
          <w:szCs w:val="22"/>
        </w:rPr>
        <w:t xml:space="preserve"> (2007)</w:t>
      </w:r>
    </w:p>
    <w:p w14:paraId="5C2F3A1D"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2.B. A Social and Racial History of Ashkenazi Jews in America</w:t>
      </w:r>
    </w:p>
    <w:p w14:paraId="1AD53ED5" w14:textId="77777777" w:rsidR="001A13F8" w:rsidRPr="001A13F8" w:rsidRDefault="001A13F8" w:rsidP="001A13F8">
      <w:pPr>
        <w:numPr>
          <w:ilvl w:val="0"/>
          <w:numId w:val="25"/>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Are Jews White?</w:t>
      </w:r>
      <w:r w:rsidRPr="001A13F8">
        <w:rPr>
          <w:rFonts w:ascii="Calibri" w:hAnsi="Calibri" w:cs="Calibri"/>
          <w:sz w:val="22"/>
          <w:szCs w:val="22"/>
        </w:rPr>
        <w:t xml:space="preserve"> (Adventures in Jewish Studies Podcast 2021)</w:t>
      </w:r>
    </w:p>
    <w:p w14:paraId="01D8321F"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2.C. An Intersectional Approach to Jews and Whiteness</w:t>
      </w:r>
    </w:p>
    <w:p w14:paraId="5E078057" w14:textId="77777777" w:rsidR="001A13F8" w:rsidRPr="001A13F8" w:rsidRDefault="001A13F8" w:rsidP="001A13F8">
      <w:pPr>
        <w:numPr>
          <w:ilvl w:val="0"/>
          <w:numId w:val="26"/>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 xml:space="preserve">David Schraub, </w:t>
      </w:r>
      <w:r w:rsidRPr="001A13F8">
        <w:rPr>
          <w:rStyle w:val="Emphasis"/>
          <w:rFonts w:ascii="Calibri" w:hAnsi="Calibri" w:cs="Calibri"/>
          <w:sz w:val="22"/>
          <w:szCs w:val="22"/>
        </w:rPr>
        <w:t>White Jews: An Intersectional Approach</w:t>
      </w:r>
      <w:r w:rsidRPr="001A13F8">
        <w:rPr>
          <w:rFonts w:ascii="Calibri" w:hAnsi="Calibri" w:cs="Calibri"/>
          <w:sz w:val="22"/>
          <w:szCs w:val="22"/>
        </w:rPr>
        <w:t xml:space="preserve"> (2019)</w:t>
      </w:r>
    </w:p>
    <w:p w14:paraId="60D36279"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Description</w:t>
      </w:r>
    </w:p>
    <w:p w14:paraId="287596C6"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This week examines one of the most contested questions in contemporary discussions of Jewish identity: Are Jews white? The readings explore how Jewish relationships to whiteness have changed across time and place, how different scholars understand Jewish racialization, and whether contemporary frameworks of race adequately capture Jewish experience. The inquiry is not merely sociological. It bears directly on questions of discrimination, privilege, vulnerability, and legal protection.</w:t>
      </w:r>
    </w:p>
    <w:p w14:paraId="4225E31A" w14:textId="77777777" w:rsidR="001A13F8" w:rsidRPr="001A13F8" w:rsidRDefault="00A2371E" w:rsidP="001A13F8">
      <w:pPr>
        <w:spacing w:line="300" w:lineRule="atLeast"/>
        <w:rPr>
          <w:rFonts w:ascii="Calibri" w:hAnsi="Calibri" w:cs="Calibri"/>
          <w:sz w:val="22"/>
          <w:szCs w:val="22"/>
        </w:rPr>
      </w:pPr>
      <w:r w:rsidRPr="00A2371E">
        <w:rPr>
          <w:rFonts w:ascii="Calibri" w:hAnsi="Calibri" w:cs="Calibri"/>
          <w:noProof/>
          <w:sz w:val="22"/>
          <w:szCs w:val="22"/>
        </w:rPr>
        <w:pict w14:anchorId="0C4251E3">
          <v:rect id="_x0000_i1030" alt="" style="width:468pt;height:.05pt;mso-width-percent:0;mso-height-percent:0;mso-width-percent:0;mso-height-percent:0" o:hralign="center" o:hrstd="t" o:hr="t" fillcolor="#a0a0a0" stroked="f"/>
        </w:pict>
      </w:r>
    </w:p>
    <w:p w14:paraId="428626A0" w14:textId="77777777" w:rsidR="001A13F8" w:rsidRPr="00C36487" w:rsidRDefault="001A13F8" w:rsidP="001A13F8">
      <w:pPr>
        <w:pStyle w:val="Heading1"/>
        <w:spacing w:line="300" w:lineRule="atLeast"/>
        <w:rPr>
          <w:rFonts w:ascii="Calibri" w:hAnsi="Calibri" w:cs="Calibri"/>
          <w:b/>
          <w:bCs/>
          <w:sz w:val="22"/>
          <w:szCs w:val="22"/>
        </w:rPr>
      </w:pPr>
      <w:r w:rsidRPr="00C36487">
        <w:rPr>
          <w:rFonts w:ascii="Calibri" w:hAnsi="Calibri" w:cs="Calibri"/>
          <w:b/>
          <w:bCs/>
          <w:sz w:val="22"/>
          <w:szCs w:val="22"/>
        </w:rPr>
        <w:t>Week 3</w:t>
      </w:r>
    </w:p>
    <w:p w14:paraId="2F849B39" w14:textId="77777777" w:rsidR="001A13F8" w:rsidRPr="001A13F8" w:rsidRDefault="001A13F8" w:rsidP="001A13F8">
      <w:pPr>
        <w:pStyle w:val="Heading2"/>
        <w:spacing w:line="300" w:lineRule="atLeast"/>
        <w:rPr>
          <w:rFonts w:ascii="Calibri" w:hAnsi="Calibri" w:cs="Calibri"/>
          <w:sz w:val="22"/>
          <w:szCs w:val="22"/>
        </w:rPr>
      </w:pPr>
      <w:r w:rsidRPr="001A13F8">
        <w:rPr>
          <w:rFonts w:ascii="Calibri" w:hAnsi="Calibri" w:cs="Calibri"/>
          <w:sz w:val="22"/>
          <w:szCs w:val="22"/>
        </w:rPr>
        <w:t>Jews as Ethnic</w:t>
      </w:r>
    </w:p>
    <w:p w14:paraId="0D439E0C"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Readings</w:t>
      </w:r>
    </w:p>
    <w:p w14:paraId="7612D8A5"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3.A. Jews as an Ethnoracial Group</w:t>
      </w:r>
    </w:p>
    <w:p w14:paraId="4C0E2B2D" w14:textId="77777777" w:rsidR="001A13F8" w:rsidRPr="001A13F8" w:rsidRDefault="001A13F8" w:rsidP="001A13F8">
      <w:pPr>
        <w:numPr>
          <w:ilvl w:val="0"/>
          <w:numId w:val="27"/>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Mandla v. Dowell Lee</w:t>
      </w:r>
      <w:r w:rsidRPr="001A13F8">
        <w:rPr>
          <w:rFonts w:ascii="Calibri" w:hAnsi="Calibri" w:cs="Calibri"/>
          <w:sz w:val="22"/>
          <w:szCs w:val="22"/>
        </w:rPr>
        <w:t xml:space="preserve"> [1982] Q.B. 1 (C.A.)</w:t>
      </w:r>
    </w:p>
    <w:p w14:paraId="569B3324"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3.B. Jews as an Ethnoreligious Group</w:t>
      </w:r>
    </w:p>
    <w:p w14:paraId="1B05C518" w14:textId="77777777" w:rsidR="001A13F8" w:rsidRPr="001A13F8" w:rsidRDefault="001A13F8" w:rsidP="001A13F8">
      <w:pPr>
        <w:numPr>
          <w:ilvl w:val="0"/>
          <w:numId w:val="28"/>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Mandla v. Dowell Lee</w:t>
      </w:r>
      <w:r w:rsidRPr="001A13F8">
        <w:rPr>
          <w:rFonts w:ascii="Calibri" w:hAnsi="Calibri" w:cs="Calibri"/>
          <w:sz w:val="22"/>
          <w:szCs w:val="22"/>
        </w:rPr>
        <w:t xml:space="preserve"> [1983] 2 A.C. 548 (H.L.)</w:t>
      </w:r>
    </w:p>
    <w:p w14:paraId="4766FB77"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lastRenderedPageBreak/>
        <w:t>Description</w:t>
      </w:r>
    </w:p>
    <w:p w14:paraId="54C9E496"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This week explores ethnicity as an alternative framework for understanding Jewish identity. The British courts' treatment of Jews as an ethnic group illustrates both the possibilities and limitations of anti-discrimination law when race and religion do not adequately describe the targeted group. The readings provide an important comparative perspective and deepen the course's ongoing examination of how legal systems classify Jews.</w:t>
      </w:r>
    </w:p>
    <w:p w14:paraId="60533EF5" w14:textId="77777777" w:rsidR="001A13F8" w:rsidRPr="001A13F8" w:rsidRDefault="00A2371E" w:rsidP="001A13F8">
      <w:pPr>
        <w:spacing w:line="300" w:lineRule="atLeast"/>
        <w:rPr>
          <w:rFonts w:ascii="Calibri" w:hAnsi="Calibri" w:cs="Calibri"/>
          <w:sz w:val="22"/>
          <w:szCs w:val="22"/>
        </w:rPr>
      </w:pPr>
      <w:r w:rsidRPr="00A2371E">
        <w:rPr>
          <w:rFonts w:ascii="Calibri" w:hAnsi="Calibri" w:cs="Calibri"/>
          <w:noProof/>
          <w:sz w:val="22"/>
          <w:szCs w:val="22"/>
        </w:rPr>
        <w:pict w14:anchorId="08EFF252">
          <v:rect id="_x0000_i1029" alt="" style="width:468pt;height:.05pt;mso-width-percent:0;mso-height-percent:0;mso-width-percent:0;mso-height-percent:0" o:hralign="center" o:hrstd="t" o:hr="t" fillcolor="#a0a0a0" stroked="f"/>
        </w:pict>
      </w:r>
    </w:p>
    <w:p w14:paraId="74A32F7E" w14:textId="77777777" w:rsidR="001A13F8" w:rsidRPr="00C36487" w:rsidRDefault="001A13F8" w:rsidP="001A13F8">
      <w:pPr>
        <w:pStyle w:val="Heading1"/>
        <w:spacing w:line="300" w:lineRule="atLeast"/>
        <w:rPr>
          <w:rFonts w:ascii="Calibri" w:hAnsi="Calibri" w:cs="Calibri"/>
          <w:b/>
          <w:bCs/>
          <w:sz w:val="22"/>
          <w:szCs w:val="22"/>
        </w:rPr>
      </w:pPr>
      <w:r w:rsidRPr="00C36487">
        <w:rPr>
          <w:rFonts w:ascii="Calibri" w:hAnsi="Calibri" w:cs="Calibri"/>
          <w:b/>
          <w:bCs/>
          <w:sz w:val="22"/>
          <w:szCs w:val="22"/>
        </w:rPr>
        <w:t>Week 4</w:t>
      </w:r>
    </w:p>
    <w:p w14:paraId="3361E398" w14:textId="77777777" w:rsidR="001A13F8" w:rsidRPr="001A13F8" w:rsidRDefault="001A13F8" w:rsidP="001A13F8">
      <w:pPr>
        <w:pStyle w:val="Heading2"/>
        <w:spacing w:line="300" w:lineRule="atLeast"/>
        <w:rPr>
          <w:rFonts w:ascii="Calibri" w:hAnsi="Calibri" w:cs="Calibri"/>
          <w:sz w:val="22"/>
          <w:szCs w:val="22"/>
        </w:rPr>
      </w:pPr>
      <w:r w:rsidRPr="001A13F8">
        <w:rPr>
          <w:rFonts w:ascii="Calibri" w:hAnsi="Calibri" w:cs="Calibri"/>
          <w:sz w:val="22"/>
          <w:szCs w:val="22"/>
        </w:rPr>
        <w:t>Jews as Jewish</w:t>
      </w:r>
    </w:p>
    <w:p w14:paraId="4D650A92"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Readings</w:t>
      </w:r>
    </w:p>
    <w:p w14:paraId="38536067"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4.A. The Definition of "Jew" Under the Law of Return</w:t>
      </w:r>
    </w:p>
    <w:p w14:paraId="71A60F54" w14:textId="77777777" w:rsidR="001A13F8" w:rsidRPr="001A13F8" w:rsidRDefault="001A13F8" w:rsidP="001A13F8">
      <w:pPr>
        <w:numPr>
          <w:ilvl w:val="0"/>
          <w:numId w:val="29"/>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Rufeisen v. Minister of the Interior</w:t>
      </w:r>
      <w:r w:rsidRPr="001A13F8">
        <w:rPr>
          <w:rFonts w:ascii="Calibri" w:hAnsi="Calibri" w:cs="Calibri"/>
          <w:sz w:val="22"/>
          <w:szCs w:val="22"/>
        </w:rPr>
        <w:t xml:space="preserve"> (Brother Daniel Case), HCJ 72/62, 16 P.D. 2428 (1962)</w:t>
      </w:r>
    </w:p>
    <w:p w14:paraId="0AA70766"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4.B. Jewish Status in Reform Judaism</w:t>
      </w:r>
    </w:p>
    <w:p w14:paraId="44D38D86" w14:textId="77777777" w:rsidR="001A13F8" w:rsidRPr="001A13F8" w:rsidRDefault="001A13F8" w:rsidP="001A13F8">
      <w:pPr>
        <w:numPr>
          <w:ilvl w:val="0"/>
          <w:numId w:val="30"/>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 xml:space="preserve">Central Conference of American Rabbis, </w:t>
      </w:r>
      <w:r w:rsidRPr="001A13F8">
        <w:rPr>
          <w:rStyle w:val="Emphasis"/>
          <w:rFonts w:ascii="Calibri" w:hAnsi="Calibri" w:cs="Calibri"/>
          <w:sz w:val="22"/>
          <w:szCs w:val="22"/>
        </w:rPr>
        <w:t>The Status of Children of Mixed Marriages</w:t>
      </w:r>
      <w:r w:rsidRPr="001A13F8">
        <w:rPr>
          <w:rFonts w:ascii="Calibri" w:hAnsi="Calibri" w:cs="Calibri"/>
          <w:sz w:val="22"/>
          <w:szCs w:val="22"/>
        </w:rPr>
        <w:t xml:space="preserve"> (1983)</w:t>
      </w:r>
    </w:p>
    <w:p w14:paraId="02E933BC"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4.C. Zionism as a Jewish American Project</w:t>
      </w:r>
    </w:p>
    <w:p w14:paraId="477275E8" w14:textId="77777777" w:rsidR="001A13F8" w:rsidRPr="001A13F8" w:rsidRDefault="001A13F8" w:rsidP="001A13F8">
      <w:pPr>
        <w:numPr>
          <w:ilvl w:val="0"/>
          <w:numId w:val="31"/>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 xml:space="preserve">Louis D. Brandeis, </w:t>
      </w:r>
      <w:r w:rsidRPr="001A13F8">
        <w:rPr>
          <w:rStyle w:val="Emphasis"/>
          <w:rFonts w:ascii="Calibri" w:hAnsi="Calibri" w:cs="Calibri"/>
          <w:sz w:val="22"/>
          <w:szCs w:val="22"/>
        </w:rPr>
        <w:t>The Jewish Problem: How to Solve It</w:t>
      </w:r>
      <w:r w:rsidRPr="001A13F8">
        <w:rPr>
          <w:rFonts w:ascii="Calibri" w:hAnsi="Calibri" w:cs="Calibri"/>
          <w:sz w:val="22"/>
          <w:szCs w:val="22"/>
        </w:rPr>
        <w:t xml:space="preserve"> (1915)</w:t>
      </w:r>
    </w:p>
    <w:p w14:paraId="0D22317C" w14:textId="77777777" w:rsidR="001A13F8" w:rsidRPr="001A13F8" w:rsidRDefault="001A13F8" w:rsidP="001A13F8">
      <w:pPr>
        <w:numPr>
          <w:ilvl w:val="0"/>
          <w:numId w:val="31"/>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 xml:space="preserve">Matthew Silver, </w:t>
      </w:r>
      <w:r w:rsidRPr="001A13F8">
        <w:rPr>
          <w:rStyle w:val="Emphasis"/>
          <w:rFonts w:ascii="Calibri" w:hAnsi="Calibri" w:cs="Calibri"/>
          <w:sz w:val="22"/>
          <w:szCs w:val="22"/>
        </w:rPr>
        <w:t>Louis Brandeis and Louis Marshall vs. Anti-Zionists</w:t>
      </w:r>
      <w:r w:rsidRPr="001A13F8">
        <w:rPr>
          <w:rFonts w:ascii="Calibri" w:hAnsi="Calibri" w:cs="Calibri"/>
          <w:sz w:val="22"/>
          <w:szCs w:val="22"/>
        </w:rPr>
        <w:t xml:space="preserve"> (2024)</w:t>
      </w:r>
    </w:p>
    <w:p w14:paraId="73D11140"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Description</w:t>
      </w:r>
    </w:p>
    <w:p w14:paraId="368FAEB9"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This week asks perhaps the most fundamental question in the course: Who is a Jew? Different legal and religious systems often require membership rules, yet they frequently reach different answers. The readings examine competing understandings of Jewish status before turning to Zionism as an influential conception of Jewish peoplehood, collective identity, and self-determination.</w:t>
      </w:r>
    </w:p>
    <w:p w14:paraId="412ECD64" w14:textId="77777777" w:rsidR="001A13F8" w:rsidRPr="001A13F8" w:rsidRDefault="00A2371E" w:rsidP="001A13F8">
      <w:pPr>
        <w:spacing w:line="300" w:lineRule="atLeast"/>
        <w:rPr>
          <w:rFonts w:ascii="Calibri" w:hAnsi="Calibri" w:cs="Calibri"/>
          <w:sz w:val="22"/>
          <w:szCs w:val="22"/>
        </w:rPr>
      </w:pPr>
      <w:r w:rsidRPr="00A2371E">
        <w:rPr>
          <w:rFonts w:ascii="Calibri" w:hAnsi="Calibri" w:cs="Calibri"/>
          <w:noProof/>
          <w:sz w:val="22"/>
          <w:szCs w:val="22"/>
        </w:rPr>
        <w:pict w14:anchorId="31580A59">
          <v:rect id="_x0000_i1028" alt="" style="width:468pt;height:.05pt;mso-width-percent:0;mso-height-percent:0;mso-width-percent:0;mso-height-percent:0" o:hralign="center" o:hrstd="t" o:hr="t" fillcolor="#a0a0a0" stroked="f"/>
        </w:pict>
      </w:r>
    </w:p>
    <w:p w14:paraId="3B8A5B88" w14:textId="77777777" w:rsidR="001A13F8" w:rsidRPr="00C36487" w:rsidRDefault="001A13F8" w:rsidP="001A13F8">
      <w:pPr>
        <w:pStyle w:val="Heading1"/>
        <w:spacing w:line="300" w:lineRule="atLeast"/>
        <w:rPr>
          <w:rFonts w:ascii="Calibri" w:hAnsi="Calibri" w:cs="Calibri"/>
          <w:b/>
          <w:bCs/>
          <w:sz w:val="22"/>
          <w:szCs w:val="22"/>
        </w:rPr>
      </w:pPr>
      <w:r w:rsidRPr="00C36487">
        <w:rPr>
          <w:rFonts w:ascii="Calibri" w:hAnsi="Calibri" w:cs="Calibri"/>
          <w:b/>
          <w:bCs/>
          <w:sz w:val="22"/>
          <w:szCs w:val="22"/>
        </w:rPr>
        <w:t>Week 5</w:t>
      </w:r>
    </w:p>
    <w:p w14:paraId="45E640F4" w14:textId="77777777" w:rsidR="001A13F8" w:rsidRPr="001A13F8" w:rsidRDefault="001A13F8" w:rsidP="001A13F8">
      <w:pPr>
        <w:pStyle w:val="Heading2"/>
        <w:spacing w:line="300" w:lineRule="atLeast"/>
        <w:rPr>
          <w:rFonts w:ascii="Calibri" w:hAnsi="Calibri" w:cs="Calibri"/>
          <w:sz w:val="22"/>
          <w:szCs w:val="22"/>
        </w:rPr>
      </w:pPr>
      <w:r w:rsidRPr="001A13F8">
        <w:rPr>
          <w:rFonts w:ascii="Calibri" w:hAnsi="Calibri" w:cs="Calibri"/>
          <w:sz w:val="22"/>
          <w:szCs w:val="22"/>
        </w:rPr>
        <w:t>Jews as Racist</w:t>
      </w:r>
    </w:p>
    <w:p w14:paraId="2D56B499"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Readings</w:t>
      </w:r>
    </w:p>
    <w:p w14:paraId="725B10E5"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5.A. Are Jewish Clauses Racist?</w:t>
      </w:r>
    </w:p>
    <w:p w14:paraId="2AA40DB0" w14:textId="77777777" w:rsidR="001A13F8" w:rsidRPr="001A13F8" w:rsidRDefault="001A13F8" w:rsidP="001A13F8">
      <w:pPr>
        <w:numPr>
          <w:ilvl w:val="0"/>
          <w:numId w:val="32"/>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lastRenderedPageBreak/>
        <w:t>Shapira v. Union National Bank</w:t>
      </w:r>
      <w:r w:rsidRPr="001A13F8">
        <w:rPr>
          <w:rFonts w:ascii="Calibri" w:hAnsi="Calibri" w:cs="Calibri"/>
          <w:sz w:val="22"/>
          <w:szCs w:val="22"/>
        </w:rPr>
        <w:t>, 39 Ohio Misc. 28, 315 N.E.2d 825 (Ct. Com. Pl. 1974)</w:t>
      </w:r>
    </w:p>
    <w:p w14:paraId="72ADF360" w14:textId="77777777" w:rsidR="001A13F8" w:rsidRPr="001A13F8" w:rsidRDefault="001A13F8" w:rsidP="001A13F8">
      <w:pPr>
        <w:numPr>
          <w:ilvl w:val="0"/>
          <w:numId w:val="32"/>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In re Estate of Feinberg</w:t>
      </w:r>
      <w:r w:rsidRPr="001A13F8">
        <w:rPr>
          <w:rFonts w:ascii="Calibri" w:hAnsi="Calibri" w:cs="Calibri"/>
          <w:sz w:val="22"/>
          <w:szCs w:val="22"/>
        </w:rPr>
        <w:t>, 235 Ill. 2d 256, 919 N.E.2d 888 (2009)</w:t>
      </w:r>
    </w:p>
    <w:p w14:paraId="165E8CEF" w14:textId="77777777" w:rsidR="001A13F8" w:rsidRPr="001A13F8" w:rsidRDefault="001A13F8" w:rsidP="001A13F8">
      <w:pPr>
        <w:numPr>
          <w:ilvl w:val="0"/>
          <w:numId w:val="32"/>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Re Samuel, Jacobs v. Ramsden</w:t>
      </w:r>
      <w:r w:rsidRPr="001A13F8">
        <w:rPr>
          <w:rFonts w:ascii="Calibri" w:hAnsi="Calibri" w:cs="Calibri"/>
          <w:sz w:val="22"/>
          <w:szCs w:val="22"/>
        </w:rPr>
        <w:t xml:space="preserve"> [1943] Ch. 408</w:t>
      </w:r>
    </w:p>
    <w:p w14:paraId="4451653F" w14:textId="77777777" w:rsidR="001A13F8" w:rsidRPr="001A13F8" w:rsidRDefault="001A13F8" w:rsidP="001A13F8">
      <w:pPr>
        <w:numPr>
          <w:ilvl w:val="0"/>
          <w:numId w:val="32"/>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Clayton v. Ramsden</w:t>
      </w:r>
      <w:r w:rsidRPr="001A13F8">
        <w:rPr>
          <w:rFonts w:ascii="Calibri" w:hAnsi="Calibri" w:cs="Calibri"/>
          <w:sz w:val="22"/>
          <w:szCs w:val="22"/>
        </w:rPr>
        <w:t xml:space="preserve"> [1943] A.C. 320</w:t>
      </w:r>
    </w:p>
    <w:p w14:paraId="01A5F31D" w14:textId="77777777" w:rsidR="001A13F8" w:rsidRPr="001A13F8" w:rsidRDefault="001A13F8" w:rsidP="001A13F8">
      <w:pPr>
        <w:numPr>
          <w:ilvl w:val="0"/>
          <w:numId w:val="32"/>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Re Tuck's Settlement Trusts</w:t>
      </w:r>
      <w:r w:rsidRPr="001A13F8">
        <w:rPr>
          <w:rFonts w:ascii="Calibri" w:hAnsi="Calibri" w:cs="Calibri"/>
          <w:sz w:val="22"/>
          <w:szCs w:val="22"/>
        </w:rPr>
        <w:t xml:space="preserve"> [1978] Ch. 49</w:t>
      </w:r>
    </w:p>
    <w:p w14:paraId="566C4F1D"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5.B. Are Halakhically-Based Admissions Policies Racist?</w:t>
      </w:r>
    </w:p>
    <w:p w14:paraId="1423F27E" w14:textId="77777777" w:rsidR="001A13F8" w:rsidRPr="001A13F8" w:rsidRDefault="001A13F8" w:rsidP="001A13F8">
      <w:pPr>
        <w:numPr>
          <w:ilvl w:val="0"/>
          <w:numId w:val="33"/>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 xml:space="preserve">J.H.H. Weiler, </w:t>
      </w:r>
      <w:r w:rsidRPr="001A13F8">
        <w:rPr>
          <w:rStyle w:val="Emphasis"/>
          <w:rFonts w:ascii="Calibri" w:hAnsi="Calibri" w:cs="Calibri"/>
          <w:sz w:val="22"/>
          <w:szCs w:val="22"/>
        </w:rPr>
        <w:t>Discrimination and Identity in London: The Jewish Free School Case</w:t>
      </w:r>
      <w:r w:rsidRPr="001A13F8">
        <w:rPr>
          <w:rFonts w:ascii="Calibri" w:hAnsi="Calibri" w:cs="Calibri"/>
          <w:sz w:val="22"/>
          <w:szCs w:val="22"/>
        </w:rPr>
        <w:t xml:space="preserve"> (2009)</w:t>
      </w:r>
    </w:p>
    <w:p w14:paraId="421A7A61" w14:textId="77777777" w:rsidR="001A13F8" w:rsidRPr="001A13F8" w:rsidRDefault="001A13F8" w:rsidP="001A13F8">
      <w:pPr>
        <w:numPr>
          <w:ilvl w:val="0"/>
          <w:numId w:val="33"/>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R (E) v. Governing Body of JFS</w:t>
      </w:r>
      <w:r w:rsidRPr="001A13F8">
        <w:rPr>
          <w:rFonts w:ascii="Calibri" w:hAnsi="Calibri" w:cs="Calibri"/>
          <w:sz w:val="22"/>
          <w:szCs w:val="22"/>
        </w:rPr>
        <w:t xml:space="preserve"> [2009] UKSC 15</w:t>
      </w:r>
    </w:p>
    <w:p w14:paraId="0CD5B455"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5.C. Is Zionism Racist?</w:t>
      </w:r>
    </w:p>
    <w:p w14:paraId="7D73D33A" w14:textId="77777777" w:rsidR="001A13F8" w:rsidRPr="001A13F8" w:rsidRDefault="001A13F8" w:rsidP="001A13F8">
      <w:pPr>
        <w:numPr>
          <w:ilvl w:val="0"/>
          <w:numId w:val="34"/>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 xml:space="preserve">Daniel Patrick Moynihan, </w:t>
      </w:r>
      <w:r w:rsidRPr="001A13F8">
        <w:rPr>
          <w:rStyle w:val="Emphasis"/>
          <w:rFonts w:ascii="Calibri" w:hAnsi="Calibri" w:cs="Calibri"/>
          <w:sz w:val="22"/>
          <w:szCs w:val="22"/>
        </w:rPr>
        <w:t>We Have Drained the Word "Racism" of Its Meaning</w:t>
      </w:r>
      <w:r w:rsidRPr="001A13F8">
        <w:rPr>
          <w:rFonts w:ascii="Calibri" w:hAnsi="Calibri" w:cs="Calibri"/>
          <w:sz w:val="22"/>
          <w:szCs w:val="22"/>
        </w:rPr>
        <w:t xml:space="preserve"> (1975)</w:t>
      </w:r>
    </w:p>
    <w:p w14:paraId="5F7B5AAB"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Description</w:t>
      </w:r>
    </w:p>
    <w:p w14:paraId="1A52430A"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This week examines allegations that Jewish institutions, practices, or collective projects are discriminatory or racist. The materials address marriage preferences, inheritance restrictions, admissions policies, and Zionism. The central challenge is determining how anti-discrimination principles apply when minority communities seek to preserve religious, cultural, or national identities.</w:t>
      </w:r>
    </w:p>
    <w:p w14:paraId="60E2A634" w14:textId="77777777" w:rsidR="001A13F8" w:rsidRPr="001A13F8" w:rsidRDefault="00A2371E" w:rsidP="001A13F8">
      <w:pPr>
        <w:spacing w:line="300" w:lineRule="atLeast"/>
        <w:rPr>
          <w:rFonts w:ascii="Calibri" w:hAnsi="Calibri" w:cs="Calibri"/>
          <w:sz w:val="22"/>
          <w:szCs w:val="22"/>
        </w:rPr>
      </w:pPr>
      <w:r w:rsidRPr="00A2371E">
        <w:rPr>
          <w:rFonts w:ascii="Calibri" w:hAnsi="Calibri" w:cs="Calibri"/>
          <w:noProof/>
          <w:sz w:val="22"/>
          <w:szCs w:val="22"/>
        </w:rPr>
        <w:pict w14:anchorId="77EE4C2D">
          <v:rect id="_x0000_i1027" alt="" style="width:468pt;height:.05pt;mso-width-percent:0;mso-height-percent:0;mso-width-percent:0;mso-height-percent:0" o:hralign="center" o:hrstd="t" o:hr="t" fillcolor="#a0a0a0" stroked="f"/>
        </w:pict>
      </w:r>
    </w:p>
    <w:p w14:paraId="720F1558" w14:textId="77777777" w:rsidR="001A13F8" w:rsidRPr="00C36487" w:rsidRDefault="001A13F8" w:rsidP="001A13F8">
      <w:pPr>
        <w:pStyle w:val="Heading1"/>
        <w:spacing w:line="300" w:lineRule="atLeast"/>
        <w:rPr>
          <w:rFonts w:ascii="Calibri" w:hAnsi="Calibri" w:cs="Calibri"/>
          <w:b/>
          <w:bCs/>
          <w:sz w:val="22"/>
          <w:szCs w:val="22"/>
        </w:rPr>
      </w:pPr>
      <w:r w:rsidRPr="00C36487">
        <w:rPr>
          <w:rFonts w:ascii="Calibri" w:hAnsi="Calibri" w:cs="Calibri"/>
          <w:b/>
          <w:bCs/>
          <w:sz w:val="22"/>
          <w:szCs w:val="22"/>
        </w:rPr>
        <w:t>Week 6</w:t>
      </w:r>
    </w:p>
    <w:p w14:paraId="47B2C5DB" w14:textId="77777777" w:rsidR="001A13F8" w:rsidRPr="001A13F8" w:rsidRDefault="001A13F8" w:rsidP="001A13F8">
      <w:pPr>
        <w:pStyle w:val="Heading2"/>
        <w:spacing w:line="300" w:lineRule="atLeast"/>
        <w:rPr>
          <w:rFonts w:ascii="Calibri" w:hAnsi="Calibri" w:cs="Calibri"/>
          <w:sz w:val="22"/>
          <w:szCs w:val="22"/>
        </w:rPr>
      </w:pPr>
      <w:r w:rsidRPr="001A13F8">
        <w:rPr>
          <w:rFonts w:ascii="Calibri" w:hAnsi="Calibri" w:cs="Calibri"/>
          <w:sz w:val="22"/>
          <w:szCs w:val="22"/>
        </w:rPr>
        <w:t>Jews as Diabolical</w:t>
      </w:r>
    </w:p>
    <w:p w14:paraId="305D4A30"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Readings</w:t>
      </w:r>
    </w:p>
    <w:p w14:paraId="05F3CEEF"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6.A. Jews as Heretical</w:t>
      </w:r>
    </w:p>
    <w:p w14:paraId="755662D7" w14:textId="77777777" w:rsidR="001A13F8" w:rsidRPr="001A13F8" w:rsidRDefault="001A13F8" w:rsidP="001A13F8">
      <w:pPr>
        <w:numPr>
          <w:ilvl w:val="0"/>
          <w:numId w:val="35"/>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The Trial of Juana González for Judaizing</w:t>
      </w:r>
      <w:r w:rsidRPr="001A13F8">
        <w:rPr>
          <w:rFonts w:ascii="Calibri" w:hAnsi="Calibri" w:cs="Calibri"/>
          <w:sz w:val="22"/>
          <w:szCs w:val="22"/>
        </w:rPr>
        <w:t xml:space="preserve"> (Spanish Inquisition, sixteenth century)</w:t>
      </w:r>
    </w:p>
    <w:p w14:paraId="0E1ABEE8"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6.B. Jews as Sub-Human</w:t>
      </w:r>
    </w:p>
    <w:p w14:paraId="331A73DE" w14:textId="77777777" w:rsidR="001A13F8" w:rsidRPr="001A13F8" w:rsidRDefault="001A13F8" w:rsidP="001A13F8">
      <w:pPr>
        <w:numPr>
          <w:ilvl w:val="0"/>
          <w:numId w:val="36"/>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Judgment on the Jewish Status of a Mischling</w:t>
      </w:r>
      <w:r w:rsidRPr="001A13F8">
        <w:rPr>
          <w:rFonts w:ascii="Calibri" w:hAnsi="Calibri" w:cs="Calibri"/>
          <w:sz w:val="22"/>
          <w:szCs w:val="22"/>
        </w:rPr>
        <w:t xml:space="preserve"> (Nazi Germany 1942)</w:t>
      </w:r>
    </w:p>
    <w:p w14:paraId="18DBDE39"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Description</w:t>
      </w:r>
    </w:p>
    <w:p w14:paraId="45E8EAA0"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 xml:space="preserve">This week shifts from how Jews define themselves to how antisemites define Jews. The materials examine legal systems that classified Jews for purposes of exclusion, persecution, and subordination. Read through legal lenses, the Spanish Inquisition and Nazi racial laws reveal the internal logic of </w:t>
      </w:r>
      <w:r w:rsidRPr="001A13F8">
        <w:rPr>
          <w:rFonts w:ascii="Calibri" w:hAnsi="Calibri" w:cs="Calibri"/>
          <w:sz w:val="22"/>
          <w:szCs w:val="22"/>
        </w:rPr>
        <w:lastRenderedPageBreak/>
        <w:t>antisemitism with unusual clarity. The readings serve as a reminder that legal definitions can be used not only to protect minorities but also to marginalize and destroy them.</w:t>
      </w:r>
    </w:p>
    <w:p w14:paraId="137DE5A1" w14:textId="77777777" w:rsidR="001A13F8" w:rsidRPr="001A13F8" w:rsidRDefault="00A2371E" w:rsidP="001A13F8">
      <w:pPr>
        <w:spacing w:line="300" w:lineRule="atLeast"/>
        <w:rPr>
          <w:rFonts w:ascii="Calibri" w:hAnsi="Calibri" w:cs="Calibri"/>
          <w:sz w:val="22"/>
          <w:szCs w:val="22"/>
        </w:rPr>
      </w:pPr>
      <w:r w:rsidRPr="00A2371E">
        <w:rPr>
          <w:rFonts w:ascii="Calibri" w:hAnsi="Calibri" w:cs="Calibri"/>
          <w:noProof/>
          <w:sz w:val="22"/>
          <w:szCs w:val="22"/>
        </w:rPr>
        <w:pict w14:anchorId="20D62193">
          <v:rect id="_x0000_i1026" alt="" style="width:468pt;height:.05pt;mso-width-percent:0;mso-height-percent:0;mso-width-percent:0;mso-height-percent:0" o:hralign="center" o:hrstd="t" o:hr="t" fillcolor="#a0a0a0" stroked="f"/>
        </w:pict>
      </w:r>
    </w:p>
    <w:p w14:paraId="5FDEFB5F" w14:textId="77777777" w:rsidR="001A13F8" w:rsidRPr="00C36487" w:rsidRDefault="001A13F8" w:rsidP="001A13F8">
      <w:pPr>
        <w:pStyle w:val="Heading1"/>
        <w:spacing w:line="300" w:lineRule="atLeast"/>
        <w:rPr>
          <w:rFonts w:ascii="Calibri" w:hAnsi="Calibri" w:cs="Calibri"/>
          <w:b/>
          <w:bCs/>
          <w:sz w:val="22"/>
          <w:szCs w:val="22"/>
        </w:rPr>
      </w:pPr>
      <w:r w:rsidRPr="00C36487">
        <w:rPr>
          <w:rFonts w:ascii="Calibri" w:hAnsi="Calibri" w:cs="Calibri"/>
          <w:b/>
          <w:bCs/>
          <w:sz w:val="22"/>
          <w:szCs w:val="22"/>
        </w:rPr>
        <w:t>Week 7</w:t>
      </w:r>
    </w:p>
    <w:p w14:paraId="085E59F6" w14:textId="77777777" w:rsidR="001A13F8" w:rsidRPr="001A13F8" w:rsidRDefault="001A13F8" w:rsidP="001A13F8">
      <w:pPr>
        <w:pStyle w:val="Heading2"/>
        <w:spacing w:line="300" w:lineRule="atLeast"/>
        <w:rPr>
          <w:rFonts w:ascii="Calibri" w:hAnsi="Calibri" w:cs="Calibri"/>
          <w:sz w:val="22"/>
          <w:szCs w:val="22"/>
        </w:rPr>
      </w:pPr>
      <w:r w:rsidRPr="001A13F8">
        <w:rPr>
          <w:rFonts w:ascii="Calibri" w:hAnsi="Calibri" w:cs="Calibri"/>
          <w:sz w:val="22"/>
          <w:szCs w:val="22"/>
        </w:rPr>
        <w:t>Campus Antisemitism I</w:t>
      </w:r>
    </w:p>
    <w:p w14:paraId="26ADDBCE"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Readings</w:t>
      </w:r>
    </w:p>
    <w:p w14:paraId="76D63278"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12.A. Title VI Protects Jewish Students</w:t>
      </w:r>
    </w:p>
    <w:p w14:paraId="125B0E1F" w14:textId="77777777" w:rsidR="001A13F8" w:rsidRPr="001A13F8" w:rsidRDefault="001A13F8" w:rsidP="001A13F8">
      <w:pPr>
        <w:numPr>
          <w:ilvl w:val="0"/>
          <w:numId w:val="37"/>
        </w:numPr>
        <w:spacing w:before="100" w:beforeAutospacing="1" w:after="100" w:afterAutospacing="1" w:line="300" w:lineRule="atLeast"/>
        <w:rPr>
          <w:rFonts w:ascii="Calibri" w:hAnsi="Calibri" w:cs="Calibri"/>
          <w:sz w:val="22"/>
          <w:szCs w:val="22"/>
        </w:rPr>
      </w:pPr>
      <w:r w:rsidRPr="001A13F8">
        <w:rPr>
          <w:rStyle w:val="Emphasis"/>
          <w:rFonts w:ascii="Calibri" w:hAnsi="Calibri" w:cs="Calibri"/>
          <w:sz w:val="22"/>
          <w:szCs w:val="22"/>
        </w:rPr>
        <w:t>T.E. v. Pine Bush Central School District</w:t>
      </w:r>
      <w:r w:rsidRPr="001A13F8">
        <w:rPr>
          <w:rFonts w:ascii="Calibri" w:hAnsi="Calibri" w:cs="Calibri"/>
          <w:sz w:val="22"/>
          <w:szCs w:val="22"/>
        </w:rPr>
        <w:t>, 58 F. Supp. 3d 332 (S.D.N.Y. 2014)</w:t>
      </w:r>
    </w:p>
    <w:p w14:paraId="4A397DB9" w14:textId="77777777" w:rsidR="001A13F8" w:rsidRPr="001A13F8" w:rsidRDefault="001A13F8" w:rsidP="001A13F8">
      <w:pPr>
        <w:pStyle w:val="NormalWeb"/>
        <w:spacing w:line="300" w:lineRule="atLeast"/>
        <w:rPr>
          <w:rFonts w:ascii="Calibri" w:hAnsi="Calibri" w:cs="Calibri"/>
          <w:sz w:val="22"/>
          <w:szCs w:val="22"/>
        </w:rPr>
      </w:pPr>
      <w:r w:rsidRPr="001A13F8">
        <w:rPr>
          <w:rStyle w:val="Strong"/>
          <w:rFonts w:ascii="Calibri" w:hAnsi="Calibri" w:cs="Calibri"/>
          <w:sz w:val="22"/>
          <w:szCs w:val="22"/>
        </w:rPr>
        <w:t>Chapter 12.B. Don't Roll Your Eyes: Listen to Jews When They Perceive Antisemitism</w:t>
      </w:r>
    </w:p>
    <w:p w14:paraId="1A990078" w14:textId="77777777" w:rsidR="001A13F8" w:rsidRPr="001A13F8" w:rsidRDefault="001A13F8" w:rsidP="001A13F8">
      <w:pPr>
        <w:numPr>
          <w:ilvl w:val="0"/>
          <w:numId w:val="38"/>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 xml:space="preserve">Jewish Students at the University of Vermont, </w:t>
      </w:r>
      <w:r w:rsidRPr="001A13F8">
        <w:rPr>
          <w:rStyle w:val="Emphasis"/>
          <w:rFonts w:ascii="Calibri" w:hAnsi="Calibri" w:cs="Calibri"/>
          <w:sz w:val="22"/>
          <w:szCs w:val="22"/>
        </w:rPr>
        <w:t>Personal Reports</w:t>
      </w:r>
      <w:r w:rsidRPr="001A13F8">
        <w:rPr>
          <w:rFonts w:ascii="Calibri" w:hAnsi="Calibri" w:cs="Calibri"/>
          <w:sz w:val="22"/>
          <w:szCs w:val="22"/>
        </w:rPr>
        <w:t xml:space="preserve"> (2021)</w:t>
      </w:r>
    </w:p>
    <w:p w14:paraId="7AB3C266" w14:textId="77777777" w:rsidR="001A13F8" w:rsidRPr="001A13F8" w:rsidRDefault="001A13F8" w:rsidP="001A13F8">
      <w:pPr>
        <w:numPr>
          <w:ilvl w:val="0"/>
          <w:numId w:val="38"/>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 xml:space="preserve">President Suresh V. Garimella, </w:t>
      </w:r>
      <w:r w:rsidRPr="001A13F8">
        <w:rPr>
          <w:rStyle w:val="Emphasis"/>
          <w:rFonts w:ascii="Calibri" w:hAnsi="Calibri" w:cs="Calibri"/>
          <w:sz w:val="22"/>
          <w:szCs w:val="22"/>
        </w:rPr>
        <w:t>Letter to the UVM Community</w:t>
      </w:r>
      <w:r w:rsidRPr="001A13F8">
        <w:rPr>
          <w:rFonts w:ascii="Calibri" w:hAnsi="Calibri" w:cs="Calibri"/>
          <w:sz w:val="22"/>
          <w:szCs w:val="22"/>
        </w:rPr>
        <w:t xml:space="preserve"> (2021)</w:t>
      </w:r>
    </w:p>
    <w:p w14:paraId="5D35B5D8" w14:textId="77777777" w:rsidR="001A13F8" w:rsidRPr="001A13F8" w:rsidRDefault="001A13F8" w:rsidP="001A13F8">
      <w:pPr>
        <w:pStyle w:val="Heading3"/>
        <w:spacing w:line="300" w:lineRule="atLeast"/>
        <w:rPr>
          <w:rFonts w:ascii="Calibri" w:hAnsi="Calibri" w:cs="Calibri"/>
          <w:sz w:val="22"/>
          <w:szCs w:val="22"/>
        </w:rPr>
      </w:pPr>
      <w:r w:rsidRPr="001A13F8">
        <w:rPr>
          <w:rFonts w:ascii="Calibri" w:hAnsi="Calibri" w:cs="Calibri"/>
          <w:sz w:val="22"/>
          <w:szCs w:val="22"/>
        </w:rPr>
        <w:t>Description</w:t>
      </w:r>
    </w:p>
    <w:p w14:paraId="708E03CC"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The course concludes by returning to many of the themes explored throughout the semester. Contemporary controversies involving antisemitism on campus frequently turn on questions of Jewish identity, race, religion, peoplehood, ethnicity, and Zionism. The readings examine how Title VI protects Jewish students and how institutions evaluate claims of antisemitism when the underlying questions of identity remain contested. The chapter demonstrates that disputes over the definition of Jews are not merely theoretical. They continue to shape some of the most consequential legal debates of the present day.</w:t>
      </w:r>
    </w:p>
    <w:p w14:paraId="13348B45" w14:textId="77777777" w:rsidR="001A13F8" w:rsidRPr="001A13F8" w:rsidRDefault="00A2371E" w:rsidP="001A13F8">
      <w:pPr>
        <w:spacing w:line="300" w:lineRule="atLeast"/>
        <w:rPr>
          <w:rFonts w:ascii="Calibri" w:hAnsi="Calibri" w:cs="Calibri"/>
          <w:sz w:val="22"/>
          <w:szCs w:val="22"/>
        </w:rPr>
      </w:pPr>
      <w:r>
        <w:rPr>
          <w:noProof/>
        </w:rPr>
      </w:r>
      <w:r>
        <w:pict w14:anchorId="20F1C57C">
          <v:rect id="Horizontal Line 1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61CF8798" w14:textId="77777777" w:rsidR="001A13F8" w:rsidRPr="00C36487" w:rsidRDefault="001A13F8" w:rsidP="001A13F8">
      <w:pPr>
        <w:pStyle w:val="Heading1"/>
        <w:spacing w:line="300" w:lineRule="atLeast"/>
        <w:rPr>
          <w:rFonts w:ascii="Calibri" w:hAnsi="Calibri" w:cs="Calibri"/>
          <w:b/>
          <w:bCs/>
          <w:sz w:val="22"/>
          <w:szCs w:val="22"/>
        </w:rPr>
      </w:pPr>
      <w:r w:rsidRPr="00C36487">
        <w:rPr>
          <w:rFonts w:ascii="Calibri" w:hAnsi="Calibri" w:cs="Calibri"/>
          <w:b/>
          <w:bCs/>
          <w:sz w:val="22"/>
          <w:szCs w:val="22"/>
        </w:rPr>
        <w:t>Grading and Assessment</w:t>
      </w:r>
    </w:p>
    <w:p w14:paraId="7191AE87" w14:textId="77777777" w:rsidR="001A13F8" w:rsidRPr="001A13F8" w:rsidRDefault="001A13F8" w:rsidP="001A13F8">
      <w:pPr>
        <w:numPr>
          <w:ilvl w:val="0"/>
          <w:numId w:val="39"/>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Class Participation: 30%</w:t>
      </w:r>
    </w:p>
    <w:p w14:paraId="7CE168DA" w14:textId="77777777" w:rsidR="001A13F8" w:rsidRPr="001A13F8" w:rsidRDefault="001A13F8" w:rsidP="001A13F8">
      <w:pPr>
        <w:numPr>
          <w:ilvl w:val="0"/>
          <w:numId w:val="39"/>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Weekly Short Responses/Discussion Posts: 30%</w:t>
      </w:r>
    </w:p>
    <w:p w14:paraId="6E805E1E" w14:textId="77777777" w:rsidR="001A13F8" w:rsidRPr="001A13F8" w:rsidRDefault="001A13F8" w:rsidP="001A13F8">
      <w:pPr>
        <w:numPr>
          <w:ilvl w:val="0"/>
          <w:numId w:val="39"/>
        </w:numPr>
        <w:spacing w:before="100" w:beforeAutospacing="1" w:after="100" w:afterAutospacing="1" w:line="300" w:lineRule="atLeast"/>
        <w:rPr>
          <w:rFonts w:ascii="Calibri" w:hAnsi="Calibri" w:cs="Calibri"/>
          <w:sz w:val="22"/>
          <w:szCs w:val="22"/>
        </w:rPr>
      </w:pPr>
      <w:r w:rsidRPr="001A13F8">
        <w:rPr>
          <w:rFonts w:ascii="Calibri" w:hAnsi="Calibri" w:cs="Calibri"/>
          <w:sz w:val="22"/>
          <w:szCs w:val="22"/>
        </w:rPr>
        <w:t>Final Paper/Project (10-12 pages or class presentation): 40%</w:t>
      </w:r>
    </w:p>
    <w:p w14:paraId="4DA78688" w14:textId="77777777" w:rsidR="001A13F8" w:rsidRPr="001A13F8" w:rsidRDefault="001A13F8" w:rsidP="001A13F8">
      <w:pPr>
        <w:pStyle w:val="NormalWeb"/>
        <w:spacing w:line="300" w:lineRule="atLeast"/>
        <w:rPr>
          <w:rFonts w:ascii="Calibri" w:hAnsi="Calibri" w:cs="Calibri"/>
          <w:sz w:val="22"/>
          <w:szCs w:val="22"/>
        </w:rPr>
      </w:pPr>
      <w:r w:rsidRPr="001A13F8">
        <w:rPr>
          <w:rFonts w:ascii="Calibri" w:hAnsi="Calibri" w:cs="Calibri"/>
          <w:sz w:val="22"/>
          <w:szCs w:val="22"/>
        </w:rPr>
        <w:t>Regular attendance, full preparation, and active participation are mandatory. More than two unexcused absences may adversely affect the final grade.</w:t>
      </w:r>
    </w:p>
    <w:p w14:paraId="15029F98" w14:textId="77777777" w:rsidR="00EE714B" w:rsidRPr="001A13F8" w:rsidRDefault="00EE714B">
      <w:pPr>
        <w:rPr>
          <w:rFonts w:ascii="Calibri" w:hAnsi="Calibri" w:cs="Calibri"/>
          <w:sz w:val="22"/>
          <w:szCs w:val="22"/>
        </w:rPr>
      </w:pPr>
    </w:p>
    <w:sectPr w:rsidR="00EE714B" w:rsidRPr="001A13F8" w:rsidSect="00A01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33CAB"/>
    <w:multiLevelType w:val="multilevel"/>
    <w:tmpl w:val="4CB8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E7875"/>
    <w:multiLevelType w:val="multilevel"/>
    <w:tmpl w:val="0482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37D67"/>
    <w:multiLevelType w:val="multilevel"/>
    <w:tmpl w:val="4B3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247BF"/>
    <w:multiLevelType w:val="multilevel"/>
    <w:tmpl w:val="3E10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92745"/>
    <w:multiLevelType w:val="multilevel"/>
    <w:tmpl w:val="9C6A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90485"/>
    <w:multiLevelType w:val="multilevel"/>
    <w:tmpl w:val="378A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A6DF0"/>
    <w:multiLevelType w:val="multilevel"/>
    <w:tmpl w:val="B27C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D1CBC"/>
    <w:multiLevelType w:val="multilevel"/>
    <w:tmpl w:val="0A6E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B1F69"/>
    <w:multiLevelType w:val="multilevel"/>
    <w:tmpl w:val="6582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7B756E"/>
    <w:multiLevelType w:val="multilevel"/>
    <w:tmpl w:val="A604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A07435"/>
    <w:multiLevelType w:val="multilevel"/>
    <w:tmpl w:val="F256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20851"/>
    <w:multiLevelType w:val="multilevel"/>
    <w:tmpl w:val="9346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5D2C8E"/>
    <w:multiLevelType w:val="multilevel"/>
    <w:tmpl w:val="F630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9B3195"/>
    <w:multiLevelType w:val="multilevel"/>
    <w:tmpl w:val="DDA4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4E49FB"/>
    <w:multiLevelType w:val="multilevel"/>
    <w:tmpl w:val="D876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B22F0D"/>
    <w:multiLevelType w:val="multilevel"/>
    <w:tmpl w:val="A6F0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62E61"/>
    <w:multiLevelType w:val="multilevel"/>
    <w:tmpl w:val="F72A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06410D"/>
    <w:multiLevelType w:val="multilevel"/>
    <w:tmpl w:val="B75A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906E8F"/>
    <w:multiLevelType w:val="multilevel"/>
    <w:tmpl w:val="8B7C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870AF"/>
    <w:multiLevelType w:val="multilevel"/>
    <w:tmpl w:val="942E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DD48E5"/>
    <w:multiLevelType w:val="multilevel"/>
    <w:tmpl w:val="5AFA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6A62D2"/>
    <w:multiLevelType w:val="multilevel"/>
    <w:tmpl w:val="BC18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4D744C"/>
    <w:multiLevelType w:val="multilevel"/>
    <w:tmpl w:val="921A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7A3002"/>
    <w:multiLevelType w:val="multilevel"/>
    <w:tmpl w:val="EB10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860A28"/>
    <w:multiLevelType w:val="multilevel"/>
    <w:tmpl w:val="B108F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BB38EF"/>
    <w:multiLevelType w:val="multilevel"/>
    <w:tmpl w:val="B6B6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CC2A18"/>
    <w:multiLevelType w:val="multilevel"/>
    <w:tmpl w:val="1C0E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E0727E"/>
    <w:multiLevelType w:val="multilevel"/>
    <w:tmpl w:val="138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483B78"/>
    <w:multiLevelType w:val="multilevel"/>
    <w:tmpl w:val="51C8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486A82"/>
    <w:multiLevelType w:val="multilevel"/>
    <w:tmpl w:val="9794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335D3F"/>
    <w:multiLevelType w:val="multilevel"/>
    <w:tmpl w:val="EF8C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5B587E"/>
    <w:multiLevelType w:val="multilevel"/>
    <w:tmpl w:val="4EA6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DD2F90"/>
    <w:multiLevelType w:val="multilevel"/>
    <w:tmpl w:val="B040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E12536"/>
    <w:multiLevelType w:val="multilevel"/>
    <w:tmpl w:val="7AB6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B05BC8"/>
    <w:multiLevelType w:val="multilevel"/>
    <w:tmpl w:val="99B0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F2083E"/>
    <w:multiLevelType w:val="multilevel"/>
    <w:tmpl w:val="D5A8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D945EA"/>
    <w:multiLevelType w:val="multilevel"/>
    <w:tmpl w:val="CB22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6455A3"/>
    <w:multiLevelType w:val="multilevel"/>
    <w:tmpl w:val="382E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F3701C"/>
    <w:multiLevelType w:val="multilevel"/>
    <w:tmpl w:val="5768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35904">
    <w:abstractNumId w:val="33"/>
  </w:num>
  <w:num w:numId="2" w16cid:durableId="28606103">
    <w:abstractNumId w:val="32"/>
  </w:num>
  <w:num w:numId="3" w16cid:durableId="612445812">
    <w:abstractNumId w:val="9"/>
  </w:num>
  <w:num w:numId="4" w16cid:durableId="668293532">
    <w:abstractNumId w:val="18"/>
  </w:num>
  <w:num w:numId="5" w16cid:durableId="32271119">
    <w:abstractNumId w:val="37"/>
  </w:num>
  <w:num w:numId="6" w16cid:durableId="539316721">
    <w:abstractNumId w:val="29"/>
  </w:num>
  <w:num w:numId="7" w16cid:durableId="1223786276">
    <w:abstractNumId w:val="16"/>
  </w:num>
  <w:num w:numId="8" w16cid:durableId="1141193144">
    <w:abstractNumId w:val="23"/>
  </w:num>
  <w:num w:numId="9" w16cid:durableId="1157846733">
    <w:abstractNumId w:val="5"/>
  </w:num>
  <w:num w:numId="10" w16cid:durableId="1339885132">
    <w:abstractNumId w:val="17"/>
  </w:num>
  <w:num w:numId="11" w16cid:durableId="1959677759">
    <w:abstractNumId w:val="14"/>
  </w:num>
  <w:num w:numId="12" w16cid:durableId="1709380026">
    <w:abstractNumId w:val="31"/>
  </w:num>
  <w:num w:numId="13" w16cid:durableId="100145891">
    <w:abstractNumId w:val="11"/>
  </w:num>
  <w:num w:numId="14" w16cid:durableId="2055805552">
    <w:abstractNumId w:val="10"/>
  </w:num>
  <w:num w:numId="15" w16cid:durableId="2084451490">
    <w:abstractNumId w:val="36"/>
  </w:num>
  <w:num w:numId="16" w16cid:durableId="1222132096">
    <w:abstractNumId w:val="30"/>
  </w:num>
  <w:num w:numId="17" w16cid:durableId="1164398425">
    <w:abstractNumId w:val="38"/>
  </w:num>
  <w:num w:numId="18" w16cid:durableId="1470199594">
    <w:abstractNumId w:val="20"/>
  </w:num>
  <w:num w:numId="19" w16cid:durableId="1209802679">
    <w:abstractNumId w:val="24"/>
  </w:num>
  <w:num w:numId="20" w16cid:durableId="791749607">
    <w:abstractNumId w:val="13"/>
  </w:num>
  <w:num w:numId="21" w16cid:durableId="1494951408">
    <w:abstractNumId w:val="1"/>
  </w:num>
  <w:num w:numId="22" w16cid:durableId="1849785021">
    <w:abstractNumId w:val="6"/>
  </w:num>
  <w:num w:numId="23" w16cid:durableId="489565238">
    <w:abstractNumId w:val="2"/>
  </w:num>
  <w:num w:numId="24" w16cid:durableId="139227038">
    <w:abstractNumId w:val="22"/>
  </w:num>
  <w:num w:numId="25" w16cid:durableId="732239847">
    <w:abstractNumId w:val="21"/>
  </w:num>
  <w:num w:numId="26" w16cid:durableId="1164122766">
    <w:abstractNumId w:val="15"/>
  </w:num>
  <w:num w:numId="27" w16cid:durableId="1469475471">
    <w:abstractNumId w:val="0"/>
  </w:num>
  <w:num w:numId="28" w16cid:durableId="1277907322">
    <w:abstractNumId w:val="12"/>
  </w:num>
  <w:num w:numId="29" w16cid:durableId="268852233">
    <w:abstractNumId w:val="3"/>
  </w:num>
  <w:num w:numId="30" w16cid:durableId="1858736775">
    <w:abstractNumId w:val="7"/>
  </w:num>
  <w:num w:numId="31" w16cid:durableId="707529019">
    <w:abstractNumId w:val="34"/>
  </w:num>
  <w:num w:numId="32" w16cid:durableId="1117287387">
    <w:abstractNumId w:val="26"/>
  </w:num>
  <w:num w:numId="33" w16cid:durableId="1303583255">
    <w:abstractNumId w:val="28"/>
  </w:num>
  <w:num w:numId="34" w16cid:durableId="2035574065">
    <w:abstractNumId w:val="4"/>
  </w:num>
  <w:num w:numId="35" w16cid:durableId="1227032721">
    <w:abstractNumId w:val="27"/>
  </w:num>
  <w:num w:numId="36" w16cid:durableId="809252534">
    <w:abstractNumId w:val="19"/>
  </w:num>
  <w:num w:numId="37" w16cid:durableId="563682387">
    <w:abstractNumId w:val="8"/>
  </w:num>
  <w:num w:numId="38" w16cid:durableId="1084228026">
    <w:abstractNumId w:val="25"/>
  </w:num>
  <w:num w:numId="39" w16cid:durableId="434600550">
    <w:abstractNumId w:val="3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C3"/>
    <w:rsid w:val="001A13F8"/>
    <w:rsid w:val="001F42B1"/>
    <w:rsid w:val="00280944"/>
    <w:rsid w:val="002F2B98"/>
    <w:rsid w:val="0051707A"/>
    <w:rsid w:val="005575AA"/>
    <w:rsid w:val="00610328"/>
    <w:rsid w:val="00650162"/>
    <w:rsid w:val="006A0136"/>
    <w:rsid w:val="00714AC7"/>
    <w:rsid w:val="007920B2"/>
    <w:rsid w:val="008B7274"/>
    <w:rsid w:val="008D3F9A"/>
    <w:rsid w:val="009A307E"/>
    <w:rsid w:val="00A01011"/>
    <w:rsid w:val="00A2371E"/>
    <w:rsid w:val="00A24537"/>
    <w:rsid w:val="00A61C0C"/>
    <w:rsid w:val="00B107C3"/>
    <w:rsid w:val="00C36487"/>
    <w:rsid w:val="00EE7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8C8014"/>
  <w15:chartTrackingRefBased/>
  <w15:docId w15:val="{30998C87-C76A-2645-BF4D-18F0E459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0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0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07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7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7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7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7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7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7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0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10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7C3"/>
    <w:rPr>
      <w:rFonts w:eastAsiaTheme="majorEastAsia" w:cstheme="majorBidi"/>
      <w:color w:val="272727" w:themeColor="text1" w:themeTint="D8"/>
    </w:rPr>
  </w:style>
  <w:style w:type="paragraph" w:styleId="Title">
    <w:name w:val="Title"/>
    <w:basedOn w:val="Normal"/>
    <w:next w:val="Normal"/>
    <w:link w:val="TitleChar"/>
    <w:uiPriority w:val="10"/>
    <w:qFormat/>
    <w:rsid w:val="00B10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7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7C3"/>
    <w:pPr>
      <w:spacing w:before="160"/>
      <w:jc w:val="center"/>
    </w:pPr>
    <w:rPr>
      <w:i/>
      <w:iCs/>
      <w:color w:val="404040" w:themeColor="text1" w:themeTint="BF"/>
    </w:rPr>
  </w:style>
  <w:style w:type="character" w:customStyle="1" w:styleId="QuoteChar">
    <w:name w:val="Quote Char"/>
    <w:basedOn w:val="DefaultParagraphFont"/>
    <w:link w:val="Quote"/>
    <w:uiPriority w:val="29"/>
    <w:rsid w:val="00B107C3"/>
    <w:rPr>
      <w:i/>
      <w:iCs/>
      <w:color w:val="404040" w:themeColor="text1" w:themeTint="BF"/>
    </w:rPr>
  </w:style>
  <w:style w:type="paragraph" w:styleId="ListParagraph">
    <w:name w:val="List Paragraph"/>
    <w:basedOn w:val="Normal"/>
    <w:uiPriority w:val="34"/>
    <w:qFormat/>
    <w:rsid w:val="00B107C3"/>
    <w:pPr>
      <w:ind w:left="720"/>
      <w:contextualSpacing/>
    </w:pPr>
  </w:style>
  <w:style w:type="character" w:styleId="IntenseEmphasis">
    <w:name w:val="Intense Emphasis"/>
    <w:basedOn w:val="DefaultParagraphFont"/>
    <w:uiPriority w:val="21"/>
    <w:qFormat/>
    <w:rsid w:val="00B107C3"/>
    <w:rPr>
      <w:i/>
      <w:iCs/>
      <w:color w:val="0F4761" w:themeColor="accent1" w:themeShade="BF"/>
    </w:rPr>
  </w:style>
  <w:style w:type="paragraph" w:styleId="IntenseQuote">
    <w:name w:val="Intense Quote"/>
    <w:basedOn w:val="Normal"/>
    <w:next w:val="Normal"/>
    <w:link w:val="IntenseQuoteChar"/>
    <w:uiPriority w:val="30"/>
    <w:qFormat/>
    <w:rsid w:val="00B10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7C3"/>
    <w:rPr>
      <w:i/>
      <w:iCs/>
      <w:color w:val="0F4761" w:themeColor="accent1" w:themeShade="BF"/>
    </w:rPr>
  </w:style>
  <w:style w:type="character" w:styleId="IntenseReference">
    <w:name w:val="Intense Reference"/>
    <w:basedOn w:val="DefaultParagraphFont"/>
    <w:uiPriority w:val="32"/>
    <w:qFormat/>
    <w:rsid w:val="00B107C3"/>
    <w:rPr>
      <w:b/>
      <w:bCs/>
      <w:smallCaps/>
      <w:color w:val="0F4761" w:themeColor="accent1" w:themeShade="BF"/>
      <w:spacing w:val="5"/>
    </w:rPr>
  </w:style>
  <w:style w:type="character" w:styleId="Hyperlink">
    <w:name w:val="Hyperlink"/>
    <w:basedOn w:val="DefaultParagraphFont"/>
    <w:uiPriority w:val="99"/>
    <w:semiHidden/>
    <w:unhideWhenUsed/>
    <w:rsid w:val="00B107C3"/>
    <w:rPr>
      <w:strike w:val="0"/>
      <w:dstrike w:val="0"/>
      <w:color w:val="464FEB"/>
      <w:u w:val="none"/>
      <w:effect w:val="none"/>
    </w:rPr>
  </w:style>
  <w:style w:type="paragraph" w:styleId="NormalWeb">
    <w:name w:val="Normal (Web)"/>
    <w:basedOn w:val="Normal"/>
    <w:uiPriority w:val="99"/>
    <w:semiHidden/>
    <w:unhideWhenUsed/>
    <w:rsid w:val="00B107C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107C3"/>
    <w:rPr>
      <w:b/>
      <w:bCs/>
    </w:rPr>
  </w:style>
  <w:style w:type="character" w:styleId="Emphasis">
    <w:name w:val="Emphasis"/>
    <w:basedOn w:val="DefaultParagraphFont"/>
    <w:uiPriority w:val="20"/>
    <w:qFormat/>
    <w:rsid w:val="00B107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katz@i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1320</Words>
  <Characters>7529</Characters>
  <Application>Microsoft Office Word</Application>
  <DocSecurity>0</DocSecurity>
  <Lines>62</Lines>
  <Paragraphs>17</Paragraphs>
  <ScaleCrop>false</ScaleCrop>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Katz, Robert A.</dc:creator>
  <cp:keywords/>
  <dc:description/>
  <cp:lastModifiedBy>Katz, Robert A.</cp:lastModifiedBy>
  <cp:revision>5</cp:revision>
  <dcterms:created xsi:type="dcterms:W3CDTF">2026-07-27T02:49:00Z</dcterms:created>
  <dcterms:modified xsi:type="dcterms:W3CDTF">2026-07-28T02:08:00Z</dcterms:modified>
</cp:coreProperties>
</file>