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2862263" cy="15901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1590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Comfortaa" w:cs="Comfortaa" w:eastAsia="Comfortaa" w:hAnsi="Comfortaa"/>
        </w:rPr>
      </w:pPr>
      <w:bookmarkStart w:colFirst="0" w:colLast="0" w:name="_heading=h.uc4xp4oi5lma" w:id="0"/>
      <w:bookmarkEnd w:id="0"/>
      <w:r w:rsidDel="00000000" w:rsidR="00000000" w:rsidRPr="00000000">
        <w:rPr>
          <w:rFonts w:ascii="Comfortaa" w:cs="Comfortaa" w:eastAsia="Comfortaa" w:hAnsi="Comfortaa"/>
          <w:rtl w:val="0"/>
        </w:rPr>
        <w:t xml:space="preserve">2026 LCBA </w:t>
      </w:r>
    </w:p>
    <w:p w:rsidR="00000000" w:rsidDel="00000000" w:rsidP="00000000" w:rsidRDefault="00000000" w:rsidRPr="00000000" w14:paraId="00000003">
      <w:pPr>
        <w:pStyle w:val="Title"/>
        <w:jc w:val="center"/>
        <w:rPr>
          <w:rFonts w:ascii="Comfortaa" w:cs="Comfortaa" w:eastAsia="Comfortaa" w:hAnsi="Comfortaa"/>
        </w:rPr>
      </w:pPr>
      <w:bookmarkStart w:colFirst="0" w:colLast="0" w:name="_heading=h.xrb2yu75j3a" w:id="1"/>
      <w:bookmarkEnd w:id="1"/>
      <w:r w:rsidDel="00000000" w:rsidR="00000000" w:rsidRPr="00000000">
        <w:rPr>
          <w:rFonts w:ascii="Comfortaa" w:cs="Comfortaa" w:eastAsia="Comfortaa" w:hAnsi="Comfortaa"/>
          <w:rtl w:val="0"/>
        </w:rPr>
        <w:t xml:space="preserve">YOUTH SCHOLARSHIP EQUIPMENT KIT</w:t>
      </w:r>
    </w:p>
    <w:p w:rsidR="00000000" w:rsidDel="00000000" w:rsidP="00000000" w:rsidRDefault="00000000" w:rsidRPr="00000000" w14:paraId="00000004">
      <w:pPr>
        <w:jc w:val="center"/>
        <w:rPr>
          <w:rFonts w:ascii="Lexend Light" w:cs="Lexend Light" w:eastAsia="Lexend Light" w:hAnsi="Lexend Light"/>
          <w:i w:val="1"/>
        </w:rPr>
      </w:pPr>
      <w:r w:rsidDel="00000000" w:rsidR="00000000" w:rsidRPr="00000000">
        <w:rPr>
          <w:rFonts w:ascii="Lexend Light" w:cs="Lexend Light" w:eastAsia="Lexend Light" w:hAnsi="Lexend Light"/>
          <w:i w:val="1"/>
          <w:rtl w:val="0"/>
        </w:rPr>
        <w:t xml:space="preserve">(Mentors may make changes to this list after consulting the LCBA Board)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rFonts w:ascii="Lexend Light" w:cs="Lexend Light" w:eastAsia="Lexend Light" w:hAnsi="Lexend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2</w:t>
      </w: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Langstroth 10 Frame Medium Boxes – Commercial Grade, Unassembled*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2</w:t>
      </w: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Langstroth 10 Frame Deep Box – Commercial Grade, Unassembled*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2</w:t>
      </w: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Medium Frames/Wax Foundation – Unassembled*</w:t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1"/>
        </w:numPr>
        <w:spacing w:after="0" w:line="240" w:lineRule="auto"/>
        <w:ind w:left="720" w:hanging="360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20 Deep Frames/Wax Foundation – Unassembled*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Bottom Board (screened or solid to be discussed with mentor)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Entrance Reducer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10 Frame Inner Cover, unassembled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10 Frame Telescoping Cover/Sheet Metal covered, unassembled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Boardman Feeder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Hive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Hive 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Smoker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Bee Brush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Bee Suit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Pair Gloves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Bees (1, 4-pound package of Bees or Nuc)</w:t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exend Light" w:cs="Lexend Light" w:eastAsia="Lexend Light" w:hAnsi="Lexend Light"/>
          <w:u w:val="none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Beginning Beekeeping Course at Centralia College</w:t>
      </w:r>
    </w:p>
    <w:p w:rsidR="00000000" w:rsidDel="00000000" w:rsidP="00000000" w:rsidRDefault="00000000" w:rsidRPr="00000000" w14:paraId="00000017">
      <w:pPr>
        <w:keepNext w:val="1"/>
        <w:keepLines w:val="1"/>
        <w:numPr>
          <w:ilvl w:val="1"/>
          <w:numId w:val="1"/>
        </w:numPr>
        <w:spacing w:after="0" w:line="240" w:lineRule="auto"/>
        <w:ind w:left="1440" w:hanging="360"/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1 Beginning Beekeeping Book</w:t>
      </w:r>
    </w:p>
    <w:p w:rsidR="00000000" w:rsidDel="00000000" w:rsidP="00000000" w:rsidRDefault="00000000" w:rsidRPr="00000000" w14:paraId="00000018">
      <w:pPr>
        <w:rPr>
          <w:rFonts w:ascii="Lexend Light" w:cs="Lexend Light" w:eastAsia="Lexend Light" w:hAnsi="Lexend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exend Light" w:cs="Lexend Light" w:eastAsia="Lexend Light" w:hAnsi="Lexend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exend Light" w:cs="Lexend Light" w:eastAsia="Lexend Light" w:hAnsi="Lexend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exend Light" w:cs="Lexend Light" w:eastAsia="Lexend Light" w:hAnsi="Lexend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exend Light" w:cs="Lexend Light" w:eastAsia="Lexend Light" w:hAnsi="Lexend Light"/>
        </w:rPr>
      </w:pPr>
      <w:r w:rsidDel="00000000" w:rsidR="00000000" w:rsidRPr="00000000">
        <w:rPr>
          <w:rFonts w:ascii="Lexend Light" w:cs="Lexend Light" w:eastAsia="Lexend Light" w:hAnsi="Lexend Light"/>
          <w:rtl w:val="0"/>
        </w:rPr>
        <w:t xml:space="preserve">*There will be an opportunity for a hive-building workshop after the LCBA 2026 Beginning Beekeeping Course. Mentors will aid scholarship students in assembling hive boxes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exend Light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3482F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B3482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B3482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B3482F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Light-regular.ttf"/><Relationship Id="rId2" Type="http://schemas.openxmlformats.org/officeDocument/2006/relationships/font" Target="fonts/LexendLight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wcKGJxhnO4jKiRBKANU6zHgdQ==">CgMxLjAyDmgudWM0eHA0b2k1bG1hMg1oLnhyYjJ5dTc1ajNhOAByITFGWHNHOW1pQjN1OEllZkUyMUpEZ1hOMHM0SjlMSWdTWA==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2023-10-12T16:51:00Z</dcterms:created>
  <dc:creator>Noel Sharp</dc:creator>
</cp:coreProperties>
</file>