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AAD16" w14:textId="570B92C7" w:rsidR="008068C6" w:rsidRDefault="008068C6" w:rsidP="008068C6">
      <w:pPr>
        <w:jc w:val="center"/>
        <w:rPr>
          <w:rFonts w:ascii="Aptos" w:eastAsia="Times New Roman" w:hAnsi="Aptos" w:cs="Times New Roman"/>
          <w:b/>
          <w:u w:val="single"/>
          <w:lang w:eastAsia="en-IN"/>
        </w:rPr>
      </w:pPr>
      <w:r w:rsidRPr="008068C6">
        <w:rPr>
          <w:rFonts w:ascii="Aptos" w:eastAsia="Times New Roman" w:hAnsi="Aptos" w:cs="Times New Roman"/>
          <w:b/>
          <w:u w:val="single"/>
          <w:lang w:eastAsia="en-IN"/>
        </w:rPr>
        <w:t>DISCLOSURE OF ANNUAL COMPLIANCE AUDIT STATUS</w:t>
      </w:r>
    </w:p>
    <w:p w14:paraId="720AAF16" w14:textId="1EEBD42F" w:rsidR="008068C6" w:rsidRDefault="008068C6" w:rsidP="008068C6">
      <w:pPr>
        <w:jc w:val="center"/>
        <w:rPr>
          <w:rFonts w:ascii="Aptos" w:eastAsia="Times New Roman" w:hAnsi="Aptos" w:cs="Times New Roman"/>
          <w:b/>
          <w:u w:val="single"/>
          <w:lang w:eastAsia="en-IN"/>
        </w:rPr>
      </w:pPr>
    </w:p>
    <w:p w14:paraId="5837C5D8" w14:textId="77777777" w:rsidR="008068C6" w:rsidRPr="008068C6" w:rsidRDefault="008068C6" w:rsidP="008068C6">
      <w:pPr>
        <w:jc w:val="center"/>
        <w:rPr>
          <w:rFonts w:ascii="Aptos" w:eastAsia="Times New Roman" w:hAnsi="Aptos" w:cs="Times New Roman"/>
          <w:b/>
          <w:u w:val="single"/>
          <w:lang w:eastAsia="en-IN"/>
        </w:rPr>
      </w:pPr>
    </w:p>
    <w:p w14:paraId="5A4AA12E" w14:textId="5D3E9E45" w:rsidR="008068C6" w:rsidRPr="001460A9" w:rsidRDefault="008068C6" w:rsidP="008068C6">
      <w:pPr>
        <w:jc w:val="both"/>
        <w:rPr>
          <w:rFonts w:ascii="Aptos" w:eastAsia="Times New Roman" w:hAnsi="Aptos" w:cs="Times New Roman"/>
          <w:i/>
          <w:iCs/>
          <w:lang w:eastAsia="en-IN"/>
        </w:rPr>
      </w:pPr>
      <w:r w:rsidRPr="001460A9">
        <w:rPr>
          <w:rFonts w:ascii="Aptos" w:eastAsia="Times New Roman" w:hAnsi="Aptos" w:cs="Times New Roman"/>
          <w:lang w:eastAsia="en-IN"/>
        </w:rPr>
        <w:t>“</w:t>
      </w:r>
      <w:r w:rsidRPr="001460A9">
        <w:rPr>
          <w:rFonts w:ascii="Aptos" w:eastAsia="Times New Roman" w:hAnsi="Aptos" w:cs="Times New Roman"/>
          <w:i/>
          <w:iCs/>
          <w:lang w:eastAsia="en-IN"/>
        </w:rPr>
        <w:t xml:space="preserve">Disclosure with respect to compliance with Annual compliance audit requirement under Regulation 19(3) of Securities </w:t>
      </w:r>
      <w:r>
        <w:rPr>
          <w:rFonts w:ascii="Aptos" w:eastAsia="Times New Roman" w:hAnsi="Aptos" w:cs="Times New Roman"/>
          <w:i/>
          <w:iCs/>
          <w:lang w:eastAsia="en-IN"/>
        </w:rPr>
        <w:t>a</w:t>
      </w:r>
      <w:r w:rsidRPr="001460A9">
        <w:rPr>
          <w:rFonts w:ascii="Aptos" w:eastAsia="Times New Roman" w:hAnsi="Aptos" w:cs="Times New Roman"/>
          <w:i/>
          <w:iCs/>
          <w:lang w:eastAsia="en-IN"/>
        </w:rPr>
        <w:t xml:space="preserve">nd Exchange Board </w:t>
      </w:r>
      <w:r>
        <w:rPr>
          <w:rFonts w:ascii="Aptos" w:eastAsia="Times New Roman" w:hAnsi="Aptos" w:cs="Times New Roman"/>
          <w:i/>
          <w:iCs/>
          <w:lang w:eastAsia="en-IN"/>
        </w:rPr>
        <w:t>o</w:t>
      </w:r>
      <w:r w:rsidRPr="001460A9">
        <w:rPr>
          <w:rFonts w:ascii="Aptos" w:eastAsia="Times New Roman" w:hAnsi="Aptos" w:cs="Times New Roman"/>
          <w:i/>
          <w:iCs/>
          <w:lang w:eastAsia="en-IN"/>
        </w:rPr>
        <w:t>f India (Investment Advisers) Regulations, 2013 for last financial years are as under:</w:t>
      </w:r>
    </w:p>
    <w:p w14:paraId="7C164CB5" w14:textId="77777777" w:rsidR="008068C6" w:rsidRPr="001460A9" w:rsidRDefault="008068C6" w:rsidP="008068C6">
      <w:pPr>
        <w:jc w:val="both"/>
        <w:rPr>
          <w:rFonts w:ascii="Aptos" w:eastAsia="Times New Roman" w:hAnsi="Aptos" w:cs="Times New Roman"/>
          <w:lang w:eastAsia="en-IN"/>
        </w:rPr>
      </w:pP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906"/>
        <w:gridCol w:w="1778"/>
        <w:gridCol w:w="3402"/>
        <w:gridCol w:w="2596"/>
      </w:tblGrid>
      <w:tr w:rsidR="008068C6" w:rsidRPr="001460A9" w14:paraId="0D8F41AD" w14:textId="77777777" w:rsidTr="009608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" w:type="dxa"/>
            <w:hideMark/>
          </w:tcPr>
          <w:p w14:paraId="7E89A446" w14:textId="77777777" w:rsidR="008068C6" w:rsidRPr="001460A9" w:rsidRDefault="008068C6" w:rsidP="009608E8">
            <w:pPr>
              <w:spacing w:before="120" w:after="120"/>
              <w:jc w:val="both"/>
              <w:rPr>
                <w:rFonts w:ascii="Aptos" w:eastAsia="Times New Roman" w:hAnsi="Aptos" w:cs="Times New Roman"/>
                <w:b w:val="0"/>
                <w:bCs w:val="0"/>
                <w:lang w:eastAsia="en-IN"/>
              </w:rPr>
            </w:pPr>
            <w:r w:rsidRPr="001460A9">
              <w:rPr>
                <w:rFonts w:ascii="Aptos" w:eastAsia="Times New Roman" w:hAnsi="Aptos" w:cs="Times New Roman"/>
                <w:i/>
                <w:iCs/>
                <w:lang w:eastAsia="en-IN"/>
              </w:rPr>
              <w:t> </w:t>
            </w:r>
            <w:r w:rsidRPr="001460A9">
              <w:rPr>
                <w:rFonts w:ascii="Aptos" w:eastAsia="Times New Roman" w:hAnsi="Aptos" w:cs="Times New Roman"/>
                <w:lang w:eastAsia="en-IN"/>
              </w:rPr>
              <w:t>Sr. no</w:t>
            </w:r>
          </w:p>
        </w:tc>
        <w:tc>
          <w:tcPr>
            <w:tcW w:w="1778" w:type="dxa"/>
            <w:hideMark/>
          </w:tcPr>
          <w:p w14:paraId="0170209F" w14:textId="77777777" w:rsidR="008068C6" w:rsidRPr="001460A9" w:rsidRDefault="008068C6" w:rsidP="009608E8">
            <w:pPr>
              <w:spacing w:before="120" w:after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b w:val="0"/>
                <w:bCs w:val="0"/>
                <w:lang w:eastAsia="en-IN"/>
              </w:rPr>
            </w:pPr>
            <w:r w:rsidRPr="001460A9">
              <w:rPr>
                <w:rFonts w:ascii="Aptos" w:eastAsia="Times New Roman" w:hAnsi="Aptos" w:cs="Times New Roman"/>
                <w:lang w:eastAsia="en-IN"/>
              </w:rPr>
              <w:t>Financial Year</w:t>
            </w:r>
          </w:p>
        </w:tc>
        <w:tc>
          <w:tcPr>
            <w:tcW w:w="3402" w:type="dxa"/>
            <w:hideMark/>
          </w:tcPr>
          <w:p w14:paraId="45A02BBC" w14:textId="77777777" w:rsidR="008068C6" w:rsidRPr="001460A9" w:rsidRDefault="008068C6" w:rsidP="009608E8">
            <w:pPr>
              <w:spacing w:before="120" w:after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b w:val="0"/>
                <w:bCs w:val="0"/>
                <w:lang w:eastAsia="en-IN"/>
              </w:rPr>
            </w:pPr>
            <w:r w:rsidRPr="001460A9">
              <w:rPr>
                <w:rFonts w:ascii="Aptos" w:eastAsia="Times New Roman" w:hAnsi="Aptos" w:cs="Times New Roman"/>
                <w:lang w:eastAsia="en-IN"/>
              </w:rPr>
              <w:t>Compliance Audit Status</w:t>
            </w:r>
          </w:p>
        </w:tc>
        <w:tc>
          <w:tcPr>
            <w:tcW w:w="2596" w:type="dxa"/>
            <w:hideMark/>
          </w:tcPr>
          <w:p w14:paraId="2CBA9913" w14:textId="77777777" w:rsidR="008068C6" w:rsidRPr="001460A9" w:rsidRDefault="008068C6" w:rsidP="009608E8">
            <w:pPr>
              <w:spacing w:before="120" w:after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b w:val="0"/>
                <w:bCs w:val="0"/>
                <w:lang w:eastAsia="en-IN"/>
              </w:rPr>
            </w:pPr>
            <w:r w:rsidRPr="001460A9">
              <w:rPr>
                <w:rFonts w:ascii="Aptos" w:eastAsia="Times New Roman" w:hAnsi="Aptos" w:cs="Times New Roman"/>
                <w:lang w:eastAsia="en-IN"/>
              </w:rPr>
              <w:t>Remarks, If any</w:t>
            </w:r>
          </w:p>
        </w:tc>
      </w:tr>
      <w:tr w:rsidR="008068C6" w:rsidRPr="001460A9" w14:paraId="3C79BC7B" w14:textId="77777777" w:rsidTr="00960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" w:type="dxa"/>
            <w:hideMark/>
          </w:tcPr>
          <w:p w14:paraId="4BD7402C" w14:textId="77777777" w:rsidR="008068C6" w:rsidRPr="009608E8" w:rsidRDefault="008068C6" w:rsidP="009608E8">
            <w:pPr>
              <w:spacing w:before="120" w:after="120"/>
              <w:jc w:val="both"/>
              <w:rPr>
                <w:rFonts w:ascii="Aptos" w:eastAsia="Times New Roman" w:hAnsi="Aptos" w:cs="Times New Roman"/>
                <w:b w:val="0"/>
                <w:lang w:eastAsia="en-IN"/>
              </w:rPr>
            </w:pPr>
            <w:r w:rsidRPr="009608E8">
              <w:rPr>
                <w:rFonts w:ascii="Aptos" w:eastAsia="Times New Roman" w:hAnsi="Aptos" w:cs="Times New Roman"/>
                <w:b w:val="0"/>
                <w:lang w:eastAsia="en-IN"/>
              </w:rPr>
              <w:t>1</w:t>
            </w:r>
          </w:p>
        </w:tc>
        <w:tc>
          <w:tcPr>
            <w:tcW w:w="1778" w:type="dxa"/>
            <w:hideMark/>
          </w:tcPr>
          <w:p w14:paraId="1BC5A5EA" w14:textId="77777777" w:rsidR="008068C6" w:rsidRPr="001460A9" w:rsidRDefault="008068C6" w:rsidP="009608E8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lang w:eastAsia="en-IN"/>
              </w:rPr>
            </w:pPr>
            <w:r w:rsidRPr="001460A9">
              <w:rPr>
                <w:rFonts w:ascii="Aptos" w:eastAsia="Times New Roman" w:hAnsi="Aptos" w:cs="Times New Roman"/>
                <w:lang w:eastAsia="en-IN"/>
              </w:rPr>
              <w:t>FY 202</w:t>
            </w:r>
            <w:r>
              <w:rPr>
                <w:rFonts w:ascii="Aptos" w:eastAsia="Times New Roman" w:hAnsi="Aptos" w:cs="Times New Roman"/>
                <w:lang w:eastAsia="en-IN"/>
              </w:rPr>
              <w:t>4</w:t>
            </w:r>
            <w:r w:rsidRPr="001460A9">
              <w:rPr>
                <w:rFonts w:ascii="Aptos" w:eastAsia="Times New Roman" w:hAnsi="Aptos" w:cs="Times New Roman"/>
                <w:lang w:eastAsia="en-IN"/>
              </w:rPr>
              <w:t>-2</w:t>
            </w:r>
            <w:r>
              <w:rPr>
                <w:rFonts w:ascii="Aptos" w:eastAsia="Times New Roman" w:hAnsi="Aptos" w:cs="Times New Roman"/>
                <w:lang w:eastAsia="en-IN"/>
              </w:rPr>
              <w:t>5</w:t>
            </w:r>
          </w:p>
        </w:tc>
        <w:tc>
          <w:tcPr>
            <w:tcW w:w="3402" w:type="dxa"/>
            <w:hideMark/>
          </w:tcPr>
          <w:p w14:paraId="087AB1E4" w14:textId="3352707B" w:rsidR="008068C6" w:rsidRPr="001460A9" w:rsidRDefault="008068C6" w:rsidP="009608E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lang w:eastAsia="en-IN"/>
              </w:rPr>
            </w:pPr>
            <w:r w:rsidRPr="001460A9">
              <w:rPr>
                <w:rFonts w:ascii="Aptos" w:eastAsia="Times New Roman" w:hAnsi="Aptos" w:cs="Times New Roman"/>
                <w:lang w:eastAsia="en-IN"/>
              </w:rPr>
              <w:t xml:space="preserve">Not </w:t>
            </w:r>
            <w:r w:rsidR="003B652E">
              <w:rPr>
                <w:rFonts w:ascii="Aptos" w:eastAsia="Times New Roman" w:hAnsi="Aptos" w:cs="Times New Roman"/>
                <w:lang w:eastAsia="en-IN"/>
              </w:rPr>
              <w:t xml:space="preserve">Applicable </w:t>
            </w:r>
          </w:p>
        </w:tc>
        <w:tc>
          <w:tcPr>
            <w:tcW w:w="2596" w:type="dxa"/>
            <w:hideMark/>
          </w:tcPr>
          <w:p w14:paraId="66072DED" w14:textId="77777777" w:rsidR="008068C6" w:rsidRPr="001460A9" w:rsidRDefault="008068C6" w:rsidP="009608E8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lang w:eastAsia="en-IN"/>
              </w:rPr>
            </w:pPr>
            <w:r w:rsidRPr="001460A9">
              <w:rPr>
                <w:rFonts w:ascii="Aptos" w:eastAsia="Times New Roman" w:hAnsi="Aptos" w:cs="Times New Roman"/>
                <w:lang w:eastAsia="en-IN"/>
              </w:rPr>
              <w:t> </w:t>
            </w:r>
          </w:p>
        </w:tc>
      </w:tr>
      <w:tr w:rsidR="008068C6" w:rsidRPr="001460A9" w14:paraId="7111E844" w14:textId="77777777" w:rsidTr="009608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" w:type="dxa"/>
            <w:hideMark/>
          </w:tcPr>
          <w:p w14:paraId="25409D4B" w14:textId="77777777" w:rsidR="008068C6" w:rsidRPr="009608E8" w:rsidRDefault="008068C6" w:rsidP="009608E8">
            <w:pPr>
              <w:spacing w:before="120" w:after="120"/>
              <w:jc w:val="both"/>
              <w:rPr>
                <w:rFonts w:ascii="Aptos" w:eastAsia="Times New Roman" w:hAnsi="Aptos" w:cs="Times New Roman"/>
                <w:b w:val="0"/>
                <w:lang w:eastAsia="en-IN"/>
              </w:rPr>
            </w:pPr>
            <w:r w:rsidRPr="009608E8">
              <w:rPr>
                <w:rFonts w:ascii="Aptos" w:eastAsia="Times New Roman" w:hAnsi="Aptos" w:cs="Times New Roman"/>
                <w:b w:val="0"/>
                <w:lang w:eastAsia="en-IN"/>
              </w:rPr>
              <w:t>2</w:t>
            </w:r>
          </w:p>
        </w:tc>
        <w:tc>
          <w:tcPr>
            <w:tcW w:w="1778" w:type="dxa"/>
            <w:hideMark/>
          </w:tcPr>
          <w:p w14:paraId="3ADEFB39" w14:textId="77777777" w:rsidR="008068C6" w:rsidRPr="001460A9" w:rsidRDefault="008068C6" w:rsidP="009608E8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lang w:eastAsia="en-IN"/>
              </w:rPr>
            </w:pPr>
            <w:r w:rsidRPr="001460A9">
              <w:rPr>
                <w:rFonts w:ascii="Aptos" w:eastAsia="Times New Roman" w:hAnsi="Aptos" w:cs="Times New Roman"/>
                <w:lang w:eastAsia="en-IN"/>
              </w:rPr>
              <w:t>FY 202</w:t>
            </w:r>
            <w:r>
              <w:rPr>
                <w:rFonts w:ascii="Aptos" w:eastAsia="Times New Roman" w:hAnsi="Aptos" w:cs="Times New Roman"/>
                <w:lang w:eastAsia="en-IN"/>
              </w:rPr>
              <w:t>5</w:t>
            </w:r>
            <w:r w:rsidRPr="001460A9">
              <w:rPr>
                <w:rFonts w:ascii="Aptos" w:eastAsia="Times New Roman" w:hAnsi="Aptos" w:cs="Times New Roman"/>
                <w:lang w:eastAsia="en-IN"/>
              </w:rPr>
              <w:t>-2</w:t>
            </w:r>
            <w:r>
              <w:rPr>
                <w:rFonts w:ascii="Aptos" w:eastAsia="Times New Roman" w:hAnsi="Aptos" w:cs="Times New Roman"/>
                <w:lang w:eastAsia="en-IN"/>
              </w:rPr>
              <w:t>6</w:t>
            </w:r>
          </w:p>
        </w:tc>
        <w:tc>
          <w:tcPr>
            <w:tcW w:w="3402" w:type="dxa"/>
            <w:hideMark/>
          </w:tcPr>
          <w:p w14:paraId="17587D4C" w14:textId="7CB1E6C3" w:rsidR="008068C6" w:rsidRPr="001460A9" w:rsidRDefault="008068C6" w:rsidP="009608E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lang w:eastAsia="en-IN"/>
              </w:rPr>
            </w:pPr>
            <w:r w:rsidRPr="001460A9">
              <w:rPr>
                <w:rFonts w:ascii="Aptos" w:eastAsia="Times New Roman" w:hAnsi="Aptos" w:cs="Times New Roman"/>
                <w:lang w:eastAsia="en-IN"/>
              </w:rPr>
              <w:t>Not Conducted</w:t>
            </w:r>
          </w:p>
        </w:tc>
        <w:tc>
          <w:tcPr>
            <w:tcW w:w="2596" w:type="dxa"/>
            <w:hideMark/>
          </w:tcPr>
          <w:p w14:paraId="38CB79F1" w14:textId="77777777" w:rsidR="008068C6" w:rsidRPr="001460A9" w:rsidRDefault="008068C6" w:rsidP="009608E8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lang w:eastAsia="en-IN"/>
              </w:rPr>
            </w:pPr>
            <w:r w:rsidRPr="001460A9">
              <w:rPr>
                <w:rFonts w:ascii="Aptos" w:eastAsia="Times New Roman" w:hAnsi="Aptos" w:cs="Times New Roman"/>
                <w:lang w:eastAsia="en-IN"/>
              </w:rPr>
              <w:t> </w:t>
            </w:r>
          </w:p>
        </w:tc>
      </w:tr>
    </w:tbl>
    <w:p w14:paraId="5708711D" w14:textId="77777777" w:rsidR="008068C6" w:rsidRPr="001460A9" w:rsidRDefault="008068C6" w:rsidP="008068C6">
      <w:pPr>
        <w:jc w:val="both"/>
        <w:rPr>
          <w:rFonts w:ascii="Aptos" w:hAnsi="Aptos" w:cs="Times New Roman"/>
        </w:rPr>
      </w:pPr>
    </w:p>
    <w:p w14:paraId="39534F04" w14:textId="77777777" w:rsidR="00427541" w:rsidRDefault="00427541"/>
    <w:sectPr w:rsidR="004275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14C"/>
    <w:rsid w:val="000A614C"/>
    <w:rsid w:val="00247C42"/>
    <w:rsid w:val="003B652E"/>
    <w:rsid w:val="00427541"/>
    <w:rsid w:val="006172A1"/>
    <w:rsid w:val="008068C6"/>
    <w:rsid w:val="009608E8"/>
    <w:rsid w:val="00C36B5D"/>
    <w:rsid w:val="00D5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83B7A"/>
  <w15:chartTrackingRefBased/>
  <w15:docId w15:val="{39BDCDF6-6F6C-43F3-9FE3-E22ED0B17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068C6"/>
    <w:pPr>
      <w:widowControl w:val="0"/>
      <w:spacing w:after="0" w:line="240" w:lineRule="auto"/>
    </w:pPr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9608E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 Kyal</dc:creator>
  <cp:keywords/>
  <dc:description/>
  <cp:lastModifiedBy>hoshner patel</cp:lastModifiedBy>
  <cp:revision>2</cp:revision>
  <dcterms:created xsi:type="dcterms:W3CDTF">2026-04-29T01:39:00Z</dcterms:created>
  <dcterms:modified xsi:type="dcterms:W3CDTF">2026-04-29T01:39:00Z</dcterms:modified>
</cp:coreProperties>
</file>