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172" w:rsidRDefault="00DD4AD2" w:rsidP="00DD4AD2">
      <w:pPr>
        <w:jc w:val="center"/>
        <w:rPr>
          <w:b/>
          <w:sz w:val="28"/>
          <w:szCs w:val="28"/>
        </w:rPr>
      </w:pPr>
      <w:r w:rsidRPr="00DD4AD2">
        <w:rPr>
          <w:b/>
          <w:sz w:val="28"/>
          <w:szCs w:val="28"/>
        </w:rPr>
        <w:t>ORDINANCE NO 52</w:t>
      </w:r>
    </w:p>
    <w:p w:rsidR="00DD4AD2" w:rsidRDefault="00DD4AD2" w:rsidP="00DD4AD2">
      <w:pPr>
        <w:rPr>
          <w:sz w:val="28"/>
          <w:szCs w:val="28"/>
        </w:rPr>
      </w:pPr>
      <w:r>
        <w:rPr>
          <w:sz w:val="28"/>
          <w:szCs w:val="28"/>
        </w:rPr>
        <w:t>AN ORDINANCE PROIDING FOR A MANDATORY HOOK UP TO THE CITY’S PUBLIC WATER SUPPLY SYSTEM</w:t>
      </w:r>
    </w:p>
    <w:p w:rsidR="00DD4AD2" w:rsidRDefault="00DD4AD2" w:rsidP="00DD4AD2">
      <w:pPr>
        <w:rPr>
          <w:sz w:val="28"/>
          <w:szCs w:val="28"/>
        </w:rPr>
      </w:pPr>
    </w:p>
    <w:p w:rsidR="00DD4AD2" w:rsidRDefault="00DD4AD2" w:rsidP="00DD4AD2">
      <w:pPr>
        <w:rPr>
          <w:sz w:val="28"/>
          <w:szCs w:val="28"/>
        </w:rPr>
      </w:pPr>
      <w:r>
        <w:rPr>
          <w:sz w:val="28"/>
          <w:szCs w:val="28"/>
        </w:rPr>
        <w:t xml:space="preserve">The City Council of the City of Pillager, Minnesota, hereby </w:t>
      </w:r>
      <w:proofErr w:type="gramStart"/>
      <w:r>
        <w:rPr>
          <w:sz w:val="28"/>
          <w:szCs w:val="28"/>
        </w:rPr>
        <w:t>ordain</w:t>
      </w:r>
      <w:proofErr w:type="gramEnd"/>
      <w:r>
        <w:rPr>
          <w:sz w:val="28"/>
          <w:szCs w:val="28"/>
        </w:rPr>
        <w:t>:</w:t>
      </w:r>
    </w:p>
    <w:p w:rsidR="00DD4AD2" w:rsidRDefault="00DD4AD2" w:rsidP="00A05A64">
      <w:pPr>
        <w:ind w:left="1440" w:hanging="1440"/>
        <w:rPr>
          <w:sz w:val="28"/>
          <w:szCs w:val="28"/>
        </w:rPr>
      </w:pPr>
      <w:r>
        <w:rPr>
          <w:sz w:val="28"/>
          <w:szCs w:val="28"/>
        </w:rPr>
        <w:t>Sec 1:</w:t>
      </w:r>
      <w:r>
        <w:rPr>
          <w:sz w:val="28"/>
          <w:szCs w:val="28"/>
        </w:rPr>
        <w:tab/>
        <w:t>Declaration of Intent and Purpose</w:t>
      </w:r>
      <w:r w:rsidR="00A05A64">
        <w:rPr>
          <w:sz w:val="28"/>
          <w:szCs w:val="28"/>
        </w:rPr>
        <w:t xml:space="preserve">: This ordinance is adopted for the purpose of protecting the public health, safety and general welfare. </w:t>
      </w:r>
    </w:p>
    <w:p w:rsidR="00A05A64" w:rsidRDefault="00A05A64" w:rsidP="00A05A64">
      <w:pPr>
        <w:ind w:left="1440" w:hanging="1440"/>
        <w:rPr>
          <w:sz w:val="28"/>
          <w:szCs w:val="28"/>
        </w:rPr>
      </w:pPr>
      <w:r>
        <w:rPr>
          <w:sz w:val="28"/>
          <w:szCs w:val="28"/>
        </w:rPr>
        <w:t>Sec 2:</w:t>
      </w:r>
      <w:r>
        <w:rPr>
          <w:sz w:val="28"/>
          <w:szCs w:val="28"/>
        </w:rPr>
        <w:tab/>
        <w:t>Mandatory Hookup: With the exception of the northwest sector of the City, added by annexation in Ordinance NO 32, which will be to distant from City water mains, all owners and occupants of real property within the City of Pillager are required hereby to install water service on their respective properties and connect to the City water main in accordance with the provisions of this Ordinance within one year after the completion of construction of the City’s public water supply system The said completion date shall be as determined by a notice to make said connection, in writing, given by the City Clerk to all such owners by first class mail, with ownership for notice purposes to be determined by the records of the Cass County Auditor’s Office.</w:t>
      </w:r>
    </w:p>
    <w:p w:rsidR="00A05A64" w:rsidRDefault="00A05A64" w:rsidP="00DA2928">
      <w:pPr>
        <w:spacing w:line="240" w:lineRule="auto"/>
        <w:ind w:left="1440" w:hanging="1440"/>
        <w:rPr>
          <w:sz w:val="28"/>
          <w:szCs w:val="28"/>
        </w:rPr>
      </w:pPr>
      <w:r>
        <w:rPr>
          <w:sz w:val="28"/>
          <w:szCs w:val="28"/>
        </w:rPr>
        <w:t>Sec 3:</w:t>
      </w:r>
      <w:r>
        <w:rPr>
          <w:sz w:val="28"/>
          <w:szCs w:val="28"/>
        </w:rPr>
        <w:tab/>
        <w:t>City Action: Whenever any owner or occupant fails to comply with</w:t>
      </w:r>
      <w:r w:rsidR="00DA2928">
        <w:rPr>
          <w:sz w:val="28"/>
          <w:szCs w:val="28"/>
        </w:rPr>
        <w:t xml:space="preserve"> su</w:t>
      </w:r>
      <w:r>
        <w:rPr>
          <w:sz w:val="28"/>
          <w:szCs w:val="28"/>
        </w:rPr>
        <w:t xml:space="preserve">ch written notice, the Council shall by resolution </w:t>
      </w:r>
      <w:proofErr w:type="gramStart"/>
      <w:r>
        <w:rPr>
          <w:sz w:val="28"/>
          <w:szCs w:val="28"/>
        </w:rPr>
        <w:t>direct</w:t>
      </w:r>
      <w:r w:rsidR="00DA2928">
        <w:rPr>
          <w:sz w:val="28"/>
          <w:szCs w:val="28"/>
        </w:rPr>
        <w:t xml:space="preserve">  that</w:t>
      </w:r>
      <w:proofErr w:type="gramEnd"/>
      <w:r w:rsidR="00DA2928">
        <w:rPr>
          <w:sz w:val="28"/>
          <w:szCs w:val="28"/>
        </w:rPr>
        <w:t xml:space="preserve"> a waterline connection and meter be installed and connection made with the water system and the cost of the installation be paid in  the first instance out of the general fund and then assessed against the property benefitted.</w:t>
      </w:r>
      <w:r>
        <w:rPr>
          <w:sz w:val="28"/>
          <w:szCs w:val="28"/>
        </w:rPr>
        <w:t xml:space="preserve"> </w:t>
      </w:r>
    </w:p>
    <w:p w:rsidR="00DA2928" w:rsidRDefault="00DA2928" w:rsidP="00DA2928">
      <w:pPr>
        <w:spacing w:line="240" w:lineRule="auto"/>
        <w:ind w:left="1440" w:hanging="1440"/>
        <w:rPr>
          <w:sz w:val="28"/>
          <w:szCs w:val="28"/>
        </w:rPr>
      </w:pPr>
      <w:r>
        <w:rPr>
          <w:sz w:val="28"/>
          <w:szCs w:val="28"/>
        </w:rPr>
        <w:t xml:space="preserve">Sec 4: </w:t>
      </w:r>
      <w:r>
        <w:rPr>
          <w:sz w:val="28"/>
          <w:szCs w:val="28"/>
        </w:rPr>
        <w:tab/>
        <w:t>Personal Liability:</w:t>
      </w:r>
      <w:r>
        <w:rPr>
          <w:sz w:val="28"/>
          <w:szCs w:val="28"/>
        </w:rPr>
        <w:tab/>
        <w:t xml:space="preserve">The owner of property on which the City has had to take City action in accordance with the provisions of Sec 3 above, shall be personally liable for all costs incurred by the City with respect to such City action. As soon as the work done by the City pursuant to Section 3 above has been completed and the costs </w:t>
      </w:r>
      <w:r>
        <w:rPr>
          <w:sz w:val="28"/>
          <w:szCs w:val="28"/>
        </w:rPr>
        <w:lastRenderedPageBreak/>
        <w:t>incurred thereby determined, the City Clerk shall prepare a bill and mail it to the owner. Thereupon, the amount shall be immediately due and payable at the office of the City Clerk.</w:t>
      </w:r>
    </w:p>
    <w:p w:rsidR="00DA2928" w:rsidRDefault="00DA2928" w:rsidP="00DA2928">
      <w:pPr>
        <w:spacing w:line="240" w:lineRule="auto"/>
        <w:ind w:left="1440" w:hanging="1440"/>
        <w:rPr>
          <w:sz w:val="28"/>
          <w:szCs w:val="28"/>
        </w:rPr>
      </w:pPr>
      <w:r>
        <w:rPr>
          <w:sz w:val="28"/>
          <w:szCs w:val="28"/>
        </w:rPr>
        <w:t>Sec 5:</w:t>
      </w:r>
      <w:r>
        <w:rPr>
          <w:sz w:val="28"/>
          <w:szCs w:val="28"/>
        </w:rPr>
        <w:tab/>
        <w:t>Assessment:</w:t>
      </w:r>
      <w:r>
        <w:rPr>
          <w:sz w:val="28"/>
          <w:szCs w:val="28"/>
        </w:rPr>
        <w:tab/>
        <w:t xml:space="preserve">On or before September 1 of each year the Clerk shall list the total unpaid charges as </w:t>
      </w:r>
      <w:proofErr w:type="gramStart"/>
      <w:r>
        <w:rPr>
          <w:sz w:val="28"/>
          <w:szCs w:val="28"/>
        </w:rPr>
        <w:t>my be</w:t>
      </w:r>
      <w:proofErr w:type="gramEnd"/>
      <w:r>
        <w:rPr>
          <w:sz w:val="28"/>
          <w:szCs w:val="28"/>
        </w:rPr>
        <w:t xml:space="preserve"> incurred by the City against each separate lot or parcel to which they are attributable under this Ordinance. After notice and hearing as provided in Minnesota Statutes Section 429.061, the Council may then spread the charges against property benefited as a special assessment under Minnesota Statures Section </w:t>
      </w:r>
      <w:r w:rsidR="00E2039C">
        <w:rPr>
          <w:sz w:val="28"/>
          <w:szCs w:val="28"/>
        </w:rPr>
        <w:t>429.101 and other pertinent statutes for certification to the County Auditor and collection along with current taxes the following year or in annual installments, not exceeding ten, as the Council may determine in each case.</w:t>
      </w:r>
    </w:p>
    <w:p w:rsidR="00B821D1" w:rsidRDefault="00B821D1" w:rsidP="00DA2928">
      <w:pPr>
        <w:spacing w:line="240" w:lineRule="auto"/>
        <w:ind w:left="1440" w:hanging="1440"/>
        <w:rPr>
          <w:sz w:val="28"/>
          <w:szCs w:val="28"/>
        </w:rPr>
      </w:pPr>
      <w:r>
        <w:rPr>
          <w:sz w:val="28"/>
          <w:szCs w:val="28"/>
        </w:rPr>
        <w:t>Sec</w:t>
      </w:r>
      <w:r w:rsidR="0060505A">
        <w:rPr>
          <w:sz w:val="28"/>
          <w:szCs w:val="28"/>
        </w:rPr>
        <w:t xml:space="preserve"> 6:</w:t>
      </w:r>
      <w:r w:rsidR="0060505A">
        <w:rPr>
          <w:sz w:val="28"/>
          <w:szCs w:val="28"/>
        </w:rPr>
        <w:tab/>
        <w:t xml:space="preserve">This Ordinance shall be in full force and effect from and after </w:t>
      </w:r>
      <w:proofErr w:type="spellStart"/>
      <w:proofErr w:type="gramStart"/>
      <w:r w:rsidR="0060505A">
        <w:rPr>
          <w:sz w:val="28"/>
          <w:szCs w:val="28"/>
        </w:rPr>
        <w:t>it’s</w:t>
      </w:r>
      <w:proofErr w:type="spellEnd"/>
      <w:proofErr w:type="gramEnd"/>
      <w:r w:rsidR="0060505A">
        <w:rPr>
          <w:sz w:val="28"/>
          <w:szCs w:val="28"/>
        </w:rPr>
        <w:t xml:space="preserve"> passage and publication. </w:t>
      </w:r>
    </w:p>
    <w:p w:rsidR="0060505A" w:rsidRDefault="0060505A" w:rsidP="00DA2928">
      <w:pPr>
        <w:spacing w:line="240" w:lineRule="auto"/>
        <w:ind w:left="1440" w:hanging="1440"/>
        <w:rPr>
          <w:sz w:val="28"/>
          <w:szCs w:val="28"/>
        </w:rPr>
      </w:pPr>
      <w:r>
        <w:rPr>
          <w:sz w:val="28"/>
          <w:szCs w:val="28"/>
        </w:rPr>
        <w:t xml:space="preserve">Passed by the City Council of the City of Pillager, Minnesota, </w:t>
      </w:r>
      <w:proofErr w:type="gramStart"/>
      <w:r>
        <w:rPr>
          <w:sz w:val="28"/>
          <w:szCs w:val="28"/>
        </w:rPr>
        <w:t>this</w:t>
      </w:r>
      <w:proofErr w:type="gramEnd"/>
      <w:r>
        <w:rPr>
          <w:sz w:val="28"/>
          <w:szCs w:val="28"/>
        </w:rPr>
        <w:t xml:space="preserve"> 2</w:t>
      </w:r>
      <w:r w:rsidRPr="0060505A">
        <w:rPr>
          <w:sz w:val="28"/>
          <w:szCs w:val="28"/>
          <w:vertAlign w:val="superscript"/>
        </w:rPr>
        <w:t>nd</w:t>
      </w:r>
      <w:r>
        <w:rPr>
          <w:sz w:val="28"/>
          <w:szCs w:val="28"/>
        </w:rPr>
        <w:t xml:space="preserve"> day of June 1987.</w:t>
      </w:r>
    </w:p>
    <w:p w:rsidR="0060505A" w:rsidRDefault="0060505A" w:rsidP="00DA2928">
      <w:pPr>
        <w:spacing w:line="240" w:lineRule="auto"/>
        <w:ind w:left="1440" w:hanging="1440"/>
        <w:rPr>
          <w:sz w:val="28"/>
          <w:szCs w:val="28"/>
        </w:rPr>
      </w:pPr>
    </w:p>
    <w:p w:rsidR="0060505A" w:rsidRDefault="0060505A" w:rsidP="00DA2928">
      <w:pPr>
        <w:spacing w:line="240" w:lineRule="auto"/>
        <w:ind w:left="1440" w:hanging="144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City of Pillager</w:t>
      </w:r>
    </w:p>
    <w:p w:rsidR="0060505A" w:rsidRDefault="0060505A" w:rsidP="00DA2928">
      <w:pPr>
        <w:spacing w:line="240" w:lineRule="auto"/>
        <w:ind w:left="1440" w:hanging="1440"/>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60505A" w:rsidRDefault="0060505A" w:rsidP="00DA2928">
      <w:pPr>
        <w:spacing w:line="240" w:lineRule="auto"/>
        <w:ind w:left="1440" w:hanging="144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Dave Johnson</w:t>
      </w:r>
    </w:p>
    <w:p w:rsidR="0060505A" w:rsidRDefault="0060505A" w:rsidP="00DA2928">
      <w:pPr>
        <w:spacing w:line="240" w:lineRule="auto"/>
        <w:ind w:left="1440" w:hanging="1440"/>
        <w:rPr>
          <w:sz w:val="28"/>
          <w:szCs w:val="28"/>
        </w:rPr>
      </w:pPr>
    </w:p>
    <w:p w:rsidR="0060505A" w:rsidRDefault="0060505A" w:rsidP="00DA2928">
      <w:pPr>
        <w:spacing w:line="240" w:lineRule="auto"/>
        <w:ind w:left="1440" w:hanging="1440"/>
        <w:rPr>
          <w:sz w:val="28"/>
          <w:szCs w:val="28"/>
        </w:rPr>
      </w:pPr>
      <w:r>
        <w:rPr>
          <w:sz w:val="28"/>
          <w:szCs w:val="28"/>
        </w:rPr>
        <w:t>ATTEST:</w:t>
      </w:r>
    </w:p>
    <w:p w:rsidR="0060505A" w:rsidRDefault="0060505A" w:rsidP="00DA2928">
      <w:pPr>
        <w:spacing w:line="240" w:lineRule="auto"/>
        <w:ind w:left="1440" w:hanging="1440"/>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60505A" w:rsidRDefault="0060505A" w:rsidP="00DA2928">
      <w:pPr>
        <w:spacing w:line="240" w:lineRule="auto"/>
        <w:ind w:left="1440" w:hanging="1440"/>
        <w:rPr>
          <w:sz w:val="28"/>
          <w:szCs w:val="28"/>
        </w:rPr>
      </w:pPr>
      <w:r>
        <w:rPr>
          <w:sz w:val="28"/>
          <w:szCs w:val="28"/>
        </w:rPr>
        <w:t>City Clerk</w:t>
      </w:r>
    </w:p>
    <w:p w:rsidR="0060505A" w:rsidRPr="0060505A" w:rsidRDefault="0060505A" w:rsidP="00DA2928">
      <w:pPr>
        <w:spacing w:line="240" w:lineRule="auto"/>
        <w:ind w:left="1440" w:hanging="1440"/>
        <w:rPr>
          <w:sz w:val="28"/>
          <w:szCs w:val="28"/>
        </w:rPr>
      </w:pPr>
      <w:r>
        <w:rPr>
          <w:sz w:val="28"/>
          <w:szCs w:val="28"/>
        </w:rPr>
        <w:t>Published in the Brainerd Daily Dispatch on June 5</w:t>
      </w:r>
      <w:r w:rsidRPr="0060505A">
        <w:rPr>
          <w:sz w:val="28"/>
          <w:szCs w:val="28"/>
          <w:vertAlign w:val="superscript"/>
        </w:rPr>
        <w:t>th</w:t>
      </w:r>
      <w:r>
        <w:rPr>
          <w:sz w:val="28"/>
          <w:szCs w:val="28"/>
        </w:rPr>
        <w:t>, 1987</w:t>
      </w:r>
    </w:p>
    <w:p w:rsidR="00DA2928" w:rsidRPr="00DD4AD2" w:rsidRDefault="00DA2928" w:rsidP="00DA2928">
      <w:pPr>
        <w:spacing w:line="240" w:lineRule="auto"/>
        <w:ind w:left="1440" w:hanging="1440"/>
        <w:rPr>
          <w:sz w:val="28"/>
          <w:szCs w:val="28"/>
        </w:rPr>
      </w:pPr>
    </w:p>
    <w:sectPr w:rsidR="00DA2928" w:rsidRPr="00DD4AD2" w:rsidSect="008F01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20"/>
  <w:characterSpacingControl w:val="doNotCompress"/>
  <w:compat/>
  <w:rsids>
    <w:rsidRoot w:val="00DD4AD2"/>
    <w:rsid w:val="0060505A"/>
    <w:rsid w:val="008F0172"/>
    <w:rsid w:val="00A05A64"/>
    <w:rsid w:val="00B821D1"/>
    <w:rsid w:val="00DA2928"/>
    <w:rsid w:val="00DD4AD2"/>
    <w:rsid w:val="00E20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2CBA3-589B-4CD6-8F98-5ED93436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Loftis</dc:creator>
  <cp:keywords/>
  <dc:description/>
  <cp:lastModifiedBy>Jan Loftis</cp:lastModifiedBy>
  <cp:revision>1</cp:revision>
  <dcterms:created xsi:type="dcterms:W3CDTF">2009-07-29T14:34:00Z</dcterms:created>
  <dcterms:modified xsi:type="dcterms:W3CDTF">2009-07-29T17:37:00Z</dcterms:modified>
</cp:coreProperties>
</file>