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340"/>
        <w:gridCol w:w="7299"/>
      </w:tblGrid>
      <w:tr w:rsidR="004B5550" w14:paraId="445AA7BD" w14:textId="77777777" w:rsidTr="271D02D5">
        <w:trPr>
          <w:trHeight w:val="1691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53C344" w14:textId="1BAE8796" w:rsidR="00011B81" w:rsidRDefault="004B5550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11945931" wp14:editId="6FC85F4E">
                  <wp:extent cx="1138459" cy="972094"/>
                  <wp:effectExtent l="0" t="0" r="5080" b="6350"/>
                  <wp:docPr id="1167642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42927" name="Picture 116764292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42" cy="102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2814" w14:textId="6F97B96A" w:rsidR="5DBA5FE0" w:rsidRDefault="5DBA5FE0" w:rsidP="271D02D5">
            <w:pPr>
              <w:pStyle w:val="Header"/>
              <w:spacing w:line="259" w:lineRule="auto"/>
              <w:ind w:left="612" w:right="612"/>
              <w:jc w:val="center"/>
            </w:pPr>
            <w:r w:rsidRPr="271D02D5">
              <w:rPr>
                <w:b/>
                <w:bCs/>
                <w:sz w:val="28"/>
                <w:szCs w:val="28"/>
              </w:rPr>
              <w:t>County Patrol Camping Weekend</w:t>
            </w:r>
          </w:p>
          <w:p w14:paraId="0F50ECE3" w14:textId="4E994E8C" w:rsidR="00011B81" w:rsidRDefault="004B5550" w:rsidP="271D02D5">
            <w:pPr>
              <w:pStyle w:val="Header"/>
              <w:ind w:left="612" w:right="6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5550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1048D" w:rsidRPr="271D02D5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91048D" w:rsidRPr="271D02D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91048D" w:rsidRPr="271D02D5">
              <w:rPr>
                <w:b/>
                <w:bCs/>
                <w:sz w:val="28"/>
                <w:szCs w:val="28"/>
              </w:rPr>
              <w:t xml:space="preserve"> </w:t>
            </w:r>
            <w:r w:rsidR="75A008FD" w:rsidRPr="271D02D5">
              <w:rPr>
                <w:b/>
                <w:bCs/>
                <w:sz w:val="28"/>
                <w:szCs w:val="28"/>
              </w:rPr>
              <w:t>October 202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2E9C7C55" w14:textId="5FCC2BCD" w:rsidR="00011B81" w:rsidRDefault="0091048D">
            <w:pPr>
              <w:pStyle w:val="Header"/>
              <w:ind w:left="612" w:right="612"/>
              <w:jc w:val="center"/>
              <w:rPr>
                <w:b/>
              </w:rPr>
            </w:pPr>
            <w:r>
              <w:rPr>
                <w:b/>
              </w:rPr>
              <w:t>In</w:t>
            </w:r>
            <w:r w:rsidR="00D52CAB">
              <w:rPr>
                <w:b/>
              </w:rPr>
              <w:t>T</w:t>
            </w:r>
            <w:r>
              <w:rPr>
                <w:b/>
              </w:rPr>
              <w:t>ouch Procedure</w:t>
            </w:r>
          </w:p>
        </w:tc>
      </w:tr>
    </w:tbl>
    <w:p w14:paraId="64E1D5D9" w14:textId="77777777" w:rsidR="00011B81" w:rsidRDefault="00011B81"/>
    <w:tbl>
      <w:tblPr>
        <w:tblW w:w="9747" w:type="dxa"/>
        <w:tblLook w:val="0480" w:firstRow="0" w:lastRow="0" w:firstColumn="1" w:lastColumn="0" w:noHBand="0" w:noVBand="1"/>
      </w:tblPr>
      <w:tblGrid>
        <w:gridCol w:w="3369"/>
        <w:gridCol w:w="6378"/>
      </w:tblGrid>
      <w:tr w:rsidR="00011B81" w14:paraId="14E38CA4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46D5DE04" w14:textId="50B1B62A" w:rsidR="00011B81" w:rsidRDefault="0091048D">
            <w:pPr>
              <w:pStyle w:val="Table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271D02D5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Event: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15B326C8" w14:textId="1261AD3D" w:rsidR="00011B81" w:rsidRDefault="667FA059" w:rsidP="271D02D5">
            <w:pPr>
              <w:pStyle w:val="Table"/>
              <w:spacing w:line="259" w:lineRule="auto"/>
              <w:rPr>
                <w:rFonts w:ascii="Calibri" w:hAnsi="Calibri"/>
                <w:sz w:val="24"/>
                <w:szCs w:val="24"/>
              </w:rPr>
            </w:pPr>
            <w:r w:rsidRPr="271D02D5">
              <w:rPr>
                <w:rFonts w:ascii="Calibri" w:hAnsi="Calibri"/>
                <w:sz w:val="24"/>
                <w:szCs w:val="24"/>
              </w:rPr>
              <w:t>County Patrol Camping Weekend (CPCW)</w:t>
            </w:r>
          </w:p>
        </w:tc>
      </w:tr>
      <w:tr w:rsidR="00011B81" w14:paraId="66B09058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8973C14" w14:textId="77777777" w:rsidR="00011B81" w:rsidRDefault="0091048D">
            <w:pPr>
              <w:pStyle w:val="Table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5CE8B690" w14:textId="7B06986A" w:rsidR="00011B81" w:rsidRDefault="01045AFF" w:rsidP="271D02D5">
            <w:pPr>
              <w:pStyle w:val="Table"/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71D02D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Horley Scout Centre, </w:t>
            </w:r>
            <w:proofErr w:type="spellStart"/>
            <w:r w:rsidR="45C457E3" w:rsidRPr="271D02D5">
              <w:rPr>
                <w:rFonts w:asciiTheme="minorHAnsi" w:eastAsiaTheme="minorEastAsia" w:hAnsiTheme="minorHAnsi" w:cstheme="minorBidi"/>
                <w:sz w:val="24"/>
                <w:szCs w:val="24"/>
              </w:rPr>
              <w:t>Wroxton</w:t>
            </w:r>
            <w:proofErr w:type="spellEnd"/>
            <w:r w:rsidR="45C457E3" w:rsidRPr="271D02D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Road, Horley, Banbury, Oxfordshire OX15 6AU</w:t>
            </w:r>
          </w:p>
        </w:tc>
      </w:tr>
      <w:tr w:rsidR="00011B81" w14:paraId="55F4FBB7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1E9E7E9A" w14:textId="77777777" w:rsidR="00011B81" w:rsidRDefault="0091048D">
            <w:pPr>
              <w:pStyle w:val="Table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Organising authority: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416B8C5F" w14:textId="77777777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Oxfordshire Scout County</w:t>
            </w:r>
          </w:p>
        </w:tc>
      </w:tr>
      <w:tr w:rsidR="00011B81" w14:paraId="75BD70B3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2698834" w14:textId="77777777" w:rsidR="00011B81" w:rsidRDefault="0091048D">
            <w:pPr>
              <w:pStyle w:val="Table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Organiser: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159AFBE0" w14:textId="2087BF78" w:rsidR="00011B81" w:rsidRDefault="004B5550" w:rsidP="271D02D5">
            <w:pPr>
              <w:pStyle w:val="Table"/>
              <w:spacing w:line="259" w:lineRule="auto"/>
            </w:pPr>
            <w:r>
              <w:rPr>
                <w:rFonts w:ascii="Calibri" w:hAnsi="Calibri"/>
                <w:sz w:val="24"/>
                <w:szCs w:val="24"/>
              </w:rPr>
              <w:t>Chris Bee</w:t>
            </w:r>
          </w:p>
        </w:tc>
      </w:tr>
      <w:tr w:rsidR="00011B81" w14:paraId="4F8BA66B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7F99894C" w14:textId="77777777" w:rsidR="00011B81" w:rsidRDefault="0091048D">
            <w:pPr>
              <w:pStyle w:val="Table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403515A1" w14:textId="0A92051B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 w:rsidRPr="271D02D5">
              <w:rPr>
                <w:rFonts w:ascii="Calibri" w:hAnsi="Calibri"/>
                <w:sz w:val="24"/>
                <w:szCs w:val="24"/>
              </w:rPr>
              <w:t xml:space="preserve">6pm Friday </w:t>
            </w:r>
            <w:r w:rsidR="004B5550">
              <w:rPr>
                <w:rFonts w:ascii="Calibri" w:hAnsi="Calibri"/>
                <w:sz w:val="24"/>
                <w:szCs w:val="24"/>
              </w:rPr>
              <w:t>2</w:t>
            </w:r>
            <w:r w:rsidR="004B5550" w:rsidRPr="004B5550">
              <w:rPr>
                <w:rFonts w:ascii="Calibri" w:hAnsi="Calibri"/>
                <w:sz w:val="24"/>
                <w:szCs w:val="24"/>
                <w:vertAlign w:val="superscript"/>
              </w:rPr>
              <w:t>nd</w:t>
            </w:r>
            <w:r w:rsidR="004B5550">
              <w:rPr>
                <w:rFonts w:ascii="Calibri" w:hAnsi="Calibri"/>
                <w:sz w:val="24"/>
                <w:szCs w:val="24"/>
              </w:rPr>
              <w:t xml:space="preserve"> </w:t>
            </w:r>
            <w:r w:rsidR="1E0696DE" w:rsidRPr="271D02D5">
              <w:rPr>
                <w:rFonts w:ascii="Calibri" w:hAnsi="Calibri"/>
                <w:sz w:val="24"/>
                <w:szCs w:val="24"/>
              </w:rPr>
              <w:t>October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 – </w:t>
            </w:r>
            <w:r w:rsidR="663EF4EA" w:rsidRPr="271D02D5">
              <w:rPr>
                <w:rFonts w:ascii="Calibri" w:hAnsi="Calibri"/>
                <w:sz w:val="24"/>
                <w:szCs w:val="24"/>
              </w:rPr>
              <w:t>3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pm Sunday </w:t>
            </w:r>
            <w:r w:rsidR="004B5550">
              <w:rPr>
                <w:rFonts w:ascii="Calibri" w:hAnsi="Calibri"/>
                <w:sz w:val="24"/>
                <w:szCs w:val="24"/>
              </w:rPr>
              <w:t>4</w:t>
            </w:r>
            <w:r w:rsidRPr="271D02D5">
              <w:rPr>
                <w:rFonts w:ascii="Calibri" w:hAnsi="Calibri"/>
                <w:sz w:val="24"/>
                <w:szCs w:val="24"/>
                <w:vertAlign w:val="superscript"/>
              </w:rPr>
              <w:t>th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 </w:t>
            </w:r>
            <w:r w:rsidR="77C5615B" w:rsidRPr="271D02D5">
              <w:rPr>
                <w:rFonts w:ascii="Calibri" w:hAnsi="Calibri"/>
                <w:sz w:val="24"/>
                <w:szCs w:val="24"/>
              </w:rPr>
              <w:t>October 202</w:t>
            </w:r>
            <w:r w:rsidR="004B5550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011B81" w14:paraId="539B4240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B7C240C" w14:textId="77777777" w:rsidR="00011B81" w:rsidRDefault="0091048D">
            <w:pPr>
              <w:pStyle w:val="Table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Attendees: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247FBDA6" w14:textId="77777777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Scouts, Explorer Scouts and Adults Volunteers</w:t>
            </w:r>
          </w:p>
        </w:tc>
      </w:tr>
      <w:tr w:rsidR="00011B81" w14:paraId="7862CFEA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06496CE4" w14:textId="77777777" w:rsidR="00011B81" w:rsidRDefault="0091048D">
            <w:pPr>
              <w:pStyle w:val="Table"/>
              <w:numPr>
                <w:ilvl w:val="0"/>
                <w:numId w:val="1"/>
              </w:num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How Leaders will communicate with parents.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49E31FEC" w14:textId="40CCFE7A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Each Troop attending is to have its own In Touch procedure to suit their troop arrangements and needs.  Scouts attending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are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also required to provide home contact details that can be used during the event in a </w:t>
            </w:r>
            <w:r w:rsidR="004B5550">
              <w:rPr>
                <w:rFonts w:ascii="Calibri" w:hAnsi="Calibri"/>
                <w:sz w:val="24"/>
                <w:szCs w:val="24"/>
              </w:rPr>
              <w:t>backup</w:t>
            </w:r>
            <w:r>
              <w:rPr>
                <w:rFonts w:ascii="Calibri" w:hAnsi="Calibri"/>
                <w:sz w:val="24"/>
                <w:szCs w:val="24"/>
              </w:rPr>
              <w:t xml:space="preserve"> situation by the event centrally. The organisers collect these details before the event starts.</w:t>
            </w:r>
          </w:p>
          <w:p w14:paraId="294C8A4F" w14:textId="77777777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Leaders will communicate with parents using contact details collected before the event in line with their In Touch procedures.</w:t>
            </w:r>
          </w:p>
        </w:tc>
      </w:tr>
      <w:tr w:rsidR="00011B81" w14:paraId="70E91112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1CF2E56" w14:textId="77777777" w:rsidR="00011B81" w:rsidRDefault="0091048D">
            <w:pPr>
              <w:pStyle w:val="Table"/>
              <w:numPr>
                <w:ilvl w:val="0"/>
                <w:numId w:val="1"/>
              </w:num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How parents will communicate with Leaders.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4314322" w14:textId="77777777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The parents will be provided with a telephone number to be used to contact their Troop leaders in accordance with Troop in Touch Procedures.  They will also have an emergency contact number for the main event. </w:t>
            </w:r>
          </w:p>
        </w:tc>
      </w:tr>
      <w:tr w:rsidR="00011B81" w14:paraId="7C925585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3840C656" w14:textId="77777777" w:rsidR="00011B81" w:rsidRDefault="0091048D">
            <w:pPr>
              <w:pStyle w:val="Table"/>
              <w:numPr>
                <w:ilvl w:val="0"/>
                <w:numId w:val="1"/>
              </w:num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How participants and responsible (but not present) Leaders will communicate.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2805AB88" w14:textId="77777777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Scouts will be asked to address problems with their Leaders in the first instance.</w:t>
            </w:r>
          </w:p>
        </w:tc>
      </w:tr>
      <w:tr w:rsidR="00011B81" w14:paraId="5230BEC6" w14:textId="77777777" w:rsidTr="271D02D5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14E7DCB6" w14:textId="77777777" w:rsidR="00011B81" w:rsidRDefault="0091048D">
            <w:pPr>
              <w:pStyle w:val="Table"/>
              <w:numPr>
                <w:ilvl w:val="0"/>
                <w:numId w:val="1"/>
              </w:num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t>How participants and parents will communicate.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1E0ADC4E" w14:textId="1B77ED0F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Mobile phones are allowed at the event. There is no prohibition on communication between Scouts and parents unless Troop procedures</w:t>
            </w:r>
            <w:r w:rsidR="004B5550">
              <w:rPr>
                <w:rFonts w:ascii="Calibri" w:hAnsi="Calibri"/>
                <w:sz w:val="24"/>
                <w:szCs w:val="24"/>
              </w:rPr>
              <w:t xml:space="preserve"> prohibit them</w:t>
            </w:r>
            <w:r>
              <w:rPr>
                <w:rFonts w:ascii="Calibri" w:hAnsi="Calibri"/>
                <w:sz w:val="24"/>
                <w:szCs w:val="24"/>
              </w:rPr>
              <w:t>.  Such communications are however to immediately cease in the event of a major incident.</w:t>
            </w:r>
          </w:p>
          <w:p w14:paraId="21B259EE" w14:textId="77777777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Scouts will be asked to address problems with their Leaders in the first instance rather than immediately calling home.</w:t>
            </w:r>
          </w:p>
        </w:tc>
      </w:tr>
      <w:tr w:rsidR="00011B81" w14:paraId="41D5BA53" w14:textId="77777777" w:rsidTr="004B5550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33139E6D" w14:textId="21EA1C47" w:rsidR="00011B81" w:rsidRDefault="0091048D">
            <w:pPr>
              <w:pStyle w:val="Table"/>
              <w:numPr>
                <w:ilvl w:val="0"/>
                <w:numId w:val="1"/>
              </w:num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How will </w:t>
            </w:r>
            <w:r w:rsidR="004B5550">
              <w:rPr>
                <w:rFonts w:ascii="Calibri" w:hAnsi="Calibri"/>
                <w:b/>
                <w:bCs/>
                <w:sz w:val="24"/>
                <w:szCs w:val="24"/>
              </w:rPr>
              <w:t>non-Troop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adults – staff and permit holders communicate with those off site. 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00"/>
          </w:tcPr>
          <w:p w14:paraId="12B1960A" w14:textId="12820E2E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 w:rsidRPr="004B5550">
              <w:rPr>
                <w:rFonts w:ascii="Calibri" w:hAnsi="Calibri"/>
                <w:sz w:val="24"/>
                <w:szCs w:val="24"/>
              </w:rPr>
              <w:t>T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his group may communicate with those off site directly.  In the event of a major incident all communication is to be routed through the appointed Event InTouch contact who </w:t>
            </w:r>
            <w:r w:rsidR="004B5550">
              <w:rPr>
                <w:rFonts w:ascii="Calibri" w:hAnsi="Calibri"/>
                <w:sz w:val="24"/>
                <w:szCs w:val="24"/>
              </w:rPr>
              <w:t>wi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ll manage all communications between the site and external </w:t>
            </w:r>
            <w:r w:rsidRPr="271D02D5">
              <w:rPr>
                <w:rFonts w:ascii="Calibri" w:hAnsi="Calibri"/>
                <w:sz w:val="24"/>
                <w:szCs w:val="24"/>
              </w:rPr>
              <w:lastRenderedPageBreak/>
              <w:t xml:space="preserve">world.  That person </w:t>
            </w:r>
            <w:r w:rsidR="004B5550">
              <w:rPr>
                <w:rFonts w:ascii="Calibri" w:hAnsi="Calibri"/>
                <w:sz w:val="24"/>
                <w:szCs w:val="24"/>
              </w:rPr>
              <w:t>wil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l communicate with the Event </w:t>
            </w:r>
            <w:r w:rsidR="004B5550">
              <w:rPr>
                <w:rFonts w:ascii="Calibri" w:hAnsi="Calibri"/>
                <w:sz w:val="24"/>
                <w:szCs w:val="24"/>
              </w:rPr>
              <w:t>L</w:t>
            </w:r>
            <w:r w:rsidRPr="271D02D5">
              <w:rPr>
                <w:rFonts w:ascii="Calibri" w:hAnsi="Calibri"/>
                <w:sz w:val="24"/>
                <w:szCs w:val="24"/>
              </w:rPr>
              <w:t>ead</w:t>
            </w:r>
            <w:r w:rsidR="004B5550">
              <w:rPr>
                <w:rFonts w:ascii="Calibri" w:hAnsi="Calibri"/>
                <w:sz w:val="24"/>
                <w:szCs w:val="24"/>
              </w:rPr>
              <w:t>,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4B5550">
              <w:rPr>
                <w:rFonts w:ascii="Calibri" w:hAnsi="Calibri"/>
                <w:sz w:val="24"/>
                <w:szCs w:val="24"/>
              </w:rPr>
              <w:t>Chris Bee,</w:t>
            </w:r>
            <w:r w:rsidR="132D0CB1" w:rsidRPr="271D02D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271D02D5">
              <w:rPr>
                <w:rFonts w:ascii="Calibri" w:hAnsi="Calibri"/>
                <w:sz w:val="24"/>
                <w:szCs w:val="24"/>
              </w:rPr>
              <w:t xml:space="preserve">or an appointed representative. </w:t>
            </w:r>
          </w:p>
        </w:tc>
      </w:tr>
      <w:tr w:rsidR="00011B81" w14:paraId="71761A16" w14:textId="77777777" w:rsidTr="004B5550"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F59E0F0" w14:textId="77777777" w:rsidR="00011B81" w:rsidRDefault="0091048D">
            <w:pPr>
              <w:pStyle w:val="Table"/>
              <w:numPr>
                <w:ilvl w:val="0"/>
                <w:numId w:val="1"/>
              </w:num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sz w:val="24"/>
                <w:szCs w:val="24"/>
              </w:rPr>
              <w:lastRenderedPageBreak/>
              <w:t>Communication between Leaders and Commissioners in the event of an emergency.</w:t>
            </w:r>
          </w:p>
        </w:tc>
        <w:tc>
          <w:tcPr>
            <w:tcW w:w="6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6172868" w14:textId="56199B9E" w:rsidR="00011B81" w:rsidRDefault="0091048D">
            <w:pPr>
              <w:pStyle w:val="Tabl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The event lead or nominated deputy will call the County </w:t>
            </w:r>
            <w:r w:rsidR="004B5550">
              <w:rPr>
                <w:rFonts w:ascii="Calibri" w:hAnsi="Calibri"/>
                <w:sz w:val="24"/>
                <w:szCs w:val="24"/>
              </w:rPr>
              <w:t>Lead Volunteer</w:t>
            </w:r>
            <w:r>
              <w:rPr>
                <w:rFonts w:ascii="Calibri" w:hAnsi="Calibri"/>
                <w:sz w:val="24"/>
                <w:szCs w:val="24"/>
              </w:rPr>
              <w:t xml:space="preserve"> or the Deputy County </w:t>
            </w:r>
            <w:r w:rsidR="004B5550">
              <w:rPr>
                <w:rFonts w:ascii="Calibri" w:hAnsi="Calibri"/>
                <w:sz w:val="24"/>
                <w:szCs w:val="24"/>
              </w:rPr>
              <w:t>Lead Volunteer</w:t>
            </w:r>
            <w:r>
              <w:rPr>
                <w:rFonts w:ascii="Calibri" w:hAnsi="Calibri"/>
                <w:sz w:val="24"/>
                <w:szCs w:val="24"/>
              </w:rPr>
              <w:t xml:space="preserve"> where needed.  The County</w:t>
            </w:r>
            <w:r w:rsidR="004B5550">
              <w:rPr>
                <w:rFonts w:ascii="Calibri" w:hAnsi="Calibri"/>
                <w:sz w:val="24"/>
                <w:szCs w:val="24"/>
              </w:rPr>
              <w:t xml:space="preserve"> Lead Volunteer</w:t>
            </w:r>
            <w:r>
              <w:rPr>
                <w:rFonts w:ascii="Calibri" w:hAnsi="Calibri"/>
                <w:sz w:val="24"/>
                <w:szCs w:val="24"/>
              </w:rPr>
              <w:t xml:space="preserve"> or a Deputy County </w:t>
            </w:r>
            <w:r w:rsidR="004B5550">
              <w:rPr>
                <w:rFonts w:ascii="Calibri" w:hAnsi="Calibri"/>
                <w:sz w:val="24"/>
                <w:szCs w:val="24"/>
              </w:rPr>
              <w:t xml:space="preserve">Lead Volunteer </w:t>
            </w:r>
            <w:r>
              <w:rPr>
                <w:rFonts w:ascii="Calibri" w:hAnsi="Calibri"/>
                <w:sz w:val="24"/>
                <w:szCs w:val="24"/>
              </w:rPr>
              <w:t xml:space="preserve">will be contacted in the event of a major event immediately before the InTouch contact, or where the need arises via the InTouch contact.  The above </w:t>
            </w:r>
            <w:r w:rsidR="004B5550">
              <w:rPr>
                <w:rFonts w:ascii="Calibri" w:hAnsi="Calibri"/>
                <w:sz w:val="24"/>
                <w:szCs w:val="24"/>
              </w:rPr>
              <w:t xml:space="preserve">Lead Volunteers </w:t>
            </w:r>
            <w:r>
              <w:rPr>
                <w:rFonts w:ascii="Calibri" w:hAnsi="Calibri"/>
                <w:sz w:val="24"/>
                <w:szCs w:val="24"/>
              </w:rPr>
              <w:t xml:space="preserve">may also be present </w:t>
            </w:r>
            <w:r w:rsidR="004B5550">
              <w:rPr>
                <w:rFonts w:ascii="Calibri" w:hAnsi="Calibri"/>
                <w:sz w:val="24"/>
                <w:szCs w:val="24"/>
              </w:rPr>
              <w:t>at</w:t>
            </w:r>
            <w:r>
              <w:rPr>
                <w:rFonts w:ascii="Calibri" w:hAnsi="Calibri"/>
                <w:sz w:val="24"/>
                <w:szCs w:val="24"/>
              </w:rPr>
              <w:t xml:space="preserve"> the event</w:t>
            </w:r>
            <w:r w:rsidR="004B5550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</w:tbl>
    <w:p w14:paraId="5AD3A504" w14:textId="77777777" w:rsidR="00011B81" w:rsidRDefault="00011B81">
      <w:pPr>
        <w:rPr>
          <w:rFonts w:ascii="Calibri" w:hAnsi="Calibri"/>
          <w:sz w:val="24"/>
          <w:szCs w:val="24"/>
        </w:rPr>
      </w:pPr>
    </w:p>
    <w:p w14:paraId="046E815E" w14:textId="77777777" w:rsidR="00011B81" w:rsidRDefault="0091048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 per the InTouch fact sheet:</w:t>
      </w:r>
    </w:p>
    <w:p w14:paraId="1E65B0BE" w14:textId="77777777" w:rsidR="00011B81" w:rsidRDefault="0091048D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b/>
          <w:sz w:val="24"/>
          <w:szCs w:val="24"/>
        </w:rPr>
        <w:t>Leaders</w:t>
      </w:r>
      <w:r>
        <w:rPr>
          <w:rFonts w:ascii="Calibri" w:hAnsi="Calibri"/>
          <w:sz w:val="24"/>
          <w:szCs w:val="24"/>
        </w:rPr>
        <w:t>” means the people running the event.</w:t>
      </w:r>
    </w:p>
    <w:p w14:paraId="3E3A2857" w14:textId="77777777" w:rsidR="00011B81" w:rsidRDefault="0091048D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b/>
          <w:sz w:val="24"/>
          <w:szCs w:val="24"/>
        </w:rPr>
        <w:t>Parents</w:t>
      </w:r>
      <w:r>
        <w:rPr>
          <w:rFonts w:ascii="Calibri" w:hAnsi="Calibri"/>
          <w:sz w:val="24"/>
          <w:szCs w:val="24"/>
        </w:rPr>
        <w:t>” means the parents, guardians, carers and next of kin of the participants.</w:t>
      </w:r>
    </w:p>
    <w:p w14:paraId="582A57BD" w14:textId="77777777" w:rsidR="00011B81" w:rsidRDefault="0091048D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“Participants” </w:t>
      </w:r>
      <w:r>
        <w:rPr>
          <w:rFonts w:ascii="Calibri" w:hAnsi="Calibri"/>
          <w:sz w:val="24"/>
          <w:szCs w:val="24"/>
        </w:rPr>
        <w:t xml:space="preserve">for this note shall mean all under 18 years old including those taking </w:t>
      </w:r>
      <w:r>
        <w:rPr>
          <w:rFonts w:ascii="Calibri" w:hAnsi="Calibri"/>
          <w:sz w:val="24"/>
          <w:szCs w:val="24"/>
        </w:rPr>
        <w:tab/>
        <w:t xml:space="preserve">part in the activities and all under 18’s including those providing support.  </w:t>
      </w:r>
    </w:p>
    <w:p w14:paraId="6B74C819" w14:textId="77777777" w:rsidR="00011B81" w:rsidRDefault="00011B81">
      <w:pPr>
        <w:rPr>
          <w:rFonts w:ascii="Calibri" w:hAnsi="Calibri"/>
          <w:b/>
          <w:bCs/>
          <w:sz w:val="24"/>
          <w:szCs w:val="24"/>
        </w:rPr>
      </w:pPr>
    </w:p>
    <w:p w14:paraId="7A2D4A22" w14:textId="0E278335" w:rsidR="00011B81" w:rsidRDefault="0091048D">
      <w:pPr>
        <w:rPr>
          <w:rFonts w:ascii="Calibri" w:hAnsi="Calibri"/>
          <w:b/>
          <w:bCs/>
          <w:sz w:val="24"/>
          <w:szCs w:val="24"/>
        </w:rPr>
      </w:pPr>
      <w:r w:rsidRPr="271D02D5">
        <w:rPr>
          <w:rFonts w:ascii="Calibri" w:hAnsi="Calibri"/>
          <w:b/>
          <w:bCs/>
          <w:sz w:val="24"/>
          <w:szCs w:val="24"/>
        </w:rPr>
        <w:t>202</w:t>
      </w:r>
      <w:r w:rsidR="004B5550">
        <w:rPr>
          <w:rFonts w:ascii="Calibri" w:hAnsi="Calibri"/>
          <w:b/>
          <w:bCs/>
          <w:sz w:val="24"/>
          <w:szCs w:val="24"/>
        </w:rPr>
        <w:t>6</w:t>
      </w:r>
      <w:r w:rsidRPr="271D02D5">
        <w:rPr>
          <w:rFonts w:ascii="Calibri" w:hAnsi="Calibri"/>
          <w:b/>
          <w:bCs/>
          <w:sz w:val="24"/>
          <w:szCs w:val="24"/>
        </w:rPr>
        <w:t xml:space="preserve"> Contact information</w:t>
      </w:r>
    </w:p>
    <w:p w14:paraId="3681FF80" w14:textId="77777777" w:rsidR="00011B81" w:rsidRDefault="00011B81">
      <w:pPr>
        <w:rPr>
          <w:rFonts w:ascii="Calibri" w:hAnsi="Calibri"/>
          <w:b/>
          <w:bCs/>
          <w:sz w:val="24"/>
          <w:szCs w:val="24"/>
        </w:rPr>
      </w:pPr>
    </w:p>
    <w:p w14:paraId="3433A2CC" w14:textId="57A5E38A" w:rsidR="00011B81" w:rsidRDefault="0091048D">
      <w:pPr>
        <w:rPr>
          <w:rFonts w:ascii="Calibri" w:hAnsi="Calibri"/>
          <w:b/>
          <w:bCs/>
          <w:sz w:val="24"/>
          <w:szCs w:val="24"/>
        </w:rPr>
      </w:pPr>
      <w:r w:rsidRPr="271D02D5">
        <w:rPr>
          <w:rFonts w:ascii="Calibri" w:hAnsi="Calibri"/>
          <w:b/>
          <w:bCs/>
          <w:sz w:val="24"/>
          <w:szCs w:val="24"/>
        </w:rPr>
        <w:t xml:space="preserve">Event Lead </w:t>
      </w:r>
      <w:r w:rsidR="004B5550">
        <w:rPr>
          <w:rFonts w:ascii="Calibri" w:hAnsi="Calibri"/>
          <w:b/>
          <w:bCs/>
          <w:sz w:val="24"/>
          <w:szCs w:val="24"/>
        </w:rPr>
        <w:t>-</w:t>
      </w:r>
      <w:r w:rsidRPr="271D02D5">
        <w:rPr>
          <w:rFonts w:ascii="Calibri" w:hAnsi="Calibri"/>
          <w:b/>
          <w:bCs/>
          <w:sz w:val="24"/>
          <w:szCs w:val="24"/>
        </w:rPr>
        <w:t xml:space="preserve"> </w:t>
      </w:r>
      <w:r w:rsidR="004B5550">
        <w:rPr>
          <w:rFonts w:ascii="Calibri" w:hAnsi="Calibri"/>
          <w:b/>
          <w:bCs/>
          <w:sz w:val="24"/>
          <w:szCs w:val="24"/>
        </w:rPr>
        <w:t>Chris Bee</w:t>
      </w:r>
      <w:r w:rsidR="09BA8341" w:rsidRPr="271D02D5">
        <w:rPr>
          <w:rFonts w:ascii="Calibri" w:hAnsi="Calibri"/>
          <w:b/>
          <w:bCs/>
          <w:sz w:val="24"/>
          <w:szCs w:val="24"/>
        </w:rPr>
        <w:t xml:space="preserve"> </w:t>
      </w:r>
      <w:r w:rsidR="004B5550">
        <w:rPr>
          <w:rFonts w:ascii="Calibri" w:hAnsi="Calibri"/>
          <w:b/>
          <w:bCs/>
          <w:sz w:val="24"/>
          <w:szCs w:val="24"/>
        </w:rPr>
        <w:t>07775 823673</w:t>
      </w:r>
    </w:p>
    <w:p w14:paraId="657327A5" w14:textId="77777777" w:rsidR="00011B81" w:rsidRDefault="00011B81">
      <w:pPr>
        <w:rPr>
          <w:rFonts w:ascii="Calibri" w:hAnsi="Calibri"/>
          <w:b/>
          <w:bCs/>
          <w:sz w:val="24"/>
          <w:szCs w:val="24"/>
        </w:rPr>
      </w:pPr>
    </w:p>
    <w:p w14:paraId="0DC4D530" w14:textId="12170EDC" w:rsidR="00011B81" w:rsidRDefault="0091048D">
      <w:pPr>
        <w:rPr>
          <w:rFonts w:ascii="Calibri" w:hAnsi="Calibri"/>
          <w:b/>
          <w:bCs/>
          <w:sz w:val="24"/>
          <w:szCs w:val="24"/>
        </w:rPr>
      </w:pPr>
      <w:r w:rsidRPr="271D02D5">
        <w:rPr>
          <w:rFonts w:ascii="Calibri" w:hAnsi="Calibri"/>
          <w:b/>
          <w:bCs/>
          <w:sz w:val="24"/>
          <w:szCs w:val="24"/>
        </w:rPr>
        <w:t xml:space="preserve">Event In Touch </w:t>
      </w:r>
      <w:r w:rsidR="004B5550">
        <w:rPr>
          <w:rFonts w:ascii="Calibri" w:hAnsi="Calibri"/>
          <w:b/>
          <w:bCs/>
          <w:sz w:val="24"/>
          <w:szCs w:val="24"/>
        </w:rPr>
        <w:t>-</w:t>
      </w:r>
      <w:r w:rsidRPr="271D02D5">
        <w:rPr>
          <w:rFonts w:ascii="Calibri" w:hAnsi="Calibri"/>
          <w:b/>
          <w:bCs/>
          <w:sz w:val="24"/>
          <w:szCs w:val="24"/>
        </w:rPr>
        <w:t xml:space="preserve"> A</w:t>
      </w:r>
      <w:r w:rsidR="4DC6662F" w:rsidRPr="271D02D5">
        <w:rPr>
          <w:rFonts w:ascii="Calibri" w:hAnsi="Calibri"/>
          <w:b/>
          <w:bCs/>
          <w:sz w:val="24"/>
          <w:szCs w:val="24"/>
        </w:rPr>
        <w:t xml:space="preserve">ndrew Stokes </w:t>
      </w:r>
      <w:r w:rsidRPr="271D02D5">
        <w:rPr>
          <w:rFonts w:ascii="Calibri" w:hAnsi="Calibri"/>
          <w:b/>
          <w:bCs/>
          <w:sz w:val="24"/>
          <w:szCs w:val="24"/>
        </w:rPr>
        <w:t>07</w:t>
      </w:r>
      <w:r w:rsidR="463E85D3" w:rsidRPr="271D02D5">
        <w:rPr>
          <w:rFonts w:ascii="Calibri" w:hAnsi="Calibri"/>
          <w:b/>
          <w:bCs/>
          <w:sz w:val="24"/>
          <w:szCs w:val="24"/>
        </w:rPr>
        <w:t>471 948909</w:t>
      </w:r>
    </w:p>
    <w:p w14:paraId="533349A9" w14:textId="77777777" w:rsidR="00011B81" w:rsidRDefault="00011B81">
      <w:pPr>
        <w:rPr>
          <w:rFonts w:ascii="Calibri" w:hAnsi="Calibri"/>
          <w:b/>
          <w:bCs/>
          <w:sz w:val="24"/>
          <w:szCs w:val="24"/>
        </w:rPr>
      </w:pPr>
    </w:p>
    <w:p w14:paraId="719DAD36" w14:textId="19A1CCB7" w:rsidR="00011B81" w:rsidRDefault="0091048D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County </w:t>
      </w:r>
      <w:r w:rsidR="004B5550" w:rsidRPr="004B5550">
        <w:rPr>
          <w:rFonts w:ascii="Calibri" w:hAnsi="Calibri"/>
          <w:b/>
          <w:bCs/>
          <w:sz w:val="24"/>
          <w:szCs w:val="24"/>
        </w:rPr>
        <w:t>Lead Volunteer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B5550">
        <w:rPr>
          <w:rFonts w:ascii="Calibri" w:hAnsi="Calibri"/>
          <w:b/>
          <w:bCs/>
          <w:sz w:val="24"/>
          <w:szCs w:val="24"/>
        </w:rPr>
        <w:t>-</w:t>
      </w:r>
      <w:r>
        <w:rPr>
          <w:rFonts w:ascii="Calibri" w:hAnsi="Calibri"/>
          <w:b/>
          <w:bCs/>
          <w:sz w:val="24"/>
          <w:szCs w:val="24"/>
        </w:rPr>
        <w:t xml:space="preserve"> Wendy Tatham 07766 685774</w:t>
      </w:r>
    </w:p>
    <w:p w14:paraId="490AE222" w14:textId="7AD245B0" w:rsidR="00011B81" w:rsidRDefault="0091048D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Deputy </w:t>
      </w:r>
      <w:proofErr w:type="gramStart"/>
      <w:r w:rsidR="004B5550" w:rsidRPr="004B5550">
        <w:rPr>
          <w:rFonts w:ascii="Calibri" w:hAnsi="Calibri"/>
          <w:b/>
          <w:bCs/>
          <w:sz w:val="24"/>
          <w:szCs w:val="24"/>
        </w:rPr>
        <w:t>Lead</w:t>
      </w:r>
      <w:proofErr w:type="gramEnd"/>
      <w:r w:rsidR="004B5550" w:rsidRPr="004B5550">
        <w:rPr>
          <w:rFonts w:ascii="Calibri" w:hAnsi="Calibri"/>
          <w:b/>
          <w:bCs/>
          <w:sz w:val="24"/>
          <w:szCs w:val="24"/>
        </w:rPr>
        <w:t xml:space="preserve"> Volunteer</w:t>
      </w:r>
      <w:r w:rsidR="004B5550">
        <w:rPr>
          <w:rFonts w:ascii="Calibri" w:hAnsi="Calibri"/>
          <w:b/>
          <w:bCs/>
          <w:sz w:val="24"/>
          <w:szCs w:val="24"/>
        </w:rPr>
        <w:t xml:space="preserve"> - </w:t>
      </w:r>
      <w:r>
        <w:rPr>
          <w:rFonts w:ascii="Calibri" w:hAnsi="Calibri"/>
          <w:b/>
          <w:bCs/>
          <w:sz w:val="24"/>
          <w:szCs w:val="24"/>
        </w:rPr>
        <w:t>Robert Spence 07590 109575</w:t>
      </w:r>
    </w:p>
    <w:sectPr w:rsidR="00011B8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5881"/>
    <w:multiLevelType w:val="multilevel"/>
    <w:tmpl w:val="1780F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B5FA0"/>
    <w:multiLevelType w:val="multilevel"/>
    <w:tmpl w:val="AF1C5C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6263747">
    <w:abstractNumId w:val="0"/>
  </w:num>
  <w:num w:numId="2" w16cid:durableId="135607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81"/>
    <w:rsid w:val="00011B81"/>
    <w:rsid w:val="00406F5C"/>
    <w:rsid w:val="004B5550"/>
    <w:rsid w:val="007050DB"/>
    <w:rsid w:val="008D70D1"/>
    <w:rsid w:val="0091048D"/>
    <w:rsid w:val="00965751"/>
    <w:rsid w:val="00BB7D37"/>
    <w:rsid w:val="00D2FBE8"/>
    <w:rsid w:val="00D52CAB"/>
    <w:rsid w:val="01045AFF"/>
    <w:rsid w:val="02932E40"/>
    <w:rsid w:val="09BA8341"/>
    <w:rsid w:val="09C2D75D"/>
    <w:rsid w:val="0E8BE94B"/>
    <w:rsid w:val="12A4F2ED"/>
    <w:rsid w:val="132D0CB1"/>
    <w:rsid w:val="17AA1B4D"/>
    <w:rsid w:val="1B697A3A"/>
    <w:rsid w:val="1D65461F"/>
    <w:rsid w:val="1E0696DE"/>
    <w:rsid w:val="26434001"/>
    <w:rsid w:val="271D02D5"/>
    <w:rsid w:val="2F5BE974"/>
    <w:rsid w:val="30219E1D"/>
    <w:rsid w:val="3859EF8E"/>
    <w:rsid w:val="3C448D5C"/>
    <w:rsid w:val="42D51F2F"/>
    <w:rsid w:val="439C560A"/>
    <w:rsid w:val="45C457E3"/>
    <w:rsid w:val="463E85D3"/>
    <w:rsid w:val="4B55D00F"/>
    <w:rsid w:val="4DC6662F"/>
    <w:rsid w:val="4FB6593E"/>
    <w:rsid w:val="57A37869"/>
    <w:rsid w:val="57D0201D"/>
    <w:rsid w:val="5B551CAE"/>
    <w:rsid w:val="5D815282"/>
    <w:rsid w:val="5DBA5FE0"/>
    <w:rsid w:val="5E77CA72"/>
    <w:rsid w:val="600FC24A"/>
    <w:rsid w:val="63365DDC"/>
    <w:rsid w:val="663EF4EA"/>
    <w:rsid w:val="66615CD4"/>
    <w:rsid w:val="667FA059"/>
    <w:rsid w:val="72DD7FA8"/>
    <w:rsid w:val="74AC8E68"/>
    <w:rsid w:val="75A008FD"/>
    <w:rsid w:val="77C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ED406"/>
  <w15:docId w15:val="{029602A8-BF58-4118-9A2A-510C91A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C3"/>
    <w:pPr>
      <w:spacing w:after="120"/>
    </w:pPr>
    <w:rPr>
      <w:rFonts w:ascii="Times New Roman" w:hAnsi="Times New Roman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249"/>
    <w:pPr>
      <w:keepNext/>
      <w:keepLines/>
      <w:spacing w:before="240"/>
      <w:outlineLvl w:val="0"/>
    </w:pPr>
    <w:rPr>
      <w:rFonts w:eastAsia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8D4249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erChar">
    <w:name w:val="Header Char"/>
    <w:link w:val="Header"/>
    <w:qFormat/>
    <w:rsid w:val="007F62A5"/>
    <w:rPr>
      <w:rFonts w:ascii="Verdana" w:eastAsia="Times New Roman" w:hAnsi="Verdana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77E5B"/>
    <w:rPr>
      <w:rFonts w:ascii="Times New Roman" w:hAnsi="Times New Roman"/>
      <w:sz w:val="18"/>
      <w:szCs w:val="18"/>
      <w:lang w:eastAsia="en-GB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">
    <w:name w:val="Table"/>
    <w:basedOn w:val="Normal"/>
    <w:qFormat/>
    <w:rsid w:val="008D4249"/>
    <w:pPr>
      <w:spacing w:before="60" w:after="60"/>
    </w:pPr>
  </w:style>
  <w:style w:type="paragraph" w:customStyle="1" w:styleId="ColorfulList-Accent11">
    <w:name w:val="Colorful List - Accent 11"/>
    <w:basedOn w:val="Normal"/>
    <w:uiPriority w:val="34"/>
    <w:qFormat/>
    <w:rsid w:val="00302067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7F62A5"/>
    <w:pPr>
      <w:tabs>
        <w:tab w:val="center" w:pos="4320"/>
        <w:tab w:val="right" w:pos="8640"/>
      </w:tabs>
    </w:pPr>
    <w:rPr>
      <w:rFonts w:ascii="Verdana" w:eastAsia="Times New Roman" w:hAnsi="Verdana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7E5B"/>
    <w:pPr>
      <w:spacing w:after="0"/>
    </w:pPr>
    <w:rPr>
      <w:sz w:val="18"/>
      <w:szCs w:val="18"/>
    </w:rPr>
  </w:style>
  <w:style w:type="table" w:styleId="TableGrid">
    <w:name w:val="Table Grid"/>
    <w:basedOn w:val="TableNormal"/>
    <w:uiPriority w:val="59"/>
    <w:rsid w:val="00302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3-Accent4">
    <w:name w:val="Medium Grid 3 Accent 4"/>
    <w:basedOn w:val="TableNormal"/>
    <w:uiPriority w:val="60"/>
    <w:rsid w:val="004D49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ColourfulShadingAccent4">
    <w:name w:val="Colorful Shading Accent 4"/>
    <w:basedOn w:val="TableNormal"/>
    <w:uiPriority w:val="62"/>
    <w:rsid w:val="004D49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2607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JANET(UK)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timk</dc:creator>
  <dc:description/>
  <cp:lastModifiedBy>Chris Bee</cp:lastModifiedBy>
  <cp:revision>4</cp:revision>
  <cp:lastPrinted>2019-05-27T16:03:00Z</cp:lastPrinted>
  <dcterms:created xsi:type="dcterms:W3CDTF">2026-03-29T12:57:00Z</dcterms:created>
  <dcterms:modified xsi:type="dcterms:W3CDTF">2026-03-29T13:06:00Z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JANET(UK)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