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83" w:rsidRPr="00067BE5" w:rsidRDefault="00A72A83" w:rsidP="00500D61">
      <w:pPr>
        <w:pStyle w:val="NormalCambriaCentered"/>
      </w:pPr>
      <w:bookmarkStart w:id="0" w:name="_Toc48119840"/>
    </w:p>
    <w:p w:rsidR="00A72A83" w:rsidRPr="00067BE5" w:rsidRDefault="00A72A83" w:rsidP="00500D61">
      <w:pPr>
        <w:pStyle w:val="NormalCambriaCentered"/>
      </w:pPr>
    </w:p>
    <w:p w:rsidR="006173ED" w:rsidRPr="00067BE5" w:rsidRDefault="006173ED" w:rsidP="00500D61">
      <w:pPr>
        <w:pStyle w:val="NormalCambriaCentered"/>
      </w:pPr>
    </w:p>
    <w:p w:rsidR="006173ED" w:rsidRPr="00067BE5" w:rsidRDefault="006173ED" w:rsidP="00500D61">
      <w:pPr>
        <w:pStyle w:val="NormalCambriaCentered"/>
      </w:pPr>
    </w:p>
    <w:p w:rsidR="006173ED" w:rsidRPr="00067BE5" w:rsidRDefault="006173ED" w:rsidP="00500D61">
      <w:pPr>
        <w:pStyle w:val="NormalCambriaCentered"/>
      </w:pPr>
    </w:p>
    <w:p w:rsidR="006173ED" w:rsidRPr="00067BE5" w:rsidRDefault="006173ED" w:rsidP="00500D61">
      <w:pPr>
        <w:pStyle w:val="NormalCambriaCentered"/>
      </w:pPr>
    </w:p>
    <w:p w:rsidR="00A72A83" w:rsidRPr="00067BE5" w:rsidRDefault="00A72A83" w:rsidP="00500D61">
      <w:pPr>
        <w:pStyle w:val="NormalCambriaCentered"/>
      </w:pPr>
    </w:p>
    <w:p w:rsidR="00BD24D9" w:rsidRPr="00067BE5" w:rsidRDefault="00486932" w:rsidP="00500D61">
      <w:pPr>
        <w:pStyle w:val="NormalCambriaCentered"/>
      </w:pPr>
      <w:r>
        <w:t>&lt;Company Logo&gt;</w:t>
      </w:r>
    </w:p>
    <w:p w:rsidR="00BD24D9" w:rsidRPr="00067BE5" w:rsidRDefault="00BD24D9" w:rsidP="00BE205A">
      <w:pPr>
        <w:rPr>
          <w:lang w:val="en-US"/>
        </w:rPr>
      </w:pPr>
    </w:p>
    <w:p w:rsidR="00BD24D9" w:rsidRPr="00067BE5" w:rsidRDefault="00BD24D9" w:rsidP="00BE205A">
      <w:pPr>
        <w:rPr>
          <w:lang w:val="en-US"/>
        </w:rPr>
      </w:pPr>
    </w:p>
    <w:p w:rsidR="00BD24D9" w:rsidRPr="00067BE5" w:rsidRDefault="00BD24D9" w:rsidP="00BE205A">
      <w:pPr>
        <w:rPr>
          <w:lang w:val="en-US"/>
        </w:rPr>
      </w:pPr>
    </w:p>
    <w:p w:rsidR="00BD24D9" w:rsidRPr="00D42F9E" w:rsidRDefault="00A72A83" w:rsidP="00D42F9E">
      <w:pPr>
        <w:pStyle w:val="Cover1Underline"/>
      </w:pPr>
      <w:r w:rsidRPr="00D42F9E">
        <w:t xml:space="preserve">IT Service </w:t>
      </w:r>
      <w:r w:rsidR="000F6E8F" w:rsidRPr="00D42F9E">
        <w:t>G</w:t>
      </w:r>
      <w:r w:rsidR="00BD24D9" w:rsidRPr="00D42F9E">
        <w:t>overnance Guide</w:t>
      </w:r>
    </w:p>
    <w:p w:rsidR="006173ED" w:rsidRPr="00500D61" w:rsidRDefault="004B4041" w:rsidP="00500D61">
      <w:pPr>
        <w:pStyle w:val="DraftFinalDetail"/>
      </w:pPr>
      <w:r>
        <w:t>DRAFT</w:t>
      </w:r>
    </w:p>
    <w:p w:rsidR="00BD24D9" w:rsidRPr="00067BE5" w:rsidRDefault="00BD24D9" w:rsidP="00BE205A">
      <w:pPr>
        <w:rPr>
          <w:lang w:val="en-US"/>
        </w:rPr>
      </w:pPr>
    </w:p>
    <w:p w:rsidR="00BD24D9" w:rsidRPr="00067BE5" w:rsidRDefault="00BD24D9" w:rsidP="00BE205A">
      <w:pPr>
        <w:rPr>
          <w:lang w:val="en-US"/>
        </w:rPr>
      </w:pPr>
    </w:p>
    <w:p w:rsidR="00BD24D9" w:rsidRPr="00067BE5" w:rsidRDefault="00BD24D9" w:rsidP="00BE205A">
      <w:pPr>
        <w:rPr>
          <w:lang w:val="en-US"/>
        </w:rPr>
      </w:pPr>
    </w:p>
    <w:p w:rsidR="00BD24D9" w:rsidRPr="00067BE5" w:rsidRDefault="00BD24D9" w:rsidP="00BE205A">
      <w:pPr>
        <w:rPr>
          <w:lang w:val="en-US"/>
        </w:rPr>
      </w:pPr>
    </w:p>
    <w:p w:rsidR="00BD24D9" w:rsidRPr="00067BE5" w:rsidRDefault="00BD24D9" w:rsidP="00BE205A">
      <w:pPr>
        <w:rPr>
          <w:lang w:val="en-US"/>
        </w:rPr>
      </w:pPr>
    </w:p>
    <w:tbl>
      <w:tblPr>
        <w:tblW w:w="0" w:type="auto"/>
        <w:tblLayout w:type="fixed"/>
        <w:tblCellMar>
          <w:left w:w="71" w:type="dxa"/>
          <w:right w:w="71" w:type="dxa"/>
        </w:tblCellMar>
        <w:tblLook w:val="0000" w:firstRow="0" w:lastRow="0" w:firstColumn="0" w:lastColumn="0" w:noHBand="0" w:noVBand="0"/>
      </w:tblPr>
      <w:tblGrid>
        <w:gridCol w:w="2051"/>
        <w:gridCol w:w="7740"/>
      </w:tblGrid>
      <w:tr w:rsidR="00A72A83" w:rsidRPr="00067BE5" w:rsidTr="002B4BFC">
        <w:trPr>
          <w:trHeight w:val="2524"/>
        </w:trPr>
        <w:tc>
          <w:tcPr>
            <w:tcW w:w="2051" w:type="dxa"/>
          </w:tcPr>
          <w:p w:rsidR="00A72A83" w:rsidRPr="008468E6" w:rsidRDefault="002906D6" w:rsidP="002B4BFC">
            <w:pPr>
              <w:pStyle w:val="ProcessDetailTitle"/>
            </w:pPr>
            <w:r w:rsidRPr="008468E6">
              <w:t xml:space="preserve">Document </w:t>
            </w:r>
            <w:r w:rsidR="00A72A83" w:rsidRPr="008468E6">
              <w:t>Owner:</w:t>
            </w:r>
          </w:p>
          <w:p w:rsidR="00A72A83" w:rsidRPr="008468E6" w:rsidRDefault="002906D6" w:rsidP="002B4BFC">
            <w:pPr>
              <w:pStyle w:val="ProcessDetailTitle"/>
            </w:pPr>
            <w:r w:rsidRPr="008468E6">
              <w:t xml:space="preserve">Document </w:t>
            </w:r>
            <w:r w:rsidR="00A72A83" w:rsidRPr="008468E6">
              <w:t>Manager:</w:t>
            </w:r>
          </w:p>
          <w:p w:rsidR="00A72A83" w:rsidRPr="008468E6" w:rsidRDefault="00A72A83" w:rsidP="002B4BFC">
            <w:pPr>
              <w:pStyle w:val="ProcessDetailTitle"/>
            </w:pPr>
            <w:r w:rsidRPr="008468E6">
              <w:t>Author:</w:t>
            </w:r>
          </w:p>
          <w:p w:rsidR="00A72A83" w:rsidRPr="008468E6" w:rsidRDefault="00A72A83" w:rsidP="002B4BFC">
            <w:pPr>
              <w:pStyle w:val="ProcessDetailTitle"/>
            </w:pPr>
            <w:r w:rsidRPr="008468E6">
              <w:t>Date:</w:t>
            </w:r>
          </w:p>
          <w:p w:rsidR="00A72A83" w:rsidRPr="008468E6" w:rsidRDefault="00A72A83" w:rsidP="002B4BFC">
            <w:pPr>
              <w:pStyle w:val="ProcessDetailTitle"/>
            </w:pPr>
            <w:r w:rsidRPr="008468E6">
              <w:t>Version:</w:t>
            </w:r>
          </w:p>
          <w:p w:rsidR="00A72A83" w:rsidRPr="008468E6" w:rsidRDefault="00A72A83" w:rsidP="002B4BFC">
            <w:pPr>
              <w:pStyle w:val="ProcessDetailTitle"/>
            </w:pPr>
            <w:r w:rsidRPr="008468E6">
              <w:t>Classification:</w:t>
            </w:r>
          </w:p>
          <w:p w:rsidR="00A72A83" w:rsidRPr="008468E6" w:rsidRDefault="00A72A83" w:rsidP="002B4BFC">
            <w:pPr>
              <w:pStyle w:val="NormalCambria"/>
            </w:pPr>
          </w:p>
        </w:tc>
        <w:tc>
          <w:tcPr>
            <w:tcW w:w="7740" w:type="dxa"/>
          </w:tcPr>
          <w:p w:rsidR="00486932" w:rsidRPr="008468E6" w:rsidRDefault="00486932" w:rsidP="00486932">
            <w:pPr>
              <w:pStyle w:val="ProcessDetail"/>
            </w:pPr>
            <w:r w:rsidRPr="008468E6">
              <w:t>Thorsten Manthey</w:t>
            </w:r>
          </w:p>
          <w:p w:rsidR="00A72A83" w:rsidRPr="008468E6" w:rsidRDefault="00EF11FC" w:rsidP="00A72A83">
            <w:pPr>
              <w:pStyle w:val="ProcessDetail"/>
            </w:pPr>
            <w:r w:rsidRPr="008468E6">
              <w:t>Thorsten Manthey</w:t>
            </w:r>
          </w:p>
          <w:p w:rsidR="00A72A83" w:rsidRPr="008468E6" w:rsidRDefault="00A72A83" w:rsidP="00A72A83">
            <w:pPr>
              <w:pStyle w:val="ProcessDetail"/>
            </w:pPr>
            <w:r w:rsidRPr="008468E6">
              <w:t>Thorsten Manthey</w:t>
            </w:r>
          </w:p>
          <w:p w:rsidR="00A72A83" w:rsidRPr="008468E6" w:rsidRDefault="00A72A83" w:rsidP="00A72A83">
            <w:pPr>
              <w:pStyle w:val="ProcessDetail"/>
            </w:pPr>
            <w:r w:rsidRPr="008468E6">
              <w:fldChar w:fldCharType="begin"/>
            </w:r>
            <w:r w:rsidRPr="008468E6">
              <w:instrText xml:space="preserve"> SAVEDATE \@ "yyyy-MM-dd" \* MERGEFORMAT </w:instrText>
            </w:r>
            <w:r w:rsidRPr="008468E6">
              <w:fldChar w:fldCharType="separate"/>
            </w:r>
            <w:r w:rsidR="00A165CA">
              <w:rPr>
                <w:noProof/>
              </w:rPr>
              <w:t>2019-11-13</w:t>
            </w:r>
            <w:r w:rsidRPr="008468E6">
              <w:fldChar w:fldCharType="end"/>
            </w:r>
          </w:p>
          <w:p w:rsidR="00A72A83" w:rsidRPr="008468E6" w:rsidRDefault="009E1D86" w:rsidP="00A72A83">
            <w:pPr>
              <w:pStyle w:val="ProcessDetail"/>
            </w:pPr>
            <w:r>
              <w:t>V01</w:t>
            </w:r>
          </w:p>
          <w:p w:rsidR="00A72A83" w:rsidRPr="008468E6" w:rsidRDefault="00A72A83" w:rsidP="00A72A83">
            <w:pPr>
              <w:pStyle w:val="ProcessDetail"/>
            </w:pPr>
            <w:r w:rsidRPr="008468E6">
              <w:t>Limited Distribution</w:t>
            </w:r>
          </w:p>
          <w:p w:rsidR="00A72A83" w:rsidRPr="008468E6" w:rsidRDefault="00A72A83" w:rsidP="002B4BFC">
            <w:pPr>
              <w:rPr>
                <w:lang w:val="en-US"/>
              </w:rPr>
            </w:pPr>
          </w:p>
        </w:tc>
      </w:tr>
    </w:tbl>
    <w:p w:rsidR="0006222E" w:rsidRDefault="0006222E" w:rsidP="00BE205A">
      <w:pPr>
        <w:rPr>
          <w:lang w:val="en-US"/>
        </w:rPr>
        <w:sectPr w:rsidR="0006222E" w:rsidSect="00A7383D">
          <w:headerReference w:type="default" r:id="rId10"/>
          <w:footerReference w:type="default" r:id="rId11"/>
          <w:headerReference w:type="first" r:id="rId12"/>
          <w:footerReference w:type="first" r:id="rId13"/>
          <w:pgSz w:w="12240" w:h="15840" w:code="1"/>
          <w:pgMar w:top="1699" w:right="907" w:bottom="1411" w:left="1584" w:header="720" w:footer="202" w:gutter="0"/>
          <w:cols w:space="720"/>
          <w:titlePg/>
          <w:docGrid w:linePitch="360"/>
        </w:sectPr>
      </w:pPr>
    </w:p>
    <w:p w:rsidR="00A72A83" w:rsidRPr="00067BE5" w:rsidRDefault="00A72A83" w:rsidP="00A72A83">
      <w:pPr>
        <w:pStyle w:val="Header1NoNumber"/>
      </w:pPr>
      <w:bookmarkStart w:id="1" w:name="_Toc15184438"/>
      <w:bookmarkStart w:id="2" w:name="_Toc96270877"/>
      <w:bookmarkStart w:id="3" w:name="_Toc98148580"/>
      <w:bookmarkStart w:id="4" w:name="_Toc101676781"/>
      <w:bookmarkStart w:id="5" w:name="_Toc102374451"/>
      <w:bookmarkStart w:id="6" w:name="_Toc107501304"/>
      <w:bookmarkStart w:id="7" w:name="_Toc107501385"/>
      <w:bookmarkStart w:id="8" w:name="_Toc118006526"/>
      <w:bookmarkStart w:id="9" w:name="_Toc118109856"/>
      <w:bookmarkStart w:id="10" w:name="_Toc118109885"/>
      <w:bookmarkStart w:id="11" w:name="_Toc130818092"/>
      <w:bookmarkStart w:id="12" w:name="_Toc132170827"/>
      <w:bookmarkStart w:id="13" w:name="_Toc278925442"/>
      <w:bookmarkStart w:id="14" w:name="_Toc24569651"/>
      <w:r w:rsidRPr="00067BE5">
        <w:lastRenderedPageBreak/>
        <w:t>Document Management</w:t>
      </w:r>
      <w:bookmarkEnd w:id="13"/>
      <w:bookmarkEnd w:id="14"/>
    </w:p>
    <w:p w:rsidR="00A72A83" w:rsidRPr="00067BE5" w:rsidRDefault="00A72A83" w:rsidP="00A72A83">
      <w:pPr>
        <w:pStyle w:val="DocumentMngtsubheader"/>
      </w:pPr>
      <w:bookmarkStart w:id="15" w:name="_Toc236117957"/>
      <w:bookmarkStart w:id="16" w:name="_Toc240015242"/>
      <w:bookmarkStart w:id="17" w:name="_Toc240119655"/>
      <w:bookmarkStart w:id="18" w:name="_Toc240120188"/>
      <w:bookmarkStart w:id="19" w:name="_Toc240126757"/>
      <w:bookmarkStart w:id="20" w:name="_Toc240185431"/>
      <w:bookmarkStart w:id="21" w:name="_Toc240185554"/>
      <w:bookmarkStart w:id="22" w:name="_Toc242614898"/>
      <w:bookmarkStart w:id="23" w:name="_Toc243394401"/>
      <w:r w:rsidRPr="00067BE5">
        <w:t>Document Source</w:t>
      </w:r>
      <w:bookmarkEnd w:id="15"/>
      <w:bookmarkEnd w:id="16"/>
      <w:bookmarkEnd w:id="17"/>
      <w:bookmarkEnd w:id="18"/>
      <w:bookmarkEnd w:id="19"/>
      <w:bookmarkEnd w:id="20"/>
      <w:bookmarkEnd w:id="21"/>
      <w:bookmarkEnd w:id="22"/>
      <w:bookmarkEnd w:id="23"/>
    </w:p>
    <w:p w:rsidR="004B4041" w:rsidRPr="000140A8" w:rsidRDefault="004B4041" w:rsidP="004B4041">
      <w:pPr>
        <w:pStyle w:val="NormalCambria"/>
      </w:pPr>
      <w:r w:rsidRPr="000140A8">
        <w:t>This document is maintained as an online document and can be found at:</w:t>
      </w:r>
      <w:r>
        <w:t xml:space="preserve"> </w:t>
      </w:r>
      <w:hyperlink r:id="rId14" w:history="1">
        <w:r w:rsidRPr="003F34C6">
          <w:rPr>
            <w:rStyle w:val="Hyperlink"/>
          </w:rPr>
          <w:t>http://www.tmanthey.com/ProcessGovernance</w:t>
        </w:r>
      </w:hyperlink>
      <w:r w:rsidRPr="000140A8">
        <w:t xml:space="preserve"> </w:t>
      </w:r>
    </w:p>
    <w:p w:rsidR="00BD24D9" w:rsidRPr="00067BE5" w:rsidRDefault="00BD24D9" w:rsidP="00A72A83">
      <w:pPr>
        <w:pStyle w:val="DocumentMngtsubheader"/>
      </w:pPr>
      <w:r w:rsidRPr="00067BE5">
        <w:t>Document Revision History</w:t>
      </w:r>
      <w:bookmarkEnd w:id="1"/>
      <w:bookmarkEnd w:id="2"/>
      <w:bookmarkEnd w:id="3"/>
      <w:bookmarkEnd w:id="4"/>
      <w:bookmarkEnd w:id="5"/>
      <w:bookmarkEnd w:id="6"/>
      <w:bookmarkEnd w:id="7"/>
      <w:bookmarkEnd w:id="8"/>
      <w:bookmarkEnd w:id="9"/>
      <w:bookmarkEnd w:id="10"/>
      <w:bookmarkEnd w:id="11"/>
      <w:bookmarkEnd w:id="12"/>
    </w:p>
    <w:tbl>
      <w:tblPr>
        <w:tblW w:w="5065" w:type="pct"/>
        <w:tblInd w:w="120" w:type="dxa"/>
        <w:tblLayout w:type="fixed"/>
        <w:tblCellMar>
          <w:left w:w="120" w:type="dxa"/>
          <w:right w:w="120" w:type="dxa"/>
        </w:tblCellMar>
        <w:tblLook w:val="0000" w:firstRow="0" w:lastRow="0" w:firstColumn="0" w:lastColumn="0" w:noHBand="0" w:noVBand="0"/>
      </w:tblPr>
      <w:tblGrid>
        <w:gridCol w:w="1404"/>
        <w:gridCol w:w="1229"/>
        <w:gridCol w:w="4857"/>
        <w:gridCol w:w="2370"/>
      </w:tblGrid>
      <w:tr w:rsidR="00BD24D9" w:rsidRPr="00067BE5" w:rsidTr="007D3E61">
        <w:tc>
          <w:tcPr>
            <w:tcW w:w="712"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Date</w:t>
            </w:r>
          </w:p>
        </w:tc>
        <w:tc>
          <w:tcPr>
            <w:tcW w:w="623"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Revision</w:t>
            </w:r>
          </w:p>
        </w:tc>
        <w:tc>
          <w:tcPr>
            <w:tcW w:w="2463"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Description</w:t>
            </w:r>
          </w:p>
        </w:tc>
        <w:tc>
          <w:tcPr>
            <w:tcW w:w="1202"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Author</w:t>
            </w:r>
          </w:p>
        </w:tc>
      </w:tr>
      <w:tr w:rsidR="00BD24D9" w:rsidRPr="00067BE5" w:rsidTr="007D3E61">
        <w:tc>
          <w:tcPr>
            <w:tcW w:w="712" w:type="pct"/>
            <w:tcBorders>
              <w:top w:val="single" w:sz="4" w:space="0" w:color="auto"/>
              <w:left w:val="single" w:sz="4" w:space="0" w:color="auto"/>
              <w:bottom w:val="single" w:sz="4" w:space="0" w:color="auto"/>
              <w:right w:val="single" w:sz="4" w:space="0" w:color="auto"/>
            </w:tcBorders>
          </w:tcPr>
          <w:p w:rsidR="00BD24D9" w:rsidRPr="00067BE5" w:rsidRDefault="004B4041" w:rsidP="00A72A83">
            <w:pPr>
              <w:pStyle w:val="TableBasic"/>
            </w:pPr>
            <w:r>
              <w:t>01/01</w:t>
            </w:r>
            <w:r w:rsidR="009E1D86">
              <w:t>/201</w:t>
            </w:r>
            <w:r w:rsidR="00DC5509">
              <w:t>9</w:t>
            </w:r>
          </w:p>
        </w:tc>
        <w:tc>
          <w:tcPr>
            <w:tcW w:w="623" w:type="pct"/>
            <w:tcBorders>
              <w:top w:val="single" w:sz="4" w:space="0" w:color="auto"/>
              <w:left w:val="single" w:sz="4" w:space="0" w:color="auto"/>
              <w:bottom w:val="single" w:sz="4" w:space="0" w:color="auto"/>
              <w:right w:val="single" w:sz="4" w:space="0" w:color="auto"/>
            </w:tcBorders>
          </w:tcPr>
          <w:p w:rsidR="00BD24D9" w:rsidRPr="00067BE5" w:rsidRDefault="009E1D86" w:rsidP="00A72A83">
            <w:pPr>
              <w:pStyle w:val="TableBasic"/>
            </w:pPr>
            <w:r>
              <w:t>V01</w:t>
            </w:r>
          </w:p>
        </w:tc>
        <w:tc>
          <w:tcPr>
            <w:tcW w:w="2463" w:type="pct"/>
            <w:tcBorders>
              <w:top w:val="single" w:sz="4" w:space="0" w:color="auto"/>
              <w:left w:val="single" w:sz="4" w:space="0" w:color="auto"/>
              <w:bottom w:val="single" w:sz="4" w:space="0" w:color="auto"/>
              <w:right w:val="single" w:sz="4" w:space="0" w:color="auto"/>
            </w:tcBorders>
          </w:tcPr>
          <w:p w:rsidR="00BD24D9" w:rsidRPr="00067BE5" w:rsidRDefault="00BD24D9" w:rsidP="009E1D86">
            <w:pPr>
              <w:pStyle w:val="TableBasic"/>
            </w:pPr>
            <w:r w:rsidRPr="00067BE5">
              <w:t xml:space="preserve">Initial </w:t>
            </w:r>
            <w:r w:rsidR="009E1D86">
              <w:t>version</w:t>
            </w:r>
            <w:r w:rsidRPr="00067BE5">
              <w:t xml:space="preserve"> </w:t>
            </w:r>
          </w:p>
        </w:tc>
        <w:tc>
          <w:tcPr>
            <w:tcW w:w="1202"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r w:rsidRPr="00067BE5">
              <w:t>Thorsten Manthey</w:t>
            </w:r>
          </w:p>
        </w:tc>
      </w:tr>
      <w:tr w:rsidR="00BD24D9" w:rsidRPr="00067BE5" w:rsidTr="007D3E61">
        <w:tc>
          <w:tcPr>
            <w:tcW w:w="712"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623"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2463"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202"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r>
      <w:tr w:rsidR="00BD24D9" w:rsidRPr="00067BE5" w:rsidTr="007D3E61">
        <w:tc>
          <w:tcPr>
            <w:tcW w:w="712"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623"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2463"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202"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r>
    </w:tbl>
    <w:p w:rsidR="00BD24D9" w:rsidRPr="00067BE5" w:rsidRDefault="00BD24D9" w:rsidP="006173ED">
      <w:pPr>
        <w:rPr>
          <w:lang w:val="en-US"/>
        </w:rPr>
      </w:pPr>
    </w:p>
    <w:p w:rsidR="00BD24D9" w:rsidRPr="00067BE5" w:rsidRDefault="00BD24D9" w:rsidP="00A72A83">
      <w:pPr>
        <w:pStyle w:val="DocumentMngtsubheader"/>
      </w:pPr>
      <w:r w:rsidRPr="00067BE5">
        <w:t>Document Owners and Approvers</w:t>
      </w:r>
    </w:p>
    <w:tbl>
      <w:tblPr>
        <w:tblW w:w="5048" w:type="pct"/>
        <w:tblInd w:w="120" w:type="dxa"/>
        <w:tblLayout w:type="fixed"/>
        <w:tblCellMar>
          <w:left w:w="120" w:type="dxa"/>
          <w:right w:w="120" w:type="dxa"/>
        </w:tblCellMar>
        <w:tblLook w:val="0000" w:firstRow="0" w:lastRow="0" w:firstColumn="0" w:lastColumn="0" w:noHBand="0" w:noVBand="0"/>
      </w:tblPr>
      <w:tblGrid>
        <w:gridCol w:w="2105"/>
        <w:gridCol w:w="2635"/>
        <w:gridCol w:w="3598"/>
        <w:gridCol w:w="1488"/>
      </w:tblGrid>
      <w:tr w:rsidR="00BD24D9" w:rsidRPr="00067BE5" w:rsidTr="004D541E">
        <w:trPr>
          <w:trHeight w:val="140"/>
        </w:trPr>
        <w:tc>
          <w:tcPr>
            <w:tcW w:w="1071"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Name</w:t>
            </w:r>
          </w:p>
        </w:tc>
        <w:tc>
          <w:tcPr>
            <w:tcW w:w="1341"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Role</w:t>
            </w:r>
          </w:p>
        </w:tc>
        <w:tc>
          <w:tcPr>
            <w:tcW w:w="1831"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Signature</w:t>
            </w:r>
          </w:p>
        </w:tc>
        <w:tc>
          <w:tcPr>
            <w:tcW w:w="757" w:type="pct"/>
            <w:tcBorders>
              <w:top w:val="single" w:sz="6" w:space="0" w:color="auto"/>
              <w:left w:val="single" w:sz="6" w:space="0" w:color="auto"/>
              <w:bottom w:val="single" w:sz="4" w:space="0" w:color="auto"/>
              <w:right w:val="single" w:sz="6" w:space="0" w:color="auto"/>
            </w:tcBorders>
            <w:shd w:val="clear" w:color="auto" w:fill="000080"/>
          </w:tcPr>
          <w:p w:rsidR="00BD24D9" w:rsidRPr="00067BE5" w:rsidRDefault="00BD24D9" w:rsidP="00A72A83">
            <w:pPr>
              <w:pStyle w:val="TableHeader"/>
            </w:pPr>
            <w:r w:rsidRPr="00067BE5">
              <w:t>Date</w:t>
            </w:r>
          </w:p>
        </w:tc>
      </w:tr>
      <w:tr w:rsidR="00BD24D9" w:rsidRPr="00067BE5" w:rsidTr="004D541E">
        <w:tc>
          <w:tcPr>
            <w:tcW w:w="107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34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83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757"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r>
      <w:tr w:rsidR="00BD24D9" w:rsidRPr="00067BE5" w:rsidTr="004D541E">
        <w:tc>
          <w:tcPr>
            <w:tcW w:w="107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34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83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757"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r>
      <w:tr w:rsidR="00BD24D9" w:rsidRPr="00067BE5" w:rsidTr="004D541E">
        <w:tc>
          <w:tcPr>
            <w:tcW w:w="107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34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1831"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c>
          <w:tcPr>
            <w:tcW w:w="757" w:type="pct"/>
            <w:tcBorders>
              <w:top w:val="single" w:sz="4" w:space="0" w:color="auto"/>
              <w:left w:val="single" w:sz="4" w:space="0" w:color="auto"/>
              <w:bottom w:val="single" w:sz="4" w:space="0" w:color="auto"/>
              <w:right w:val="single" w:sz="4" w:space="0" w:color="auto"/>
            </w:tcBorders>
          </w:tcPr>
          <w:p w:rsidR="00BD24D9" w:rsidRPr="00067BE5" w:rsidRDefault="00BD24D9" w:rsidP="00A72A83">
            <w:pPr>
              <w:pStyle w:val="TableBasic"/>
            </w:pPr>
          </w:p>
        </w:tc>
      </w:tr>
    </w:tbl>
    <w:p w:rsidR="00BD24D9" w:rsidRPr="00067BE5" w:rsidRDefault="00BD24D9" w:rsidP="00BE205A">
      <w:pPr>
        <w:rPr>
          <w:lang w:val="en-US"/>
        </w:rPr>
      </w:pPr>
    </w:p>
    <w:p w:rsidR="00A72A83" w:rsidRPr="00067BE5" w:rsidRDefault="00A72A83" w:rsidP="00A72A83">
      <w:pPr>
        <w:pStyle w:val="NormalCambriaBold16-Non-Header"/>
      </w:pPr>
      <w:r w:rsidRPr="00067BE5">
        <w:t>Target Audience</w:t>
      </w:r>
    </w:p>
    <w:p w:rsidR="00A72A83" w:rsidRPr="00067BE5" w:rsidRDefault="00A72A83" w:rsidP="00A72A83">
      <w:pPr>
        <w:pStyle w:val="NormalCambria"/>
      </w:pPr>
      <w:r w:rsidRPr="00067BE5">
        <w:t xml:space="preserve">The intended audience for this document is anyone within IT </w:t>
      </w:r>
      <w:r w:rsidR="004445BF">
        <w:t xml:space="preserve">executing an IT process or </w:t>
      </w:r>
      <w:r w:rsidR="004D541E">
        <w:t>delivering</w:t>
      </w:r>
      <w:r w:rsidR="004D541E" w:rsidRPr="00067BE5">
        <w:t xml:space="preserve"> </w:t>
      </w:r>
      <w:r w:rsidR="004D541E">
        <w:t>an IT service who</w:t>
      </w:r>
      <w:r w:rsidRPr="00067BE5">
        <w:t xml:space="preserve"> requir</w:t>
      </w:r>
      <w:r w:rsidR="004D541E">
        <w:t>es</w:t>
      </w:r>
      <w:r w:rsidRPr="00067BE5">
        <w:t xml:space="preserve"> information about </w:t>
      </w:r>
      <w:r w:rsidR="004D541E">
        <w:t>the</w:t>
      </w:r>
      <w:r w:rsidRPr="00067BE5">
        <w:t xml:space="preserve"> activit</w:t>
      </w:r>
      <w:r w:rsidR="004D541E">
        <w:t>ies</w:t>
      </w:r>
      <w:r w:rsidRPr="00067BE5">
        <w:t xml:space="preserve"> to be performed</w:t>
      </w:r>
      <w:r w:rsidR="00EF11FC">
        <w:t>,</w:t>
      </w:r>
      <w:r w:rsidRPr="00067BE5">
        <w:t xml:space="preserve"> e.g.</w:t>
      </w:r>
      <w:r w:rsidR="00EF11FC">
        <w:t>,</w:t>
      </w:r>
      <w:r w:rsidRPr="00067BE5">
        <w:t xml:space="preserve"> a Subject Matter Expert (SME) or anyone </w:t>
      </w:r>
      <w:r w:rsidR="00EF11FC">
        <w:t>who</w:t>
      </w:r>
      <w:r w:rsidRPr="00067BE5">
        <w:t xml:space="preserve"> seek</w:t>
      </w:r>
      <w:r w:rsidR="00EF11FC">
        <w:t>s</w:t>
      </w:r>
      <w:r w:rsidRPr="00067BE5">
        <w:t xml:space="preserve"> detailed information of each step </w:t>
      </w:r>
      <w:r w:rsidR="004D541E">
        <w:t>or</w:t>
      </w:r>
      <w:r w:rsidRPr="00067BE5">
        <w:t xml:space="preserve"> tool utilization</w:t>
      </w:r>
      <w:r w:rsidR="004D541E">
        <w:t xml:space="preserve"> or </w:t>
      </w:r>
      <w:r w:rsidRPr="00067BE5">
        <w:t>implementation.</w:t>
      </w:r>
    </w:p>
    <w:p w:rsidR="00A72A83" w:rsidRPr="00067BE5" w:rsidRDefault="00A72A83" w:rsidP="00A72A83">
      <w:pPr>
        <w:pStyle w:val="NormalCambriaBold16-Non-Header"/>
      </w:pPr>
      <w:r w:rsidRPr="00067BE5">
        <w:t>Ownership</w:t>
      </w:r>
    </w:p>
    <w:p w:rsidR="002906D6" w:rsidRPr="00024E60" w:rsidRDefault="002906D6" w:rsidP="002906D6">
      <w:pPr>
        <w:pStyle w:val="NormalCambria"/>
      </w:pPr>
      <w:r w:rsidRPr="00024E60">
        <w:t xml:space="preserve">The </w:t>
      </w:r>
      <w:r>
        <w:t>Document</w:t>
      </w:r>
      <w:r w:rsidRPr="00024E60">
        <w:t xml:space="preserve"> Owner has the accountability that the </w:t>
      </w:r>
      <w:r>
        <w:t>governance framework is followed and improved</w:t>
      </w:r>
      <w:r w:rsidRPr="00024E60">
        <w:t>.</w:t>
      </w:r>
    </w:p>
    <w:p w:rsidR="00A72A83" w:rsidRPr="00067BE5" w:rsidRDefault="00A72A83" w:rsidP="00A72A83">
      <w:pPr>
        <w:pStyle w:val="NormalCambria"/>
      </w:pPr>
      <w:r w:rsidRPr="00067BE5">
        <w:t xml:space="preserve">Any proposed </w:t>
      </w:r>
      <w:r w:rsidR="004445BF">
        <w:t xml:space="preserve">service </w:t>
      </w:r>
      <w:r w:rsidRPr="00067BE5">
        <w:t xml:space="preserve">improvements and changes should be proposed to the </w:t>
      </w:r>
      <w:r w:rsidR="004D541E">
        <w:t>Service Owner</w:t>
      </w:r>
      <w:r w:rsidRPr="00067BE5">
        <w:t xml:space="preserve"> and if required in the </w:t>
      </w:r>
      <w:r w:rsidR="002906D6">
        <w:t>Service Owner</w:t>
      </w:r>
      <w:r w:rsidRPr="00067BE5">
        <w:t xml:space="preserve"> Council (</w:t>
      </w:r>
      <w:r w:rsidR="002906D6">
        <w:t>SO</w:t>
      </w:r>
      <w:r w:rsidR="002906D6" w:rsidRPr="00067BE5">
        <w:t>C</w:t>
      </w:r>
      <w:r w:rsidRPr="00067BE5">
        <w:t>).</w:t>
      </w:r>
    </w:p>
    <w:p w:rsidR="00A72A83" w:rsidRPr="00067BE5" w:rsidRDefault="00A72A83" w:rsidP="00A72A83">
      <w:pPr>
        <w:pStyle w:val="NormalCambriaBold16-Non-Header"/>
      </w:pPr>
      <w:r w:rsidRPr="00067BE5">
        <w:t>Feedback and Comments</w:t>
      </w:r>
    </w:p>
    <w:p w:rsidR="00BD24D9" w:rsidRPr="00067BE5" w:rsidRDefault="00A72A83" w:rsidP="00340F12">
      <w:pPr>
        <w:pStyle w:val="NormalCambria"/>
      </w:pPr>
      <w:r w:rsidRPr="00067BE5">
        <w:t xml:space="preserve">Feedback and comments on the contents of this document can be submitted to the </w:t>
      </w:r>
      <w:r w:rsidR="004445BF">
        <w:t>Document Manager</w:t>
      </w:r>
      <w:r w:rsidRPr="00067BE5">
        <w:t>.</w:t>
      </w:r>
    </w:p>
    <w:p w:rsidR="00BD24D9" w:rsidRPr="00067BE5" w:rsidRDefault="00BD24D9" w:rsidP="00D42F9E">
      <w:pPr>
        <w:pStyle w:val="TOCHeading"/>
      </w:pPr>
      <w:r w:rsidRPr="00067BE5">
        <w:br w:type="page"/>
      </w:r>
      <w:r w:rsidRPr="00067BE5">
        <w:lastRenderedPageBreak/>
        <w:t>Contents</w:t>
      </w:r>
    </w:p>
    <w:p w:rsidR="00A165CA" w:rsidRDefault="00D42F9E">
      <w:pPr>
        <w:pStyle w:val="TOC1"/>
        <w:tabs>
          <w:tab w:val="right" w:leader="dot" w:pos="9739"/>
        </w:tabs>
        <w:rPr>
          <w:rFonts w:asciiTheme="minorHAnsi" w:eastAsiaTheme="minorEastAsia" w:hAnsiTheme="minorHAnsi" w:cstheme="minorBidi"/>
          <w:noProof/>
          <w:sz w:val="22"/>
          <w:lang w:bidi="ar-SA"/>
        </w:rPr>
      </w:pPr>
      <w:r>
        <w:rPr>
          <w:sz w:val="32"/>
        </w:rPr>
        <w:fldChar w:fldCharType="begin"/>
      </w:r>
      <w:r>
        <w:rPr>
          <w:sz w:val="32"/>
        </w:rPr>
        <w:instrText xml:space="preserve"> TOC \o "3-3" \h \z \t "Header 1,1,Header2,2,Header1 No Number,1" </w:instrText>
      </w:r>
      <w:r>
        <w:rPr>
          <w:sz w:val="32"/>
        </w:rPr>
        <w:fldChar w:fldCharType="separate"/>
      </w:r>
      <w:hyperlink w:anchor="_Toc24569651" w:history="1">
        <w:r w:rsidR="00A165CA" w:rsidRPr="007B601D">
          <w:rPr>
            <w:rStyle w:val="Hyperlink"/>
            <w:noProof/>
          </w:rPr>
          <w:t>Document Management</w:t>
        </w:r>
        <w:r w:rsidR="00A165CA">
          <w:rPr>
            <w:noProof/>
            <w:webHidden/>
          </w:rPr>
          <w:tab/>
        </w:r>
        <w:r w:rsidR="00A165CA">
          <w:rPr>
            <w:noProof/>
            <w:webHidden/>
          </w:rPr>
          <w:fldChar w:fldCharType="begin"/>
        </w:r>
        <w:r w:rsidR="00A165CA">
          <w:rPr>
            <w:noProof/>
            <w:webHidden/>
          </w:rPr>
          <w:instrText xml:space="preserve"> PAGEREF _Toc24569651 \h </w:instrText>
        </w:r>
        <w:r w:rsidR="00A165CA">
          <w:rPr>
            <w:noProof/>
            <w:webHidden/>
          </w:rPr>
        </w:r>
        <w:r w:rsidR="00A165CA">
          <w:rPr>
            <w:noProof/>
            <w:webHidden/>
          </w:rPr>
          <w:fldChar w:fldCharType="separate"/>
        </w:r>
        <w:r w:rsidR="00A165CA">
          <w:rPr>
            <w:noProof/>
            <w:webHidden/>
          </w:rPr>
          <w:t>2</w:t>
        </w:r>
        <w:r w:rsidR="00A165CA">
          <w:rPr>
            <w:noProof/>
            <w:webHidden/>
          </w:rPr>
          <w:fldChar w:fldCharType="end"/>
        </w:r>
      </w:hyperlink>
    </w:p>
    <w:p w:rsidR="00A165CA" w:rsidRDefault="00A165CA">
      <w:pPr>
        <w:pStyle w:val="TOC1"/>
        <w:tabs>
          <w:tab w:val="left" w:pos="446"/>
          <w:tab w:val="right" w:leader="dot" w:pos="9739"/>
        </w:tabs>
        <w:rPr>
          <w:rFonts w:asciiTheme="minorHAnsi" w:eastAsiaTheme="minorEastAsia" w:hAnsiTheme="minorHAnsi" w:cstheme="minorBidi"/>
          <w:noProof/>
          <w:sz w:val="22"/>
          <w:lang w:bidi="ar-SA"/>
        </w:rPr>
      </w:pPr>
      <w:hyperlink w:anchor="_Toc24569652" w:history="1">
        <w:r w:rsidRPr="007B601D">
          <w:rPr>
            <w:rStyle w:val="Hyperlink"/>
            <w:noProof/>
          </w:rPr>
          <w:t>1.</w:t>
        </w:r>
        <w:r>
          <w:rPr>
            <w:rFonts w:asciiTheme="minorHAnsi" w:eastAsiaTheme="minorEastAsia" w:hAnsiTheme="minorHAnsi" w:cstheme="minorBidi"/>
            <w:noProof/>
            <w:sz w:val="22"/>
            <w:lang w:bidi="ar-SA"/>
          </w:rPr>
          <w:tab/>
        </w:r>
        <w:r w:rsidRPr="007B601D">
          <w:rPr>
            <w:rStyle w:val="Hyperlink"/>
            <w:noProof/>
          </w:rPr>
          <w:t>Introduction</w:t>
        </w:r>
        <w:r>
          <w:rPr>
            <w:noProof/>
            <w:webHidden/>
          </w:rPr>
          <w:tab/>
        </w:r>
        <w:r>
          <w:rPr>
            <w:noProof/>
            <w:webHidden/>
          </w:rPr>
          <w:fldChar w:fldCharType="begin"/>
        </w:r>
        <w:r>
          <w:rPr>
            <w:noProof/>
            <w:webHidden/>
          </w:rPr>
          <w:instrText xml:space="preserve"> PAGEREF _Toc24569652 \h </w:instrText>
        </w:r>
        <w:r>
          <w:rPr>
            <w:noProof/>
            <w:webHidden/>
          </w:rPr>
        </w:r>
        <w:r>
          <w:rPr>
            <w:noProof/>
            <w:webHidden/>
          </w:rPr>
          <w:fldChar w:fldCharType="separate"/>
        </w:r>
        <w:r>
          <w:rPr>
            <w:noProof/>
            <w:webHidden/>
          </w:rPr>
          <w:t>6</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53" w:history="1">
        <w:r w:rsidRPr="007B601D">
          <w:rPr>
            <w:rStyle w:val="Hyperlink"/>
            <w:noProof/>
          </w:rPr>
          <w:t>1.1</w:t>
        </w:r>
        <w:r>
          <w:rPr>
            <w:rFonts w:asciiTheme="minorHAnsi" w:eastAsiaTheme="minorEastAsia" w:hAnsiTheme="minorHAnsi" w:cstheme="minorBidi"/>
            <w:noProof/>
            <w:sz w:val="22"/>
            <w:lang w:bidi="ar-SA"/>
          </w:rPr>
          <w:tab/>
        </w:r>
        <w:r w:rsidRPr="007B601D">
          <w:rPr>
            <w:rStyle w:val="Hyperlink"/>
            <w:noProof/>
          </w:rPr>
          <w:t>Executive Summary</w:t>
        </w:r>
        <w:r>
          <w:rPr>
            <w:noProof/>
            <w:webHidden/>
          </w:rPr>
          <w:tab/>
        </w:r>
        <w:r>
          <w:rPr>
            <w:noProof/>
            <w:webHidden/>
          </w:rPr>
          <w:fldChar w:fldCharType="begin"/>
        </w:r>
        <w:r>
          <w:rPr>
            <w:noProof/>
            <w:webHidden/>
          </w:rPr>
          <w:instrText xml:space="preserve"> PAGEREF _Toc24569653 \h </w:instrText>
        </w:r>
        <w:r>
          <w:rPr>
            <w:noProof/>
            <w:webHidden/>
          </w:rPr>
        </w:r>
        <w:r>
          <w:rPr>
            <w:noProof/>
            <w:webHidden/>
          </w:rPr>
          <w:fldChar w:fldCharType="separate"/>
        </w:r>
        <w:r>
          <w:rPr>
            <w:noProof/>
            <w:webHidden/>
          </w:rPr>
          <w:t>6</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54" w:history="1">
        <w:r w:rsidRPr="007B601D">
          <w:rPr>
            <w:rStyle w:val="Hyperlink"/>
            <w:noProof/>
          </w:rPr>
          <w:t>1.2</w:t>
        </w:r>
        <w:r>
          <w:rPr>
            <w:rFonts w:asciiTheme="minorHAnsi" w:eastAsiaTheme="minorEastAsia" w:hAnsiTheme="minorHAnsi" w:cstheme="minorBidi"/>
            <w:noProof/>
            <w:sz w:val="22"/>
            <w:lang w:bidi="ar-SA"/>
          </w:rPr>
          <w:tab/>
        </w:r>
        <w:r w:rsidRPr="007B601D">
          <w:rPr>
            <w:rStyle w:val="Hyperlink"/>
            <w:noProof/>
          </w:rPr>
          <w:t>IT Governance</w:t>
        </w:r>
        <w:r>
          <w:rPr>
            <w:noProof/>
            <w:webHidden/>
          </w:rPr>
          <w:tab/>
        </w:r>
        <w:r>
          <w:rPr>
            <w:noProof/>
            <w:webHidden/>
          </w:rPr>
          <w:fldChar w:fldCharType="begin"/>
        </w:r>
        <w:r>
          <w:rPr>
            <w:noProof/>
            <w:webHidden/>
          </w:rPr>
          <w:instrText xml:space="preserve"> PAGEREF _Toc24569654 \h </w:instrText>
        </w:r>
        <w:r>
          <w:rPr>
            <w:noProof/>
            <w:webHidden/>
          </w:rPr>
        </w:r>
        <w:r>
          <w:rPr>
            <w:noProof/>
            <w:webHidden/>
          </w:rPr>
          <w:fldChar w:fldCharType="separate"/>
        </w:r>
        <w:r>
          <w:rPr>
            <w:noProof/>
            <w:webHidden/>
          </w:rPr>
          <w:t>6</w:t>
        </w:r>
        <w:r>
          <w:rPr>
            <w:noProof/>
            <w:webHidden/>
          </w:rPr>
          <w:fldChar w:fldCharType="end"/>
        </w:r>
      </w:hyperlink>
    </w:p>
    <w:p w:rsidR="00A165CA" w:rsidRDefault="00A165CA">
      <w:pPr>
        <w:pStyle w:val="TOC1"/>
        <w:tabs>
          <w:tab w:val="left" w:pos="446"/>
          <w:tab w:val="right" w:leader="dot" w:pos="9739"/>
        </w:tabs>
        <w:rPr>
          <w:rFonts w:asciiTheme="minorHAnsi" w:eastAsiaTheme="minorEastAsia" w:hAnsiTheme="minorHAnsi" w:cstheme="minorBidi"/>
          <w:noProof/>
          <w:sz w:val="22"/>
          <w:lang w:bidi="ar-SA"/>
        </w:rPr>
      </w:pPr>
      <w:hyperlink w:anchor="_Toc24569655" w:history="1">
        <w:r w:rsidRPr="007B601D">
          <w:rPr>
            <w:rStyle w:val="Hyperlink"/>
            <w:noProof/>
          </w:rPr>
          <w:t>2.</w:t>
        </w:r>
        <w:r>
          <w:rPr>
            <w:rFonts w:asciiTheme="minorHAnsi" w:eastAsiaTheme="minorEastAsia" w:hAnsiTheme="minorHAnsi" w:cstheme="minorBidi"/>
            <w:noProof/>
            <w:sz w:val="22"/>
            <w:lang w:bidi="ar-SA"/>
          </w:rPr>
          <w:tab/>
        </w:r>
        <w:r w:rsidRPr="007B601D">
          <w:rPr>
            <w:rStyle w:val="Hyperlink"/>
            <w:noProof/>
          </w:rPr>
          <w:t>IT Service Governance</w:t>
        </w:r>
        <w:r>
          <w:rPr>
            <w:noProof/>
            <w:webHidden/>
          </w:rPr>
          <w:tab/>
        </w:r>
        <w:r>
          <w:rPr>
            <w:noProof/>
            <w:webHidden/>
          </w:rPr>
          <w:fldChar w:fldCharType="begin"/>
        </w:r>
        <w:r>
          <w:rPr>
            <w:noProof/>
            <w:webHidden/>
          </w:rPr>
          <w:instrText xml:space="preserve"> PAGEREF _Toc24569655 \h </w:instrText>
        </w:r>
        <w:r>
          <w:rPr>
            <w:noProof/>
            <w:webHidden/>
          </w:rPr>
        </w:r>
        <w:r>
          <w:rPr>
            <w:noProof/>
            <w:webHidden/>
          </w:rPr>
          <w:fldChar w:fldCharType="separate"/>
        </w:r>
        <w:r>
          <w:rPr>
            <w:noProof/>
            <w:webHidden/>
          </w:rPr>
          <w:t>8</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56" w:history="1">
        <w:r w:rsidRPr="007B601D">
          <w:rPr>
            <w:rStyle w:val="Hyperlink"/>
            <w:noProof/>
          </w:rPr>
          <w:t>2.1</w:t>
        </w:r>
        <w:r>
          <w:rPr>
            <w:rFonts w:asciiTheme="minorHAnsi" w:eastAsiaTheme="minorEastAsia" w:hAnsiTheme="minorHAnsi" w:cstheme="minorBidi"/>
            <w:noProof/>
            <w:sz w:val="22"/>
            <w:lang w:bidi="ar-SA"/>
          </w:rPr>
          <w:tab/>
        </w:r>
        <w:r w:rsidRPr="007B601D">
          <w:rPr>
            <w:rStyle w:val="Hyperlink"/>
            <w:noProof/>
          </w:rPr>
          <w:t>IT Service</w:t>
        </w:r>
        <w:r>
          <w:rPr>
            <w:noProof/>
            <w:webHidden/>
          </w:rPr>
          <w:tab/>
        </w:r>
        <w:r>
          <w:rPr>
            <w:noProof/>
            <w:webHidden/>
          </w:rPr>
          <w:fldChar w:fldCharType="begin"/>
        </w:r>
        <w:r>
          <w:rPr>
            <w:noProof/>
            <w:webHidden/>
          </w:rPr>
          <w:instrText xml:space="preserve"> PAGEREF _Toc24569656 \h </w:instrText>
        </w:r>
        <w:r>
          <w:rPr>
            <w:noProof/>
            <w:webHidden/>
          </w:rPr>
        </w:r>
        <w:r>
          <w:rPr>
            <w:noProof/>
            <w:webHidden/>
          </w:rPr>
          <w:fldChar w:fldCharType="separate"/>
        </w:r>
        <w:r>
          <w:rPr>
            <w:noProof/>
            <w:webHidden/>
          </w:rPr>
          <w:t>9</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57" w:history="1">
        <w:r w:rsidRPr="007B601D">
          <w:rPr>
            <w:rStyle w:val="Hyperlink"/>
            <w:noProof/>
          </w:rPr>
          <w:t>2.2</w:t>
        </w:r>
        <w:r>
          <w:rPr>
            <w:rFonts w:asciiTheme="minorHAnsi" w:eastAsiaTheme="minorEastAsia" w:hAnsiTheme="minorHAnsi" w:cstheme="minorBidi"/>
            <w:noProof/>
            <w:sz w:val="22"/>
            <w:lang w:bidi="ar-SA"/>
          </w:rPr>
          <w:tab/>
        </w:r>
        <w:r w:rsidRPr="007B601D">
          <w:rPr>
            <w:rStyle w:val="Hyperlink"/>
            <w:noProof/>
          </w:rPr>
          <w:t>IT Service Offering</w:t>
        </w:r>
        <w:r>
          <w:rPr>
            <w:noProof/>
            <w:webHidden/>
          </w:rPr>
          <w:tab/>
        </w:r>
        <w:r>
          <w:rPr>
            <w:noProof/>
            <w:webHidden/>
          </w:rPr>
          <w:fldChar w:fldCharType="begin"/>
        </w:r>
        <w:r>
          <w:rPr>
            <w:noProof/>
            <w:webHidden/>
          </w:rPr>
          <w:instrText xml:space="preserve"> PAGEREF _Toc24569657 \h </w:instrText>
        </w:r>
        <w:r>
          <w:rPr>
            <w:noProof/>
            <w:webHidden/>
          </w:rPr>
        </w:r>
        <w:r>
          <w:rPr>
            <w:noProof/>
            <w:webHidden/>
          </w:rPr>
          <w:fldChar w:fldCharType="separate"/>
        </w:r>
        <w:r>
          <w:rPr>
            <w:noProof/>
            <w:webHidden/>
          </w:rPr>
          <w:t>9</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58" w:history="1">
        <w:r w:rsidRPr="007B601D">
          <w:rPr>
            <w:rStyle w:val="Hyperlink"/>
            <w:noProof/>
          </w:rPr>
          <w:t>2.2.1</w:t>
        </w:r>
        <w:r>
          <w:rPr>
            <w:rFonts w:asciiTheme="minorHAnsi" w:eastAsiaTheme="minorEastAsia" w:hAnsiTheme="minorHAnsi" w:cstheme="minorBidi"/>
            <w:noProof/>
            <w:sz w:val="22"/>
            <w:lang w:bidi="ar-SA"/>
          </w:rPr>
          <w:tab/>
        </w:r>
        <w:r w:rsidRPr="007B601D">
          <w:rPr>
            <w:rStyle w:val="Hyperlink"/>
            <w:noProof/>
          </w:rPr>
          <w:t>Business Customer View</w:t>
        </w:r>
        <w:r>
          <w:rPr>
            <w:noProof/>
            <w:webHidden/>
          </w:rPr>
          <w:tab/>
        </w:r>
        <w:r>
          <w:rPr>
            <w:noProof/>
            <w:webHidden/>
          </w:rPr>
          <w:fldChar w:fldCharType="begin"/>
        </w:r>
        <w:r>
          <w:rPr>
            <w:noProof/>
            <w:webHidden/>
          </w:rPr>
          <w:instrText xml:space="preserve"> PAGEREF _Toc24569658 \h </w:instrText>
        </w:r>
        <w:r>
          <w:rPr>
            <w:noProof/>
            <w:webHidden/>
          </w:rPr>
        </w:r>
        <w:r>
          <w:rPr>
            <w:noProof/>
            <w:webHidden/>
          </w:rPr>
          <w:fldChar w:fldCharType="separate"/>
        </w:r>
        <w:r>
          <w:rPr>
            <w:noProof/>
            <w:webHidden/>
          </w:rPr>
          <w:t>9</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59" w:history="1">
        <w:r w:rsidRPr="007B601D">
          <w:rPr>
            <w:rStyle w:val="Hyperlink"/>
            <w:noProof/>
          </w:rPr>
          <w:t>2.2.2</w:t>
        </w:r>
        <w:r>
          <w:rPr>
            <w:rFonts w:asciiTheme="minorHAnsi" w:eastAsiaTheme="minorEastAsia" w:hAnsiTheme="minorHAnsi" w:cstheme="minorBidi"/>
            <w:noProof/>
            <w:sz w:val="22"/>
            <w:lang w:bidi="ar-SA"/>
          </w:rPr>
          <w:tab/>
        </w:r>
        <w:r w:rsidRPr="007B601D">
          <w:rPr>
            <w:rStyle w:val="Hyperlink"/>
            <w:noProof/>
          </w:rPr>
          <w:t>Technical IT View</w:t>
        </w:r>
        <w:r>
          <w:rPr>
            <w:noProof/>
            <w:webHidden/>
          </w:rPr>
          <w:tab/>
        </w:r>
        <w:r>
          <w:rPr>
            <w:noProof/>
            <w:webHidden/>
          </w:rPr>
          <w:fldChar w:fldCharType="begin"/>
        </w:r>
        <w:r>
          <w:rPr>
            <w:noProof/>
            <w:webHidden/>
          </w:rPr>
          <w:instrText xml:space="preserve"> PAGEREF _Toc24569659 \h </w:instrText>
        </w:r>
        <w:r>
          <w:rPr>
            <w:noProof/>
            <w:webHidden/>
          </w:rPr>
        </w:r>
        <w:r>
          <w:rPr>
            <w:noProof/>
            <w:webHidden/>
          </w:rPr>
          <w:fldChar w:fldCharType="separate"/>
        </w:r>
        <w:r>
          <w:rPr>
            <w:noProof/>
            <w:webHidden/>
          </w:rPr>
          <w:t>9</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60" w:history="1">
        <w:r w:rsidRPr="007B601D">
          <w:rPr>
            <w:rStyle w:val="Hyperlink"/>
            <w:noProof/>
          </w:rPr>
          <w:t>2.3</w:t>
        </w:r>
        <w:r>
          <w:rPr>
            <w:rFonts w:asciiTheme="minorHAnsi" w:eastAsiaTheme="minorEastAsia" w:hAnsiTheme="minorHAnsi" w:cstheme="minorBidi"/>
            <w:noProof/>
            <w:sz w:val="22"/>
            <w:lang w:bidi="ar-SA"/>
          </w:rPr>
          <w:tab/>
        </w:r>
        <w:r w:rsidRPr="007B601D">
          <w:rPr>
            <w:rStyle w:val="Hyperlink"/>
            <w:noProof/>
          </w:rPr>
          <w:t>Requestable Offering</w:t>
        </w:r>
        <w:r>
          <w:rPr>
            <w:noProof/>
            <w:webHidden/>
          </w:rPr>
          <w:tab/>
        </w:r>
        <w:r>
          <w:rPr>
            <w:noProof/>
            <w:webHidden/>
          </w:rPr>
          <w:fldChar w:fldCharType="begin"/>
        </w:r>
        <w:r>
          <w:rPr>
            <w:noProof/>
            <w:webHidden/>
          </w:rPr>
          <w:instrText xml:space="preserve"> PAGEREF _Toc24569660 \h </w:instrText>
        </w:r>
        <w:r>
          <w:rPr>
            <w:noProof/>
            <w:webHidden/>
          </w:rPr>
        </w:r>
        <w:r>
          <w:rPr>
            <w:noProof/>
            <w:webHidden/>
          </w:rPr>
          <w:fldChar w:fldCharType="separate"/>
        </w:r>
        <w:r>
          <w:rPr>
            <w:noProof/>
            <w:webHidden/>
          </w:rPr>
          <w:t>10</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61" w:history="1">
        <w:r w:rsidRPr="007B601D">
          <w:rPr>
            <w:rStyle w:val="Hyperlink"/>
            <w:noProof/>
          </w:rPr>
          <w:t>2.4</w:t>
        </w:r>
        <w:r>
          <w:rPr>
            <w:rFonts w:asciiTheme="minorHAnsi" w:eastAsiaTheme="minorEastAsia" w:hAnsiTheme="minorHAnsi" w:cstheme="minorBidi"/>
            <w:noProof/>
            <w:sz w:val="22"/>
            <w:lang w:bidi="ar-SA"/>
          </w:rPr>
          <w:tab/>
        </w:r>
        <w:r w:rsidRPr="007B601D">
          <w:rPr>
            <w:rStyle w:val="Hyperlink"/>
            <w:noProof/>
          </w:rPr>
          <w:t>IT Service Portfolio</w:t>
        </w:r>
        <w:r>
          <w:rPr>
            <w:noProof/>
            <w:webHidden/>
          </w:rPr>
          <w:tab/>
        </w:r>
        <w:r>
          <w:rPr>
            <w:noProof/>
            <w:webHidden/>
          </w:rPr>
          <w:fldChar w:fldCharType="begin"/>
        </w:r>
        <w:r>
          <w:rPr>
            <w:noProof/>
            <w:webHidden/>
          </w:rPr>
          <w:instrText xml:space="preserve"> PAGEREF _Toc24569661 \h </w:instrText>
        </w:r>
        <w:r>
          <w:rPr>
            <w:noProof/>
            <w:webHidden/>
          </w:rPr>
        </w:r>
        <w:r>
          <w:rPr>
            <w:noProof/>
            <w:webHidden/>
          </w:rPr>
          <w:fldChar w:fldCharType="separate"/>
        </w:r>
        <w:r>
          <w:rPr>
            <w:noProof/>
            <w:webHidden/>
          </w:rPr>
          <w:t>10</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62" w:history="1">
        <w:r w:rsidRPr="007B601D">
          <w:rPr>
            <w:rStyle w:val="Hyperlink"/>
            <w:noProof/>
          </w:rPr>
          <w:t>2.5</w:t>
        </w:r>
        <w:r>
          <w:rPr>
            <w:rFonts w:asciiTheme="minorHAnsi" w:eastAsiaTheme="minorEastAsia" w:hAnsiTheme="minorHAnsi" w:cstheme="minorBidi"/>
            <w:noProof/>
            <w:sz w:val="22"/>
            <w:lang w:bidi="ar-SA"/>
          </w:rPr>
          <w:tab/>
        </w:r>
        <w:r w:rsidRPr="007B601D">
          <w:rPr>
            <w:rStyle w:val="Hyperlink"/>
            <w:noProof/>
          </w:rPr>
          <w:t>IT Service Catalog</w:t>
        </w:r>
        <w:r>
          <w:rPr>
            <w:noProof/>
            <w:webHidden/>
          </w:rPr>
          <w:tab/>
        </w:r>
        <w:r>
          <w:rPr>
            <w:noProof/>
            <w:webHidden/>
          </w:rPr>
          <w:fldChar w:fldCharType="begin"/>
        </w:r>
        <w:r>
          <w:rPr>
            <w:noProof/>
            <w:webHidden/>
          </w:rPr>
          <w:instrText xml:space="preserve"> PAGEREF _Toc24569662 \h </w:instrText>
        </w:r>
        <w:r>
          <w:rPr>
            <w:noProof/>
            <w:webHidden/>
          </w:rPr>
        </w:r>
        <w:r>
          <w:rPr>
            <w:noProof/>
            <w:webHidden/>
          </w:rPr>
          <w:fldChar w:fldCharType="separate"/>
        </w:r>
        <w:r>
          <w:rPr>
            <w:noProof/>
            <w:webHidden/>
          </w:rPr>
          <w:t>11</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63" w:history="1">
        <w:r w:rsidRPr="007B601D">
          <w:rPr>
            <w:rStyle w:val="Hyperlink"/>
            <w:noProof/>
          </w:rPr>
          <w:t>2.6</w:t>
        </w:r>
        <w:r>
          <w:rPr>
            <w:rFonts w:asciiTheme="minorHAnsi" w:eastAsiaTheme="minorEastAsia" w:hAnsiTheme="minorHAnsi" w:cstheme="minorBidi"/>
            <w:noProof/>
            <w:sz w:val="22"/>
            <w:lang w:bidi="ar-SA"/>
          </w:rPr>
          <w:tab/>
        </w:r>
        <w:r w:rsidRPr="007B601D">
          <w:rPr>
            <w:rStyle w:val="Hyperlink"/>
            <w:noProof/>
          </w:rPr>
          <w:t>IT Service Request Catalog</w:t>
        </w:r>
        <w:r>
          <w:rPr>
            <w:noProof/>
            <w:webHidden/>
          </w:rPr>
          <w:tab/>
        </w:r>
        <w:r>
          <w:rPr>
            <w:noProof/>
            <w:webHidden/>
          </w:rPr>
          <w:fldChar w:fldCharType="begin"/>
        </w:r>
        <w:r>
          <w:rPr>
            <w:noProof/>
            <w:webHidden/>
          </w:rPr>
          <w:instrText xml:space="preserve"> PAGEREF _Toc24569663 \h </w:instrText>
        </w:r>
        <w:r>
          <w:rPr>
            <w:noProof/>
            <w:webHidden/>
          </w:rPr>
        </w:r>
        <w:r>
          <w:rPr>
            <w:noProof/>
            <w:webHidden/>
          </w:rPr>
          <w:fldChar w:fldCharType="separate"/>
        </w:r>
        <w:r>
          <w:rPr>
            <w:noProof/>
            <w:webHidden/>
          </w:rPr>
          <w:t>11</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64" w:history="1">
        <w:r w:rsidRPr="007B601D">
          <w:rPr>
            <w:rStyle w:val="Hyperlink"/>
            <w:noProof/>
          </w:rPr>
          <w:t>2.7</w:t>
        </w:r>
        <w:r>
          <w:rPr>
            <w:rFonts w:asciiTheme="minorHAnsi" w:eastAsiaTheme="minorEastAsia" w:hAnsiTheme="minorHAnsi" w:cstheme="minorBidi"/>
            <w:noProof/>
            <w:sz w:val="22"/>
            <w:lang w:bidi="ar-SA"/>
          </w:rPr>
          <w:tab/>
        </w:r>
        <w:r w:rsidRPr="007B601D">
          <w:rPr>
            <w:rStyle w:val="Hyperlink"/>
            <w:noProof/>
          </w:rPr>
          <w:t>Service Level Agreement</w:t>
        </w:r>
        <w:r>
          <w:rPr>
            <w:noProof/>
            <w:webHidden/>
          </w:rPr>
          <w:tab/>
        </w:r>
        <w:r>
          <w:rPr>
            <w:noProof/>
            <w:webHidden/>
          </w:rPr>
          <w:fldChar w:fldCharType="begin"/>
        </w:r>
        <w:r>
          <w:rPr>
            <w:noProof/>
            <w:webHidden/>
          </w:rPr>
          <w:instrText xml:space="preserve"> PAGEREF _Toc24569664 \h </w:instrText>
        </w:r>
        <w:r>
          <w:rPr>
            <w:noProof/>
            <w:webHidden/>
          </w:rPr>
        </w:r>
        <w:r>
          <w:rPr>
            <w:noProof/>
            <w:webHidden/>
          </w:rPr>
          <w:fldChar w:fldCharType="separate"/>
        </w:r>
        <w:r>
          <w:rPr>
            <w:noProof/>
            <w:webHidden/>
          </w:rPr>
          <w:t>12</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65" w:history="1">
        <w:r w:rsidRPr="007B601D">
          <w:rPr>
            <w:rStyle w:val="Hyperlink"/>
            <w:noProof/>
          </w:rPr>
          <w:t>2.8</w:t>
        </w:r>
        <w:r>
          <w:rPr>
            <w:rFonts w:asciiTheme="minorHAnsi" w:eastAsiaTheme="minorEastAsia" w:hAnsiTheme="minorHAnsi" w:cstheme="minorBidi"/>
            <w:noProof/>
            <w:sz w:val="22"/>
            <w:lang w:bidi="ar-SA"/>
          </w:rPr>
          <w:tab/>
        </w:r>
        <w:r w:rsidRPr="007B601D">
          <w:rPr>
            <w:rStyle w:val="Hyperlink"/>
            <w:noProof/>
          </w:rPr>
          <w:t>IT Service Measurements &amp; Reporting</w:t>
        </w:r>
        <w:r>
          <w:rPr>
            <w:noProof/>
            <w:webHidden/>
          </w:rPr>
          <w:tab/>
        </w:r>
        <w:r>
          <w:rPr>
            <w:noProof/>
            <w:webHidden/>
          </w:rPr>
          <w:fldChar w:fldCharType="begin"/>
        </w:r>
        <w:r>
          <w:rPr>
            <w:noProof/>
            <w:webHidden/>
          </w:rPr>
          <w:instrText xml:space="preserve"> PAGEREF _Toc24569665 \h </w:instrText>
        </w:r>
        <w:r>
          <w:rPr>
            <w:noProof/>
            <w:webHidden/>
          </w:rPr>
        </w:r>
        <w:r>
          <w:rPr>
            <w:noProof/>
            <w:webHidden/>
          </w:rPr>
          <w:fldChar w:fldCharType="separate"/>
        </w:r>
        <w:r>
          <w:rPr>
            <w:noProof/>
            <w:webHidden/>
          </w:rPr>
          <w:t>12</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66" w:history="1">
        <w:r w:rsidRPr="007B601D">
          <w:rPr>
            <w:rStyle w:val="Hyperlink"/>
            <w:noProof/>
          </w:rPr>
          <w:t>2.8.1</w:t>
        </w:r>
        <w:r>
          <w:rPr>
            <w:rFonts w:asciiTheme="minorHAnsi" w:eastAsiaTheme="minorEastAsia" w:hAnsiTheme="minorHAnsi" w:cstheme="minorBidi"/>
            <w:noProof/>
            <w:sz w:val="22"/>
            <w:lang w:bidi="ar-SA"/>
          </w:rPr>
          <w:tab/>
        </w:r>
        <w:r w:rsidRPr="007B601D">
          <w:rPr>
            <w:rStyle w:val="Hyperlink"/>
            <w:noProof/>
          </w:rPr>
          <w:t>Why Measure</w:t>
        </w:r>
        <w:r>
          <w:rPr>
            <w:noProof/>
            <w:webHidden/>
          </w:rPr>
          <w:tab/>
        </w:r>
        <w:r>
          <w:rPr>
            <w:noProof/>
            <w:webHidden/>
          </w:rPr>
          <w:fldChar w:fldCharType="begin"/>
        </w:r>
        <w:r>
          <w:rPr>
            <w:noProof/>
            <w:webHidden/>
          </w:rPr>
          <w:instrText xml:space="preserve"> PAGEREF _Toc24569666 \h </w:instrText>
        </w:r>
        <w:r>
          <w:rPr>
            <w:noProof/>
            <w:webHidden/>
          </w:rPr>
        </w:r>
        <w:r>
          <w:rPr>
            <w:noProof/>
            <w:webHidden/>
          </w:rPr>
          <w:fldChar w:fldCharType="separate"/>
        </w:r>
        <w:r>
          <w:rPr>
            <w:noProof/>
            <w:webHidden/>
          </w:rPr>
          <w:t>13</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67" w:history="1">
        <w:r w:rsidRPr="007B601D">
          <w:rPr>
            <w:rStyle w:val="Hyperlink"/>
            <w:noProof/>
          </w:rPr>
          <w:t>2.8.2</w:t>
        </w:r>
        <w:r>
          <w:rPr>
            <w:rFonts w:asciiTheme="minorHAnsi" w:eastAsiaTheme="minorEastAsia" w:hAnsiTheme="minorHAnsi" w:cstheme="minorBidi"/>
            <w:noProof/>
            <w:sz w:val="22"/>
            <w:lang w:bidi="ar-SA"/>
          </w:rPr>
          <w:tab/>
        </w:r>
        <w:r w:rsidRPr="007B601D">
          <w:rPr>
            <w:rStyle w:val="Hyperlink"/>
            <w:noProof/>
          </w:rPr>
          <w:t>Measurement Usage</w:t>
        </w:r>
        <w:r>
          <w:rPr>
            <w:noProof/>
            <w:webHidden/>
          </w:rPr>
          <w:tab/>
        </w:r>
        <w:r>
          <w:rPr>
            <w:noProof/>
            <w:webHidden/>
          </w:rPr>
          <w:fldChar w:fldCharType="begin"/>
        </w:r>
        <w:r>
          <w:rPr>
            <w:noProof/>
            <w:webHidden/>
          </w:rPr>
          <w:instrText xml:space="preserve"> PAGEREF _Toc24569667 \h </w:instrText>
        </w:r>
        <w:r>
          <w:rPr>
            <w:noProof/>
            <w:webHidden/>
          </w:rPr>
        </w:r>
        <w:r>
          <w:rPr>
            <w:noProof/>
            <w:webHidden/>
          </w:rPr>
          <w:fldChar w:fldCharType="separate"/>
        </w:r>
        <w:r>
          <w:rPr>
            <w:noProof/>
            <w:webHidden/>
          </w:rPr>
          <w:t>13</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68" w:history="1">
        <w:r w:rsidRPr="007B601D">
          <w:rPr>
            <w:rStyle w:val="Hyperlink"/>
            <w:noProof/>
          </w:rPr>
          <w:t>2.8.3</w:t>
        </w:r>
        <w:r>
          <w:rPr>
            <w:rFonts w:asciiTheme="minorHAnsi" w:eastAsiaTheme="minorEastAsia" w:hAnsiTheme="minorHAnsi" w:cstheme="minorBidi"/>
            <w:noProof/>
            <w:sz w:val="22"/>
            <w:lang w:bidi="ar-SA"/>
          </w:rPr>
          <w:tab/>
        </w:r>
        <w:r w:rsidRPr="007B601D">
          <w:rPr>
            <w:rStyle w:val="Hyperlink"/>
            <w:noProof/>
          </w:rPr>
          <w:t>Measurement Types</w:t>
        </w:r>
        <w:r>
          <w:rPr>
            <w:noProof/>
            <w:webHidden/>
          </w:rPr>
          <w:tab/>
        </w:r>
        <w:r>
          <w:rPr>
            <w:noProof/>
            <w:webHidden/>
          </w:rPr>
          <w:fldChar w:fldCharType="begin"/>
        </w:r>
        <w:r>
          <w:rPr>
            <w:noProof/>
            <w:webHidden/>
          </w:rPr>
          <w:instrText xml:space="preserve"> PAGEREF _Toc24569668 \h </w:instrText>
        </w:r>
        <w:r>
          <w:rPr>
            <w:noProof/>
            <w:webHidden/>
          </w:rPr>
        </w:r>
        <w:r>
          <w:rPr>
            <w:noProof/>
            <w:webHidden/>
          </w:rPr>
          <w:fldChar w:fldCharType="separate"/>
        </w:r>
        <w:r>
          <w:rPr>
            <w:noProof/>
            <w:webHidden/>
          </w:rPr>
          <w:t>13</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69" w:history="1">
        <w:r w:rsidRPr="007B601D">
          <w:rPr>
            <w:rStyle w:val="Hyperlink"/>
            <w:noProof/>
          </w:rPr>
          <w:t>2.8.4</w:t>
        </w:r>
        <w:r>
          <w:rPr>
            <w:rFonts w:asciiTheme="minorHAnsi" w:eastAsiaTheme="minorEastAsia" w:hAnsiTheme="minorHAnsi" w:cstheme="minorBidi"/>
            <w:noProof/>
            <w:sz w:val="22"/>
            <w:lang w:bidi="ar-SA"/>
          </w:rPr>
          <w:tab/>
        </w:r>
        <w:r w:rsidRPr="007B601D">
          <w:rPr>
            <w:rStyle w:val="Hyperlink"/>
            <w:noProof/>
          </w:rPr>
          <w:t>Measurement and KPI Definition</w:t>
        </w:r>
        <w:r>
          <w:rPr>
            <w:noProof/>
            <w:webHidden/>
          </w:rPr>
          <w:tab/>
        </w:r>
        <w:r>
          <w:rPr>
            <w:noProof/>
            <w:webHidden/>
          </w:rPr>
          <w:fldChar w:fldCharType="begin"/>
        </w:r>
        <w:r>
          <w:rPr>
            <w:noProof/>
            <w:webHidden/>
          </w:rPr>
          <w:instrText xml:space="preserve"> PAGEREF _Toc24569669 \h </w:instrText>
        </w:r>
        <w:r>
          <w:rPr>
            <w:noProof/>
            <w:webHidden/>
          </w:rPr>
        </w:r>
        <w:r>
          <w:rPr>
            <w:noProof/>
            <w:webHidden/>
          </w:rPr>
          <w:fldChar w:fldCharType="separate"/>
        </w:r>
        <w:r>
          <w:rPr>
            <w:noProof/>
            <w:webHidden/>
          </w:rPr>
          <w:t>14</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0" w:history="1">
        <w:r w:rsidRPr="007B601D">
          <w:rPr>
            <w:rStyle w:val="Hyperlink"/>
            <w:noProof/>
          </w:rPr>
          <w:t>2.8.5</w:t>
        </w:r>
        <w:r>
          <w:rPr>
            <w:rFonts w:asciiTheme="minorHAnsi" w:eastAsiaTheme="minorEastAsia" w:hAnsiTheme="minorHAnsi" w:cstheme="minorBidi"/>
            <w:noProof/>
            <w:sz w:val="22"/>
            <w:lang w:bidi="ar-SA"/>
          </w:rPr>
          <w:tab/>
        </w:r>
        <w:r w:rsidRPr="007B601D">
          <w:rPr>
            <w:rStyle w:val="Hyperlink"/>
            <w:noProof/>
          </w:rPr>
          <w:t>Service Reporting</w:t>
        </w:r>
        <w:r>
          <w:rPr>
            <w:noProof/>
            <w:webHidden/>
          </w:rPr>
          <w:tab/>
        </w:r>
        <w:r>
          <w:rPr>
            <w:noProof/>
            <w:webHidden/>
          </w:rPr>
          <w:fldChar w:fldCharType="begin"/>
        </w:r>
        <w:r>
          <w:rPr>
            <w:noProof/>
            <w:webHidden/>
          </w:rPr>
          <w:instrText xml:space="preserve"> PAGEREF _Toc24569670 \h </w:instrText>
        </w:r>
        <w:r>
          <w:rPr>
            <w:noProof/>
            <w:webHidden/>
          </w:rPr>
        </w:r>
        <w:r>
          <w:rPr>
            <w:noProof/>
            <w:webHidden/>
          </w:rPr>
          <w:fldChar w:fldCharType="separate"/>
        </w:r>
        <w:r>
          <w:rPr>
            <w:noProof/>
            <w:webHidden/>
          </w:rPr>
          <w:t>16</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71" w:history="1">
        <w:r w:rsidRPr="007B601D">
          <w:rPr>
            <w:rStyle w:val="Hyperlink"/>
            <w:noProof/>
          </w:rPr>
          <w:t>2.9</w:t>
        </w:r>
        <w:r>
          <w:rPr>
            <w:rFonts w:asciiTheme="minorHAnsi" w:eastAsiaTheme="minorEastAsia" w:hAnsiTheme="minorHAnsi" w:cstheme="minorBidi"/>
            <w:noProof/>
            <w:sz w:val="22"/>
            <w:lang w:bidi="ar-SA"/>
          </w:rPr>
          <w:tab/>
        </w:r>
        <w:r w:rsidRPr="007B601D">
          <w:rPr>
            <w:rStyle w:val="Hyperlink"/>
            <w:noProof/>
          </w:rPr>
          <w:t>IT Services Across Organizations &amp; IT Processes</w:t>
        </w:r>
        <w:r>
          <w:rPr>
            <w:noProof/>
            <w:webHidden/>
          </w:rPr>
          <w:tab/>
        </w:r>
        <w:r>
          <w:rPr>
            <w:noProof/>
            <w:webHidden/>
          </w:rPr>
          <w:fldChar w:fldCharType="begin"/>
        </w:r>
        <w:r>
          <w:rPr>
            <w:noProof/>
            <w:webHidden/>
          </w:rPr>
          <w:instrText xml:space="preserve"> PAGEREF _Toc24569671 \h </w:instrText>
        </w:r>
        <w:r>
          <w:rPr>
            <w:noProof/>
            <w:webHidden/>
          </w:rPr>
        </w:r>
        <w:r>
          <w:rPr>
            <w:noProof/>
            <w:webHidden/>
          </w:rPr>
          <w:fldChar w:fldCharType="separate"/>
        </w:r>
        <w:r>
          <w:rPr>
            <w:noProof/>
            <w:webHidden/>
          </w:rPr>
          <w:t>16</w:t>
        </w:r>
        <w:r>
          <w:rPr>
            <w:noProof/>
            <w:webHidden/>
          </w:rPr>
          <w:fldChar w:fldCharType="end"/>
        </w:r>
      </w:hyperlink>
    </w:p>
    <w:p w:rsidR="00A165CA" w:rsidRDefault="00A165CA">
      <w:pPr>
        <w:pStyle w:val="TOC1"/>
        <w:tabs>
          <w:tab w:val="left" w:pos="446"/>
          <w:tab w:val="right" w:leader="dot" w:pos="9739"/>
        </w:tabs>
        <w:rPr>
          <w:rFonts w:asciiTheme="minorHAnsi" w:eastAsiaTheme="minorEastAsia" w:hAnsiTheme="minorHAnsi" w:cstheme="minorBidi"/>
          <w:noProof/>
          <w:sz w:val="22"/>
          <w:lang w:bidi="ar-SA"/>
        </w:rPr>
      </w:pPr>
      <w:hyperlink w:anchor="_Toc24569672" w:history="1">
        <w:r w:rsidRPr="007B601D">
          <w:rPr>
            <w:rStyle w:val="Hyperlink"/>
            <w:noProof/>
          </w:rPr>
          <w:t>3.</w:t>
        </w:r>
        <w:r>
          <w:rPr>
            <w:rFonts w:asciiTheme="minorHAnsi" w:eastAsiaTheme="minorEastAsia" w:hAnsiTheme="minorHAnsi" w:cstheme="minorBidi"/>
            <w:noProof/>
            <w:sz w:val="22"/>
            <w:lang w:bidi="ar-SA"/>
          </w:rPr>
          <w:tab/>
        </w:r>
        <w:r w:rsidRPr="007B601D">
          <w:rPr>
            <w:rStyle w:val="Hyperlink"/>
            <w:noProof/>
          </w:rPr>
          <w:t>Service Governance – Roles and Responsibilities</w:t>
        </w:r>
        <w:r>
          <w:rPr>
            <w:noProof/>
            <w:webHidden/>
          </w:rPr>
          <w:tab/>
        </w:r>
        <w:r>
          <w:rPr>
            <w:noProof/>
            <w:webHidden/>
          </w:rPr>
          <w:fldChar w:fldCharType="begin"/>
        </w:r>
        <w:r>
          <w:rPr>
            <w:noProof/>
            <w:webHidden/>
          </w:rPr>
          <w:instrText xml:space="preserve"> PAGEREF _Toc24569672 \h </w:instrText>
        </w:r>
        <w:r>
          <w:rPr>
            <w:noProof/>
            <w:webHidden/>
          </w:rPr>
        </w:r>
        <w:r>
          <w:rPr>
            <w:noProof/>
            <w:webHidden/>
          </w:rPr>
          <w:fldChar w:fldCharType="separate"/>
        </w:r>
        <w:r>
          <w:rPr>
            <w:noProof/>
            <w:webHidden/>
          </w:rPr>
          <w:t>18</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73" w:history="1">
        <w:r w:rsidRPr="007B601D">
          <w:rPr>
            <w:rStyle w:val="Hyperlink"/>
            <w:noProof/>
          </w:rPr>
          <w:t>3.1</w:t>
        </w:r>
        <w:r>
          <w:rPr>
            <w:rFonts w:asciiTheme="minorHAnsi" w:eastAsiaTheme="minorEastAsia" w:hAnsiTheme="minorHAnsi" w:cstheme="minorBidi"/>
            <w:noProof/>
            <w:sz w:val="22"/>
            <w:lang w:bidi="ar-SA"/>
          </w:rPr>
          <w:tab/>
        </w:r>
        <w:r w:rsidRPr="007B601D">
          <w:rPr>
            <w:rStyle w:val="Hyperlink"/>
            <w:noProof/>
          </w:rPr>
          <w:t>IT Service Roles</w:t>
        </w:r>
        <w:r>
          <w:rPr>
            <w:noProof/>
            <w:webHidden/>
          </w:rPr>
          <w:tab/>
        </w:r>
        <w:r>
          <w:rPr>
            <w:noProof/>
            <w:webHidden/>
          </w:rPr>
          <w:fldChar w:fldCharType="begin"/>
        </w:r>
        <w:r>
          <w:rPr>
            <w:noProof/>
            <w:webHidden/>
          </w:rPr>
          <w:instrText xml:space="preserve"> PAGEREF _Toc24569673 \h </w:instrText>
        </w:r>
        <w:r>
          <w:rPr>
            <w:noProof/>
            <w:webHidden/>
          </w:rPr>
        </w:r>
        <w:r>
          <w:rPr>
            <w:noProof/>
            <w:webHidden/>
          </w:rPr>
          <w:fldChar w:fldCharType="separate"/>
        </w:r>
        <w:r>
          <w:rPr>
            <w:noProof/>
            <w:webHidden/>
          </w:rPr>
          <w:t>18</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4" w:history="1">
        <w:r w:rsidRPr="007B601D">
          <w:rPr>
            <w:rStyle w:val="Hyperlink"/>
            <w:noProof/>
          </w:rPr>
          <w:t>3.1.1</w:t>
        </w:r>
        <w:r>
          <w:rPr>
            <w:rFonts w:asciiTheme="minorHAnsi" w:eastAsiaTheme="minorEastAsia" w:hAnsiTheme="minorHAnsi" w:cstheme="minorBidi"/>
            <w:noProof/>
            <w:sz w:val="22"/>
            <w:lang w:bidi="ar-SA"/>
          </w:rPr>
          <w:tab/>
        </w:r>
        <w:r w:rsidRPr="007B601D">
          <w:rPr>
            <w:rStyle w:val="Hyperlink"/>
            <w:noProof/>
          </w:rPr>
          <w:t>Strategic Service Delivery Executive (SSDE)</w:t>
        </w:r>
        <w:r>
          <w:rPr>
            <w:noProof/>
            <w:webHidden/>
          </w:rPr>
          <w:tab/>
        </w:r>
        <w:r>
          <w:rPr>
            <w:noProof/>
            <w:webHidden/>
          </w:rPr>
          <w:fldChar w:fldCharType="begin"/>
        </w:r>
        <w:r>
          <w:rPr>
            <w:noProof/>
            <w:webHidden/>
          </w:rPr>
          <w:instrText xml:space="preserve"> PAGEREF _Toc24569674 \h </w:instrText>
        </w:r>
        <w:r>
          <w:rPr>
            <w:noProof/>
            <w:webHidden/>
          </w:rPr>
        </w:r>
        <w:r>
          <w:rPr>
            <w:noProof/>
            <w:webHidden/>
          </w:rPr>
          <w:fldChar w:fldCharType="separate"/>
        </w:r>
        <w:r>
          <w:rPr>
            <w:noProof/>
            <w:webHidden/>
          </w:rPr>
          <w:t>18</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5" w:history="1">
        <w:r w:rsidRPr="007B601D">
          <w:rPr>
            <w:rStyle w:val="Hyperlink"/>
            <w:noProof/>
          </w:rPr>
          <w:t>3.1.2</w:t>
        </w:r>
        <w:r>
          <w:rPr>
            <w:rFonts w:asciiTheme="minorHAnsi" w:eastAsiaTheme="minorEastAsia" w:hAnsiTheme="minorHAnsi" w:cstheme="minorBidi"/>
            <w:noProof/>
            <w:sz w:val="22"/>
            <w:lang w:bidi="ar-SA"/>
          </w:rPr>
          <w:tab/>
        </w:r>
        <w:r w:rsidRPr="007B601D">
          <w:rPr>
            <w:rStyle w:val="Hyperlink"/>
            <w:noProof/>
          </w:rPr>
          <w:t>Business Relationship Manager (BRM)</w:t>
        </w:r>
        <w:r>
          <w:rPr>
            <w:noProof/>
            <w:webHidden/>
          </w:rPr>
          <w:tab/>
        </w:r>
        <w:r>
          <w:rPr>
            <w:noProof/>
            <w:webHidden/>
          </w:rPr>
          <w:fldChar w:fldCharType="begin"/>
        </w:r>
        <w:r>
          <w:rPr>
            <w:noProof/>
            <w:webHidden/>
          </w:rPr>
          <w:instrText xml:space="preserve"> PAGEREF _Toc24569675 \h </w:instrText>
        </w:r>
        <w:r>
          <w:rPr>
            <w:noProof/>
            <w:webHidden/>
          </w:rPr>
        </w:r>
        <w:r>
          <w:rPr>
            <w:noProof/>
            <w:webHidden/>
          </w:rPr>
          <w:fldChar w:fldCharType="separate"/>
        </w:r>
        <w:r>
          <w:rPr>
            <w:noProof/>
            <w:webHidden/>
          </w:rPr>
          <w:t>19</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6" w:history="1">
        <w:r w:rsidRPr="007B601D">
          <w:rPr>
            <w:rStyle w:val="Hyperlink"/>
            <w:noProof/>
          </w:rPr>
          <w:t>3.1.3</w:t>
        </w:r>
        <w:r>
          <w:rPr>
            <w:rFonts w:asciiTheme="minorHAnsi" w:eastAsiaTheme="minorEastAsia" w:hAnsiTheme="minorHAnsi" w:cstheme="minorBidi"/>
            <w:noProof/>
            <w:sz w:val="22"/>
            <w:lang w:bidi="ar-SA"/>
          </w:rPr>
          <w:tab/>
        </w:r>
        <w:r w:rsidRPr="007B601D">
          <w:rPr>
            <w:rStyle w:val="Hyperlink"/>
            <w:noProof/>
          </w:rPr>
          <w:t>IT Service Owner</w:t>
        </w:r>
        <w:r>
          <w:rPr>
            <w:noProof/>
            <w:webHidden/>
          </w:rPr>
          <w:tab/>
        </w:r>
        <w:r>
          <w:rPr>
            <w:noProof/>
            <w:webHidden/>
          </w:rPr>
          <w:fldChar w:fldCharType="begin"/>
        </w:r>
        <w:r>
          <w:rPr>
            <w:noProof/>
            <w:webHidden/>
          </w:rPr>
          <w:instrText xml:space="preserve"> PAGEREF _Toc24569676 \h </w:instrText>
        </w:r>
        <w:r>
          <w:rPr>
            <w:noProof/>
            <w:webHidden/>
          </w:rPr>
        </w:r>
        <w:r>
          <w:rPr>
            <w:noProof/>
            <w:webHidden/>
          </w:rPr>
          <w:fldChar w:fldCharType="separate"/>
        </w:r>
        <w:r>
          <w:rPr>
            <w:noProof/>
            <w:webHidden/>
          </w:rPr>
          <w:t>20</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7" w:history="1">
        <w:r w:rsidRPr="007B601D">
          <w:rPr>
            <w:rStyle w:val="Hyperlink"/>
            <w:noProof/>
          </w:rPr>
          <w:t>3.1.4</w:t>
        </w:r>
        <w:r>
          <w:rPr>
            <w:rFonts w:asciiTheme="minorHAnsi" w:eastAsiaTheme="minorEastAsia" w:hAnsiTheme="minorHAnsi" w:cstheme="minorBidi"/>
            <w:noProof/>
            <w:sz w:val="22"/>
            <w:lang w:bidi="ar-SA"/>
          </w:rPr>
          <w:tab/>
        </w:r>
        <w:r w:rsidRPr="007B601D">
          <w:rPr>
            <w:rStyle w:val="Hyperlink"/>
            <w:noProof/>
          </w:rPr>
          <w:t>Service Manager</w:t>
        </w:r>
        <w:r>
          <w:rPr>
            <w:noProof/>
            <w:webHidden/>
          </w:rPr>
          <w:tab/>
        </w:r>
        <w:r>
          <w:rPr>
            <w:noProof/>
            <w:webHidden/>
          </w:rPr>
          <w:fldChar w:fldCharType="begin"/>
        </w:r>
        <w:r>
          <w:rPr>
            <w:noProof/>
            <w:webHidden/>
          </w:rPr>
          <w:instrText xml:space="preserve"> PAGEREF _Toc24569677 \h </w:instrText>
        </w:r>
        <w:r>
          <w:rPr>
            <w:noProof/>
            <w:webHidden/>
          </w:rPr>
        </w:r>
        <w:r>
          <w:rPr>
            <w:noProof/>
            <w:webHidden/>
          </w:rPr>
          <w:fldChar w:fldCharType="separate"/>
        </w:r>
        <w:r>
          <w:rPr>
            <w:noProof/>
            <w:webHidden/>
          </w:rPr>
          <w:t>21</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8" w:history="1">
        <w:r w:rsidRPr="007B601D">
          <w:rPr>
            <w:rStyle w:val="Hyperlink"/>
            <w:noProof/>
          </w:rPr>
          <w:t>3.1.5</w:t>
        </w:r>
        <w:r>
          <w:rPr>
            <w:rFonts w:asciiTheme="minorHAnsi" w:eastAsiaTheme="minorEastAsia" w:hAnsiTheme="minorHAnsi" w:cstheme="minorBidi"/>
            <w:noProof/>
            <w:sz w:val="22"/>
            <w:lang w:bidi="ar-SA"/>
          </w:rPr>
          <w:tab/>
        </w:r>
        <w:r w:rsidRPr="007B601D">
          <w:rPr>
            <w:rStyle w:val="Hyperlink"/>
            <w:noProof/>
          </w:rPr>
          <w:t>IT Director or Line Management</w:t>
        </w:r>
        <w:r>
          <w:rPr>
            <w:noProof/>
            <w:webHidden/>
          </w:rPr>
          <w:tab/>
        </w:r>
        <w:r>
          <w:rPr>
            <w:noProof/>
            <w:webHidden/>
          </w:rPr>
          <w:fldChar w:fldCharType="begin"/>
        </w:r>
        <w:r>
          <w:rPr>
            <w:noProof/>
            <w:webHidden/>
          </w:rPr>
          <w:instrText xml:space="preserve"> PAGEREF _Toc24569678 \h </w:instrText>
        </w:r>
        <w:r>
          <w:rPr>
            <w:noProof/>
            <w:webHidden/>
          </w:rPr>
        </w:r>
        <w:r>
          <w:rPr>
            <w:noProof/>
            <w:webHidden/>
          </w:rPr>
          <w:fldChar w:fldCharType="separate"/>
        </w:r>
        <w:r>
          <w:rPr>
            <w:noProof/>
            <w:webHidden/>
          </w:rPr>
          <w:t>22</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79" w:history="1">
        <w:r w:rsidRPr="007B601D">
          <w:rPr>
            <w:rStyle w:val="Hyperlink"/>
            <w:noProof/>
          </w:rPr>
          <w:t>3.1.6</w:t>
        </w:r>
        <w:r>
          <w:rPr>
            <w:rFonts w:asciiTheme="minorHAnsi" w:eastAsiaTheme="minorEastAsia" w:hAnsiTheme="minorHAnsi" w:cstheme="minorBidi"/>
            <w:noProof/>
            <w:sz w:val="22"/>
            <w:lang w:bidi="ar-SA"/>
          </w:rPr>
          <w:tab/>
        </w:r>
        <w:r w:rsidRPr="007B601D">
          <w:rPr>
            <w:rStyle w:val="Hyperlink"/>
            <w:noProof/>
          </w:rPr>
          <w:t>Business Client/Customer</w:t>
        </w:r>
        <w:r>
          <w:rPr>
            <w:noProof/>
            <w:webHidden/>
          </w:rPr>
          <w:tab/>
        </w:r>
        <w:r>
          <w:rPr>
            <w:noProof/>
            <w:webHidden/>
          </w:rPr>
          <w:fldChar w:fldCharType="begin"/>
        </w:r>
        <w:r>
          <w:rPr>
            <w:noProof/>
            <w:webHidden/>
          </w:rPr>
          <w:instrText xml:space="preserve"> PAGEREF _Toc24569679 \h </w:instrText>
        </w:r>
        <w:r>
          <w:rPr>
            <w:noProof/>
            <w:webHidden/>
          </w:rPr>
        </w:r>
        <w:r>
          <w:rPr>
            <w:noProof/>
            <w:webHidden/>
          </w:rPr>
          <w:fldChar w:fldCharType="separate"/>
        </w:r>
        <w:r>
          <w:rPr>
            <w:noProof/>
            <w:webHidden/>
          </w:rPr>
          <w:t>22</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0" w:history="1">
        <w:r w:rsidRPr="007B601D">
          <w:rPr>
            <w:rStyle w:val="Hyperlink"/>
            <w:noProof/>
          </w:rPr>
          <w:t>3.1.7</w:t>
        </w:r>
        <w:r>
          <w:rPr>
            <w:rFonts w:asciiTheme="minorHAnsi" w:eastAsiaTheme="minorEastAsia" w:hAnsiTheme="minorHAnsi" w:cstheme="minorBidi"/>
            <w:noProof/>
            <w:sz w:val="22"/>
            <w:lang w:bidi="ar-SA"/>
          </w:rPr>
          <w:tab/>
        </w:r>
        <w:r w:rsidRPr="007B601D">
          <w:rPr>
            <w:rStyle w:val="Hyperlink"/>
            <w:noProof/>
          </w:rPr>
          <w:t>End User</w:t>
        </w:r>
        <w:r>
          <w:rPr>
            <w:noProof/>
            <w:webHidden/>
          </w:rPr>
          <w:tab/>
        </w:r>
        <w:r>
          <w:rPr>
            <w:noProof/>
            <w:webHidden/>
          </w:rPr>
          <w:fldChar w:fldCharType="begin"/>
        </w:r>
        <w:r>
          <w:rPr>
            <w:noProof/>
            <w:webHidden/>
          </w:rPr>
          <w:instrText xml:space="preserve"> PAGEREF _Toc24569680 \h </w:instrText>
        </w:r>
        <w:r>
          <w:rPr>
            <w:noProof/>
            <w:webHidden/>
          </w:rPr>
        </w:r>
        <w:r>
          <w:rPr>
            <w:noProof/>
            <w:webHidden/>
          </w:rPr>
          <w:fldChar w:fldCharType="separate"/>
        </w:r>
        <w:r>
          <w:rPr>
            <w:noProof/>
            <w:webHidden/>
          </w:rPr>
          <w:t>23</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81" w:history="1">
        <w:r w:rsidRPr="007B601D">
          <w:rPr>
            <w:rStyle w:val="Hyperlink"/>
            <w:noProof/>
          </w:rPr>
          <w:t>3.2</w:t>
        </w:r>
        <w:r>
          <w:rPr>
            <w:rFonts w:asciiTheme="minorHAnsi" w:eastAsiaTheme="minorEastAsia" w:hAnsiTheme="minorHAnsi" w:cstheme="minorBidi"/>
            <w:noProof/>
            <w:sz w:val="22"/>
            <w:lang w:bidi="ar-SA"/>
          </w:rPr>
          <w:tab/>
        </w:r>
        <w:r w:rsidRPr="007B601D">
          <w:rPr>
            <w:rStyle w:val="Hyperlink"/>
            <w:noProof/>
          </w:rPr>
          <w:t>Service Governance Structures</w:t>
        </w:r>
        <w:r>
          <w:rPr>
            <w:noProof/>
            <w:webHidden/>
          </w:rPr>
          <w:tab/>
        </w:r>
        <w:r>
          <w:rPr>
            <w:noProof/>
            <w:webHidden/>
          </w:rPr>
          <w:fldChar w:fldCharType="begin"/>
        </w:r>
        <w:r>
          <w:rPr>
            <w:noProof/>
            <w:webHidden/>
          </w:rPr>
          <w:instrText xml:space="preserve"> PAGEREF _Toc24569681 \h </w:instrText>
        </w:r>
        <w:r>
          <w:rPr>
            <w:noProof/>
            <w:webHidden/>
          </w:rPr>
        </w:r>
        <w:r>
          <w:rPr>
            <w:noProof/>
            <w:webHidden/>
          </w:rPr>
          <w:fldChar w:fldCharType="separate"/>
        </w:r>
        <w:r>
          <w:rPr>
            <w:noProof/>
            <w:webHidden/>
          </w:rPr>
          <w:t>23</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2" w:history="1">
        <w:r w:rsidRPr="007B601D">
          <w:rPr>
            <w:rStyle w:val="Hyperlink"/>
            <w:noProof/>
          </w:rPr>
          <w:t>3.2.1</w:t>
        </w:r>
        <w:r>
          <w:rPr>
            <w:rFonts w:asciiTheme="minorHAnsi" w:eastAsiaTheme="minorEastAsia" w:hAnsiTheme="minorHAnsi" w:cstheme="minorBidi"/>
            <w:noProof/>
            <w:sz w:val="22"/>
            <w:lang w:bidi="ar-SA"/>
          </w:rPr>
          <w:tab/>
        </w:r>
        <w:r w:rsidRPr="007B601D">
          <w:rPr>
            <w:rStyle w:val="Hyperlink"/>
            <w:noProof/>
          </w:rPr>
          <w:t>Service Owner Council (SOC)</w:t>
        </w:r>
        <w:r>
          <w:rPr>
            <w:noProof/>
            <w:webHidden/>
          </w:rPr>
          <w:tab/>
        </w:r>
        <w:r>
          <w:rPr>
            <w:noProof/>
            <w:webHidden/>
          </w:rPr>
          <w:fldChar w:fldCharType="begin"/>
        </w:r>
        <w:r>
          <w:rPr>
            <w:noProof/>
            <w:webHidden/>
          </w:rPr>
          <w:instrText xml:space="preserve"> PAGEREF _Toc24569682 \h </w:instrText>
        </w:r>
        <w:r>
          <w:rPr>
            <w:noProof/>
            <w:webHidden/>
          </w:rPr>
        </w:r>
        <w:r>
          <w:rPr>
            <w:noProof/>
            <w:webHidden/>
          </w:rPr>
          <w:fldChar w:fldCharType="separate"/>
        </w:r>
        <w:r>
          <w:rPr>
            <w:noProof/>
            <w:webHidden/>
          </w:rPr>
          <w:t>23</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3" w:history="1">
        <w:r w:rsidRPr="007B601D">
          <w:rPr>
            <w:rStyle w:val="Hyperlink"/>
            <w:noProof/>
          </w:rPr>
          <w:t>3.2.2</w:t>
        </w:r>
        <w:r>
          <w:rPr>
            <w:rFonts w:asciiTheme="minorHAnsi" w:eastAsiaTheme="minorEastAsia" w:hAnsiTheme="minorHAnsi" w:cstheme="minorBidi"/>
            <w:noProof/>
            <w:sz w:val="22"/>
            <w:lang w:bidi="ar-SA"/>
          </w:rPr>
          <w:tab/>
        </w:r>
        <w:r w:rsidRPr="007B601D">
          <w:rPr>
            <w:rStyle w:val="Hyperlink"/>
            <w:noProof/>
          </w:rPr>
          <w:t>Inputs to the Service Owner Council</w:t>
        </w:r>
        <w:r>
          <w:rPr>
            <w:noProof/>
            <w:webHidden/>
          </w:rPr>
          <w:tab/>
        </w:r>
        <w:r>
          <w:rPr>
            <w:noProof/>
            <w:webHidden/>
          </w:rPr>
          <w:fldChar w:fldCharType="begin"/>
        </w:r>
        <w:r>
          <w:rPr>
            <w:noProof/>
            <w:webHidden/>
          </w:rPr>
          <w:instrText xml:space="preserve"> PAGEREF _Toc24569683 \h </w:instrText>
        </w:r>
        <w:r>
          <w:rPr>
            <w:noProof/>
            <w:webHidden/>
          </w:rPr>
        </w:r>
        <w:r>
          <w:rPr>
            <w:noProof/>
            <w:webHidden/>
          </w:rPr>
          <w:fldChar w:fldCharType="separate"/>
        </w:r>
        <w:r>
          <w:rPr>
            <w:noProof/>
            <w:webHidden/>
          </w:rPr>
          <w:t>23</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4" w:history="1">
        <w:r w:rsidRPr="007B601D">
          <w:rPr>
            <w:rStyle w:val="Hyperlink"/>
            <w:noProof/>
          </w:rPr>
          <w:t>3.2.3</w:t>
        </w:r>
        <w:r>
          <w:rPr>
            <w:rFonts w:asciiTheme="minorHAnsi" w:eastAsiaTheme="minorEastAsia" w:hAnsiTheme="minorHAnsi" w:cstheme="minorBidi"/>
            <w:noProof/>
            <w:sz w:val="22"/>
            <w:lang w:bidi="ar-SA"/>
          </w:rPr>
          <w:tab/>
        </w:r>
        <w:r w:rsidRPr="007B601D">
          <w:rPr>
            <w:rStyle w:val="Hyperlink"/>
            <w:noProof/>
          </w:rPr>
          <w:t>Output from the SOC</w:t>
        </w:r>
        <w:r>
          <w:rPr>
            <w:noProof/>
            <w:webHidden/>
          </w:rPr>
          <w:tab/>
        </w:r>
        <w:r>
          <w:rPr>
            <w:noProof/>
            <w:webHidden/>
          </w:rPr>
          <w:fldChar w:fldCharType="begin"/>
        </w:r>
        <w:r>
          <w:rPr>
            <w:noProof/>
            <w:webHidden/>
          </w:rPr>
          <w:instrText xml:space="preserve"> PAGEREF _Toc24569684 \h </w:instrText>
        </w:r>
        <w:r>
          <w:rPr>
            <w:noProof/>
            <w:webHidden/>
          </w:rPr>
        </w:r>
        <w:r>
          <w:rPr>
            <w:noProof/>
            <w:webHidden/>
          </w:rPr>
          <w:fldChar w:fldCharType="separate"/>
        </w:r>
        <w:r>
          <w:rPr>
            <w:noProof/>
            <w:webHidden/>
          </w:rPr>
          <w:t>24</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5" w:history="1">
        <w:r w:rsidRPr="007B601D">
          <w:rPr>
            <w:rStyle w:val="Hyperlink"/>
            <w:noProof/>
          </w:rPr>
          <w:t>3.2.4</w:t>
        </w:r>
        <w:r>
          <w:rPr>
            <w:rFonts w:asciiTheme="minorHAnsi" w:eastAsiaTheme="minorEastAsia" w:hAnsiTheme="minorHAnsi" w:cstheme="minorBidi"/>
            <w:noProof/>
            <w:sz w:val="22"/>
            <w:lang w:bidi="ar-SA"/>
          </w:rPr>
          <w:tab/>
        </w:r>
        <w:r w:rsidRPr="007B601D">
          <w:rPr>
            <w:rStyle w:val="Hyperlink"/>
            <w:noProof/>
          </w:rPr>
          <w:t>IT Service Meetings</w:t>
        </w:r>
        <w:r>
          <w:rPr>
            <w:noProof/>
            <w:webHidden/>
          </w:rPr>
          <w:tab/>
        </w:r>
        <w:r>
          <w:rPr>
            <w:noProof/>
            <w:webHidden/>
          </w:rPr>
          <w:fldChar w:fldCharType="begin"/>
        </w:r>
        <w:r>
          <w:rPr>
            <w:noProof/>
            <w:webHidden/>
          </w:rPr>
          <w:instrText xml:space="preserve"> PAGEREF _Toc24569685 \h </w:instrText>
        </w:r>
        <w:r>
          <w:rPr>
            <w:noProof/>
            <w:webHidden/>
          </w:rPr>
        </w:r>
        <w:r>
          <w:rPr>
            <w:noProof/>
            <w:webHidden/>
          </w:rPr>
          <w:fldChar w:fldCharType="separate"/>
        </w:r>
        <w:r>
          <w:rPr>
            <w:noProof/>
            <w:webHidden/>
          </w:rPr>
          <w:t>24</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6" w:history="1">
        <w:r w:rsidRPr="007B601D">
          <w:rPr>
            <w:rStyle w:val="Hyperlink"/>
            <w:noProof/>
          </w:rPr>
          <w:t>3.2.5</w:t>
        </w:r>
        <w:r>
          <w:rPr>
            <w:rFonts w:asciiTheme="minorHAnsi" w:eastAsiaTheme="minorEastAsia" w:hAnsiTheme="minorHAnsi" w:cstheme="minorBidi"/>
            <w:noProof/>
            <w:sz w:val="22"/>
            <w:lang w:bidi="ar-SA"/>
          </w:rPr>
          <w:tab/>
        </w:r>
        <w:r w:rsidRPr="007B601D">
          <w:rPr>
            <w:rStyle w:val="Hyperlink"/>
            <w:noProof/>
          </w:rPr>
          <w:t>Input to IT Service Meetings</w:t>
        </w:r>
        <w:r>
          <w:rPr>
            <w:noProof/>
            <w:webHidden/>
          </w:rPr>
          <w:tab/>
        </w:r>
        <w:r>
          <w:rPr>
            <w:noProof/>
            <w:webHidden/>
          </w:rPr>
          <w:fldChar w:fldCharType="begin"/>
        </w:r>
        <w:r>
          <w:rPr>
            <w:noProof/>
            <w:webHidden/>
          </w:rPr>
          <w:instrText xml:space="preserve"> PAGEREF _Toc24569686 \h </w:instrText>
        </w:r>
        <w:r>
          <w:rPr>
            <w:noProof/>
            <w:webHidden/>
          </w:rPr>
        </w:r>
        <w:r>
          <w:rPr>
            <w:noProof/>
            <w:webHidden/>
          </w:rPr>
          <w:fldChar w:fldCharType="separate"/>
        </w:r>
        <w:r>
          <w:rPr>
            <w:noProof/>
            <w:webHidden/>
          </w:rPr>
          <w:t>26</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7" w:history="1">
        <w:r w:rsidRPr="007B601D">
          <w:rPr>
            <w:rStyle w:val="Hyperlink"/>
            <w:noProof/>
          </w:rPr>
          <w:t>3.2.6</w:t>
        </w:r>
        <w:r>
          <w:rPr>
            <w:rFonts w:asciiTheme="minorHAnsi" w:eastAsiaTheme="minorEastAsia" w:hAnsiTheme="minorHAnsi" w:cstheme="minorBidi"/>
            <w:noProof/>
            <w:sz w:val="22"/>
            <w:lang w:bidi="ar-SA"/>
          </w:rPr>
          <w:tab/>
        </w:r>
        <w:r w:rsidRPr="007B601D">
          <w:rPr>
            <w:rStyle w:val="Hyperlink"/>
            <w:noProof/>
          </w:rPr>
          <w:t>Output from the IT Service Meetings</w:t>
        </w:r>
        <w:r>
          <w:rPr>
            <w:noProof/>
            <w:webHidden/>
          </w:rPr>
          <w:tab/>
        </w:r>
        <w:r>
          <w:rPr>
            <w:noProof/>
            <w:webHidden/>
          </w:rPr>
          <w:fldChar w:fldCharType="begin"/>
        </w:r>
        <w:r>
          <w:rPr>
            <w:noProof/>
            <w:webHidden/>
          </w:rPr>
          <w:instrText xml:space="preserve"> PAGEREF _Toc24569687 \h </w:instrText>
        </w:r>
        <w:r>
          <w:rPr>
            <w:noProof/>
            <w:webHidden/>
          </w:rPr>
        </w:r>
        <w:r>
          <w:rPr>
            <w:noProof/>
            <w:webHidden/>
          </w:rPr>
          <w:fldChar w:fldCharType="separate"/>
        </w:r>
        <w:r>
          <w:rPr>
            <w:noProof/>
            <w:webHidden/>
          </w:rPr>
          <w:t>26</w:t>
        </w:r>
        <w:r>
          <w:rPr>
            <w:noProof/>
            <w:webHidden/>
          </w:rPr>
          <w:fldChar w:fldCharType="end"/>
        </w:r>
      </w:hyperlink>
    </w:p>
    <w:p w:rsidR="00A165CA" w:rsidRDefault="00A165CA">
      <w:pPr>
        <w:pStyle w:val="TOC2"/>
        <w:tabs>
          <w:tab w:val="left" w:pos="880"/>
          <w:tab w:val="right" w:leader="dot" w:pos="9739"/>
        </w:tabs>
        <w:rPr>
          <w:rFonts w:asciiTheme="minorHAnsi" w:eastAsiaTheme="minorEastAsia" w:hAnsiTheme="minorHAnsi" w:cstheme="minorBidi"/>
          <w:noProof/>
          <w:sz w:val="22"/>
          <w:lang w:bidi="ar-SA"/>
        </w:rPr>
      </w:pPr>
      <w:hyperlink w:anchor="_Toc24569688" w:history="1">
        <w:r w:rsidRPr="007B601D">
          <w:rPr>
            <w:rStyle w:val="Hyperlink"/>
            <w:noProof/>
          </w:rPr>
          <w:t>3.3</w:t>
        </w:r>
        <w:r>
          <w:rPr>
            <w:rFonts w:asciiTheme="minorHAnsi" w:eastAsiaTheme="minorEastAsia" w:hAnsiTheme="minorHAnsi" w:cstheme="minorBidi"/>
            <w:noProof/>
            <w:sz w:val="22"/>
            <w:lang w:bidi="ar-SA"/>
          </w:rPr>
          <w:tab/>
        </w:r>
        <w:r w:rsidRPr="007B601D">
          <w:rPr>
            <w:rStyle w:val="Hyperlink"/>
            <w:noProof/>
          </w:rPr>
          <w:t>Service Governance Matrix (RACI Matrix)</w:t>
        </w:r>
        <w:r>
          <w:rPr>
            <w:noProof/>
            <w:webHidden/>
          </w:rPr>
          <w:tab/>
        </w:r>
        <w:r>
          <w:rPr>
            <w:noProof/>
            <w:webHidden/>
          </w:rPr>
          <w:fldChar w:fldCharType="begin"/>
        </w:r>
        <w:r>
          <w:rPr>
            <w:noProof/>
            <w:webHidden/>
          </w:rPr>
          <w:instrText xml:space="preserve"> PAGEREF _Toc24569688 \h </w:instrText>
        </w:r>
        <w:r>
          <w:rPr>
            <w:noProof/>
            <w:webHidden/>
          </w:rPr>
        </w:r>
        <w:r>
          <w:rPr>
            <w:noProof/>
            <w:webHidden/>
          </w:rPr>
          <w:fldChar w:fldCharType="separate"/>
        </w:r>
        <w:r>
          <w:rPr>
            <w:noProof/>
            <w:webHidden/>
          </w:rPr>
          <w:t>26</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89" w:history="1">
        <w:r w:rsidRPr="007B601D">
          <w:rPr>
            <w:rStyle w:val="Hyperlink"/>
            <w:noProof/>
          </w:rPr>
          <w:t>3.3.1</w:t>
        </w:r>
        <w:r>
          <w:rPr>
            <w:rFonts w:asciiTheme="minorHAnsi" w:eastAsiaTheme="minorEastAsia" w:hAnsiTheme="minorHAnsi" w:cstheme="minorBidi"/>
            <w:noProof/>
            <w:sz w:val="22"/>
            <w:lang w:bidi="ar-SA"/>
          </w:rPr>
          <w:tab/>
        </w:r>
        <w:r w:rsidRPr="007B601D">
          <w:rPr>
            <w:rStyle w:val="Hyperlink"/>
            <w:noProof/>
          </w:rPr>
          <w:t>Accountability</w:t>
        </w:r>
        <w:r>
          <w:rPr>
            <w:noProof/>
            <w:webHidden/>
          </w:rPr>
          <w:tab/>
        </w:r>
        <w:r>
          <w:rPr>
            <w:noProof/>
            <w:webHidden/>
          </w:rPr>
          <w:fldChar w:fldCharType="begin"/>
        </w:r>
        <w:r>
          <w:rPr>
            <w:noProof/>
            <w:webHidden/>
          </w:rPr>
          <w:instrText xml:space="preserve"> PAGEREF _Toc24569689 \h </w:instrText>
        </w:r>
        <w:r>
          <w:rPr>
            <w:noProof/>
            <w:webHidden/>
          </w:rPr>
        </w:r>
        <w:r>
          <w:rPr>
            <w:noProof/>
            <w:webHidden/>
          </w:rPr>
          <w:fldChar w:fldCharType="separate"/>
        </w:r>
        <w:r>
          <w:rPr>
            <w:noProof/>
            <w:webHidden/>
          </w:rPr>
          <w:t>27</w:t>
        </w:r>
        <w:r>
          <w:rPr>
            <w:noProof/>
            <w:webHidden/>
          </w:rPr>
          <w:fldChar w:fldCharType="end"/>
        </w:r>
      </w:hyperlink>
    </w:p>
    <w:p w:rsidR="00A165CA" w:rsidRDefault="00A165CA">
      <w:pPr>
        <w:pStyle w:val="TOC3"/>
        <w:tabs>
          <w:tab w:val="left" w:pos="1320"/>
          <w:tab w:val="right" w:leader="dot" w:pos="9739"/>
        </w:tabs>
        <w:rPr>
          <w:rFonts w:asciiTheme="minorHAnsi" w:eastAsiaTheme="minorEastAsia" w:hAnsiTheme="minorHAnsi" w:cstheme="minorBidi"/>
          <w:noProof/>
          <w:sz w:val="22"/>
          <w:lang w:bidi="ar-SA"/>
        </w:rPr>
      </w:pPr>
      <w:hyperlink w:anchor="_Toc24569690" w:history="1">
        <w:r w:rsidRPr="007B601D">
          <w:rPr>
            <w:rStyle w:val="Hyperlink"/>
            <w:noProof/>
          </w:rPr>
          <w:t>3.3.2</w:t>
        </w:r>
        <w:r>
          <w:rPr>
            <w:rFonts w:asciiTheme="minorHAnsi" w:eastAsiaTheme="minorEastAsia" w:hAnsiTheme="minorHAnsi" w:cstheme="minorBidi"/>
            <w:noProof/>
            <w:sz w:val="22"/>
            <w:lang w:bidi="ar-SA"/>
          </w:rPr>
          <w:tab/>
        </w:r>
        <w:r w:rsidRPr="007B601D">
          <w:rPr>
            <w:rStyle w:val="Hyperlink"/>
            <w:noProof/>
          </w:rPr>
          <w:t>Responsibility</w:t>
        </w:r>
        <w:r>
          <w:rPr>
            <w:noProof/>
            <w:webHidden/>
          </w:rPr>
          <w:tab/>
        </w:r>
        <w:r>
          <w:rPr>
            <w:noProof/>
            <w:webHidden/>
          </w:rPr>
          <w:fldChar w:fldCharType="begin"/>
        </w:r>
        <w:r>
          <w:rPr>
            <w:noProof/>
            <w:webHidden/>
          </w:rPr>
          <w:instrText xml:space="preserve"> PAGEREF _Toc24569690 \h </w:instrText>
        </w:r>
        <w:r>
          <w:rPr>
            <w:noProof/>
            <w:webHidden/>
          </w:rPr>
        </w:r>
        <w:r>
          <w:rPr>
            <w:noProof/>
            <w:webHidden/>
          </w:rPr>
          <w:fldChar w:fldCharType="separate"/>
        </w:r>
        <w:r>
          <w:rPr>
            <w:noProof/>
            <w:webHidden/>
          </w:rPr>
          <w:t>27</w:t>
        </w:r>
        <w:r>
          <w:rPr>
            <w:noProof/>
            <w:webHidden/>
          </w:rPr>
          <w:fldChar w:fldCharType="end"/>
        </w:r>
      </w:hyperlink>
    </w:p>
    <w:p w:rsidR="003305C6" w:rsidRPr="00D42F9E" w:rsidRDefault="00D42F9E" w:rsidP="00D42F9E">
      <w:pPr>
        <w:sectPr w:rsidR="003305C6" w:rsidRPr="00D42F9E" w:rsidSect="00A7383D">
          <w:headerReference w:type="first" r:id="rId15"/>
          <w:footerReference w:type="first" r:id="rId16"/>
          <w:pgSz w:w="12240" w:h="15840" w:code="1"/>
          <w:pgMar w:top="1699" w:right="907" w:bottom="1411" w:left="1584" w:header="720" w:footer="202" w:gutter="0"/>
          <w:cols w:space="720"/>
          <w:titlePg/>
          <w:docGrid w:linePitch="360"/>
        </w:sectPr>
      </w:pPr>
      <w:r>
        <w:rPr>
          <w:rFonts w:ascii="Cambria" w:hAnsi="Cambria" w:cs="Times New Roman"/>
          <w:sz w:val="32"/>
          <w:lang w:val="en-US" w:eastAsia="en-US" w:bidi="en-US"/>
        </w:rPr>
        <w:fldChar w:fldCharType="end"/>
      </w:r>
    </w:p>
    <w:p w:rsidR="00BD24D9" w:rsidRPr="00067BE5" w:rsidRDefault="003305C6" w:rsidP="00D42F9E">
      <w:pPr>
        <w:pStyle w:val="TOCHeading"/>
      </w:pPr>
      <w:r w:rsidRPr="00067BE5">
        <w:lastRenderedPageBreak/>
        <w:t>List of figures</w:t>
      </w:r>
    </w:p>
    <w:p w:rsidR="00A165CA" w:rsidRDefault="004C4E4B">
      <w:pPr>
        <w:pStyle w:val="TableofFigures"/>
        <w:tabs>
          <w:tab w:val="right" w:leader="dot" w:pos="9739"/>
        </w:tabs>
        <w:rPr>
          <w:rFonts w:asciiTheme="minorHAnsi" w:eastAsiaTheme="minorEastAsia" w:hAnsiTheme="minorHAnsi" w:cstheme="minorBidi"/>
          <w:noProof/>
          <w:sz w:val="22"/>
          <w:lang w:bidi="ar-SA"/>
        </w:rPr>
      </w:pPr>
      <w:r>
        <w:rPr>
          <w:smallCaps/>
        </w:rPr>
        <w:fldChar w:fldCharType="begin"/>
      </w:r>
      <w:r>
        <w:rPr>
          <w:smallCaps/>
        </w:rPr>
        <w:instrText xml:space="preserve"> TOC \h \z \c "Figure" </w:instrText>
      </w:r>
      <w:r>
        <w:rPr>
          <w:smallCaps/>
        </w:rPr>
        <w:fldChar w:fldCharType="separate"/>
      </w:r>
      <w:hyperlink w:anchor="_Toc24569691" w:history="1">
        <w:r w:rsidR="00A165CA" w:rsidRPr="00153F5C">
          <w:rPr>
            <w:rStyle w:val="Hyperlink"/>
            <w:noProof/>
          </w:rPr>
          <w:t>Figure 1: Types of Governance</w:t>
        </w:r>
        <w:r w:rsidR="00A165CA">
          <w:rPr>
            <w:noProof/>
            <w:webHidden/>
          </w:rPr>
          <w:tab/>
        </w:r>
        <w:r w:rsidR="00A165CA">
          <w:rPr>
            <w:noProof/>
            <w:webHidden/>
          </w:rPr>
          <w:fldChar w:fldCharType="begin"/>
        </w:r>
        <w:r w:rsidR="00A165CA">
          <w:rPr>
            <w:noProof/>
            <w:webHidden/>
          </w:rPr>
          <w:instrText xml:space="preserve"> PAGEREF _Toc24569691 \h </w:instrText>
        </w:r>
        <w:r w:rsidR="00A165CA">
          <w:rPr>
            <w:noProof/>
            <w:webHidden/>
          </w:rPr>
        </w:r>
        <w:r w:rsidR="00A165CA">
          <w:rPr>
            <w:noProof/>
            <w:webHidden/>
          </w:rPr>
          <w:fldChar w:fldCharType="separate"/>
        </w:r>
        <w:r w:rsidR="00A165CA">
          <w:rPr>
            <w:noProof/>
            <w:webHidden/>
          </w:rPr>
          <w:t>8</w:t>
        </w:r>
        <w:r w:rsidR="00A165CA">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2" w:history="1">
        <w:r w:rsidRPr="00153F5C">
          <w:rPr>
            <w:rStyle w:val="Hyperlink"/>
            <w:noProof/>
          </w:rPr>
          <w:t>Figure 2: IT Service Portfolio and Service Catalog</w:t>
        </w:r>
        <w:r>
          <w:rPr>
            <w:noProof/>
            <w:webHidden/>
          </w:rPr>
          <w:tab/>
        </w:r>
        <w:r>
          <w:rPr>
            <w:noProof/>
            <w:webHidden/>
          </w:rPr>
          <w:fldChar w:fldCharType="begin"/>
        </w:r>
        <w:r>
          <w:rPr>
            <w:noProof/>
            <w:webHidden/>
          </w:rPr>
          <w:instrText xml:space="preserve"> PAGEREF _Toc24569692 \h </w:instrText>
        </w:r>
        <w:r>
          <w:rPr>
            <w:noProof/>
            <w:webHidden/>
          </w:rPr>
        </w:r>
        <w:r>
          <w:rPr>
            <w:noProof/>
            <w:webHidden/>
          </w:rPr>
          <w:fldChar w:fldCharType="separate"/>
        </w:r>
        <w:r>
          <w:rPr>
            <w:noProof/>
            <w:webHidden/>
          </w:rPr>
          <w:t>10</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3" w:history="1">
        <w:r w:rsidRPr="00153F5C">
          <w:rPr>
            <w:rStyle w:val="Hyperlink"/>
            <w:noProof/>
          </w:rPr>
          <w:t>Figure 3: IT Service Catalog</w:t>
        </w:r>
        <w:r>
          <w:rPr>
            <w:noProof/>
            <w:webHidden/>
          </w:rPr>
          <w:tab/>
        </w:r>
        <w:r>
          <w:rPr>
            <w:noProof/>
            <w:webHidden/>
          </w:rPr>
          <w:fldChar w:fldCharType="begin"/>
        </w:r>
        <w:r>
          <w:rPr>
            <w:noProof/>
            <w:webHidden/>
          </w:rPr>
          <w:instrText xml:space="preserve"> PAGEREF _Toc24569693 \h </w:instrText>
        </w:r>
        <w:r>
          <w:rPr>
            <w:noProof/>
            <w:webHidden/>
          </w:rPr>
        </w:r>
        <w:r>
          <w:rPr>
            <w:noProof/>
            <w:webHidden/>
          </w:rPr>
          <w:fldChar w:fldCharType="separate"/>
        </w:r>
        <w:r>
          <w:rPr>
            <w:noProof/>
            <w:webHidden/>
          </w:rPr>
          <w:t>12</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4" w:history="1">
        <w:r w:rsidRPr="00153F5C">
          <w:rPr>
            <w:rStyle w:val="Hyperlink"/>
            <w:noProof/>
          </w:rPr>
          <w:t>Figure 4:   Relationships among CSF, KPI and Metrics</w:t>
        </w:r>
        <w:r>
          <w:rPr>
            <w:noProof/>
            <w:webHidden/>
          </w:rPr>
          <w:tab/>
        </w:r>
        <w:r>
          <w:rPr>
            <w:noProof/>
            <w:webHidden/>
          </w:rPr>
          <w:fldChar w:fldCharType="begin"/>
        </w:r>
        <w:r>
          <w:rPr>
            <w:noProof/>
            <w:webHidden/>
          </w:rPr>
          <w:instrText xml:space="preserve"> PAGEREF _Toc24569694 \h </w:instrText>
        </w:r>
        <w:r>
          <w:rPr>
            <w:noProof/>
            <w:webHidden/>
          </w:rPr>
        </w:r>
        <w:r>
          <w:rPr>
            <w:noProof/>
            <w:webHidden/>
          </w:rPr>
          <w:fldChar w:fldCharType="separate"/>
        </w:r>
        <w:r>
          <w:rPr>
            <w:noProof/>
            <w:webHidden/>
          </w:rPr>
          <w:t>14</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5" w:history="1">
        <w:r w:rsidRPr="00153F5C">
          <w:rPr>
            <w:rStyle w:val="Hyperlink"/>
            <w:noProof/>
          </w:rPr>
          <w:t>Figure 5:   Relationship between Process and Service</w:t>
        </w:r>
        <w:r>
          <w:rPr>
            <w:noProof/>
            <w:webHidden/>
          </w:rPr>
          <w:tab/>
        </w:r>
        <w:r>
          <w:rPr>
            <w:noProof/>
            <w:webHidden/>
          </w:rPr>
          <w:fldChar w:fldCharType="begin"/>
        </w:r>
        <w:r>
          <w:rPr>
            <w:noProof/>
            <w:webHidden/>
          </w:rPr>
          <w:instrText xml:space="preserve"> PAGEREF _Toc24569695 \h </w:instrText>
        </w:r>
        <w:r>
          <w:rPr>
            <w:noProof/>
            <w:webHidden/>
          </w:rPr>
        </w:r>
        <w:r>
          <w:rPr>
            <w:noProof/>
            <w:webHidden/>
          </w:rPr>
          <w:fldChar w:fldCharType="separate"/>
        </w:r>
        <w:r>
          <w:rPr>
            <w:noProof/>
            <w:webHidden/>
          </w:rPr>
          <w:t>17</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6" w:history="1">
        <w:r w:rsidRPr="00153F5C">
          <w:rPr>
            <w:rStyle w:val="Hyperlink"/>
            <w:noProof/>
          </w:rPr>
          <w:t>Figure 6:   Organizational Relationships of the Governance Elements</w:t>
        </w:r>
        <w:r>
          <w:rPr>
            <w:noProof/>
            <w:webHidden/>
          </w:rPr>
          <w:tab/>
        </w:r>
        <w:r>
          <w:rPr>
            <w:noProof/>
            <w:webHidden/>
          </w:rPr>
          <w:fldChar w:fldCharType="begin"/>
        </w:r>
        <w:r>
          <w:rPr>
            <w:noProof/>
            <w:webHidden/>
          </w:rPr>
          <w:instrText xml:space="preserve"> PAGEREF _Toc24569696 \h </w:instrText>
        </w:r>
        <w:r>
          <w:rPr>
            <w:noProof/>
            <w:webHidden/>
          </w:rPr>
        </w:r>
        <w:r>
          <w:rPr>
            <w:noProof/>
            <w:webHidden/>
          </w:rPr>
          <w:fldChar w:fldCharType="separate"/>
        </w:r>
        <w:r>
          <w:rPr>
            <w:noProof/>
            <w:webHidden/>
          </w:rPr>
          <w:t>25</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7" w:history="1">
        <w:r w:rsidRPr="00153F5C">
          <w:rPr>
            <w:rStyle w:val="Hyperlink"/>
            <w:noProof/>
          </w:rPr>
          <w:t>Figure 7:   IT Service Meetings</w:t>
        </w:r>
        <w:r>
          <w:rPr>
            <w:noProof/>
            <w:webHidden/>
          </w:rPr>
          <w:tab/>
        </w:r>
        <w:r>
          <w:rPr>
            <w:noProof/>
            <w:webHidden/>
          </w:rPr>
          <w:fldChar w:fldCharType="begin"/>
        </w:r>
        <w:r>
          <w:rPr>
            <w:noProof/>
            <w:webHidden/>
          </w:rPr>
          <w:instrText xml:space="preserve"> PAGEREF _Toc24569697 \h </w:instrText>
        </w:r>
        <w:r>
          <w:rPr>
            <w:noProof/>
            <w:webHidden/>
          </w:rPr>
        </w:r>
        <w:r>
          <w:rPr>
            <w:noProof/>
            <w:webHidden/>
          </w:rPr>
          <w:fldChar w:fldCharType="separate"/>
        </w:r>
        <w:r>
          <w:rPr>
            <w:noProof/>
            <w:webHidden/>
          </w:rPr>
          <w:t>26</w:t>
        </w:r>
        <w:r>
          <w:rPr>
            <w:noProof/>
            <w:webHidden/>
          </w:rPr>
          <w:fldChar w:fldCharType="end"/>
        </w:r>
      </w:hyperlink>
    </w:p>
    <w:p w:rsidR="00BD24D9" w:rsidRPr="00067BE5" w:rsidRDefault="004C4E4B" w:rsidP="002B4BFC">
      <w:pPr>
        <w:rPr>
          <w:lang w:val="en-US"/>
        </w:rPr>
      </w:pPr>
      <w:r>
        <w:rPr>
          <w:rFonts w:ascii="Cambria" w:hAnsi="Cambria" w:cs="Times New Roman"/>
          <w:smallCaps/>
          <w:sz w:val="24"/>
          <w:lang w:val="en-US" w:eastAsia="en-US" w:bidi="en-US"/>
        </w:rPr>
        <w:fldChar w:fldCharType="end"/>
      </w:r>
    </w:p>
    <w:p w:rsidR="003305C6" w:rsidRPr="00067BE5" w:rsidRDefault="003305C6" w:rsidP="00D42F9E">
      <w:pPr>
        <w:pStyle w:val="TOCHeading"/>
        <w:sectPr w:rsidR="003305C6" w:rsidRPr="00067BE5" w:rsidSect="00A7383D">
          <w:pgSz w:w="12240" w:h="15840" w:code="1"/>
          <w:pgMar w:top="1699" w:right="907" w:bottom="1411" w:left="1584" w:header="720" w:footer="202" w:gutter="0"/>
          <w:cols w:space="720"/>
          <w:titlePg/>
          <w:docGrid w:linePitch="360"/>
        </w:sectPr>
      </w:pPr>
      <w:bookmarkStart w:id="24" w:name="_GoBack"/>
      <w:bookmarkEnd w:id="24"/>
    </w:p>
    <w:p w:rsidR="003305C6" w:rsidRPr="00067BE5" w:rsidRDefault="003305C6" w:rsidP="00D42F9E">
      <w:pPr>
        <w:pStyle w:val="TOCHeading"/>
      </w:pPr>
      <w:r w:rsidRPr="00067BE5">
        <w:lastRenderedPageBreak/>
        <w:t xml:space="preserve">List of </w:t>
      </w:r>
      <w:r w:rsidR="00325473">
        <w:t>Tables</w:t>
      </w:r>
    </w:p>
    <w:bookmarkStart w:id="25" w:name="_Toc245648737"/>
    <w:bookmarkStart w:id="26" w:name="_Toc245649046"/>
    <w:bookmarkStart w:id="27" w:name="_Toc245649851"/>
    <w:bookmarkStart w:id="28" w:name="_Toc245649878"/>
    <w:bookmarkStart w:id="29" w:name="_Toc258316567"/>
    <w:bookmarkStart w:id="30" w:name="OLE_LINK5"/>
    <w:bookmarkEnd w:id="25"/>
    <w:bookmarkEnd w:id="26"/>
    <w:bookmarkEnd w:id="27"/>
    <w:bookmarkEnd w:id="28"/>
    <w:p w:rsidR="00A165CA" w:rsidRDefault="00D42F9E">
      <w:pPr>
        <w:pStyle w:val="TableofFigures"/>
        <w:tabs>
          <w:tab w:val="right" w:leader="dot" w:pos="9739"/>
        </w:tabs>
        <w:rPr>
          <w:rFonts w:asciiTheme="minorHAnsi" w:eastAsiaTheme="minorEastAsia" w:hAnsiTheme="minorHAnsi" w:cstheme="minorBidi"/>
          <w:noProof/>
          <w:sz w:val="22"/>
          <w:lang w:bidi="ar-SA"/>
        </w:rPr>
      </w:pPr>
      <w:r>
        <w:fldChar w:fldCharType="begin"/>
      </w:r>
      <w:r>
        <w:instrText xml:space="preserve"> TOC \h \z \c "Table" </w:instrText>
      </w:r>
      <w:r>
        <w:fldChar w:fldCharType="separate"/>
      </w:r>
      <w:hyperlink w:anchor="_Toc24569698" w:history="1">
        <w:r w:rsidR="00A165CA" w:rsidRPr="00AE4475">
          <w:rPr>
            <w:rStyle w:val="Hyperlink"/>
            <w:noProof/>
          </w:rPr>
          <w:t>Table 1:  Contents of a Service Key Performance Indicator</w:t>
        </w:r>
        <w:r w:rsidR="00A165CA">
          <w:rPr>
            <w:noProof/>
            <w:webHidden/>
          </w:rPr>
          <w:tab/>
        </w:r>
        <w:r w:rsidR="00A165CA">
          <w:rPr>
            <w:noProof/>
            <w:webHidden/>
          </w:rPr>
          <w:fldChar w:fldCharType="begin"/>
        </w:r>
        <w:r w:rsidR="00A165CA">
          <w:rPr>
            <w:noProof/>
            <w:webHidden/>
          </w:rPr>
          <w:instrText xml:space="preserve"> PAGEREF _Toc24569698 \h </w:instrText>
        </w:r>
        <w:r w:rsidR="00A165CA">
          <w:rPr>
            <w:noProof/>
            <w:webHidden/>
          </w:rPr>
        </w:r>
        <w:r w:rsidR="00A165CA">
          <w:rPr>
            <w:noProof/>
            <w:webHidden/>
          </w:rPr>
          <w:fldChar w:fldCharType="separate"/>
        </w:r>
        <w:r w:rsidR="00A165CA">
          <w:rPr>
            <w:noProof/>
            <w:webHidden/>
          </w:rPr>
          <w:t>15</w:t>
        </w:r>
        <w:r w:rsidR="00A165CA">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699" w:history="1">
        <w:r w:rsidRPr="00AE4475">
          <w:rPr>
            <w:rStyle w:val="Hyperlink"/>
            <w:noProof/>
          </w:rPr>
          <w:t>Table 2:  Input to the Service Owner Council</w:t>
        </w:r>
        <w:r>
          <w:rPr>
            <w:noProof/>
            <w:webHidden/>
          </w:rPr>
          <w:tab/>
        </w:r>
        <w:r>
          <w:rPr>
            <w:noProof/>
            <w:webHidden/>
          </w:rPr>
          <w:fldChar w:fldCharType="begin"/>
        </w:r>
        <w:r>
          <w:rPr>
            <w:noProof/>
            <w:webHidden/>
          </w:rPr>
          <w:instrText xml:space="preserve"> PAGEREF _Toc24569699 \h </w:instrText>
        </w:r>
        <w:r>
          <w:rPr>
            <w:noProof/>
            <w:webHidden/>
          </w:rPr>
        </w:r>
        <w:r>
          <w:rPr>
            <w:noProof/>
            <w:webHidden/>
          </w:rPr>
          <w:fldChar w:fldCharType="separate"/>
        </w:r>
        <w:r>
          <w:rPr>
            <w:noProof/>
            <w:webHidden/>
          </w:rPr>
          <w:t>23</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700" w:history="1">
        <w:r w:rsidRPr="00AE4475">
          <w:rPr>
            <w:rStyle w:val="Hyperlink"/>
            <w:noProof/>
          </w:rPr>
          <w:t>Table 3:  Output from the Service Owner Council</w:t>
        </w:r>
        <w:r>
          <w:rPr>
            <w:noProof/>
            <w:webHidden/>
          </w:rPr>
          <w:tab/>
        </w:r>
        <w:r>
          <w:rPr>
            <w:noProof/>
            <w:webHidden/>
          </w:rPr>
          <w:fldChar w:fldCharType="begin"/>
        </w:r>
        <w:r>
          <w:rPr>
            <w:noProof/>
            <w:webHidden/>
          </w:rPr>
          <w:instrText xml:space="preserve"> PAGEREF _Toc24569700 \h </w:instrText>
        </w:r>
        <w:r>
          <w:rPr>
            <w:noProof/>
            <w:webHidden/>
          </w:rPr>
        </w:r>
        <w:r>
          <w:rPr>
            <w:noProof/>
            <w:webHidden/>
          </w:rPr>
          <w:fldChar w:fldCharType="separate"/>
        </w:r>
        <w:r>
          <w:rPr>
            <w:noProof/>
            <w:webHidden/>
          </w:rPr>
          <w:t>24</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701" w:history="1">
        <w:r w:rsidRPr="00AE4475">
          <w:rPr>
            <w:rStyle w:val="Hyperlink"/>
            <w:noProof/>
          </w:rPr>
          <w:t>Table 4:  Inputs to the IT Service Meetings</w:t>
        </w:r>
        <w:r>
          <w:rPr>
            <w:noProof/>
            <w:webHidden/>
          </w:rPr>
          <w:tab/>
        </w:r>
        <w:r>
          <w:rPr>
            <w:noProof/>
            <w:webHidden/>
          </w:rPr>
          <w:fldChar w:fldCharType="begin"/>
        </w:r>
        <w:r>
          <w:rPr>
            <w:noProof/>
            <w:webHidden/>
          </w:rPr>
          <w:instrText xml:space="preserve"> PAGEREF _Toc24569701 \h </w:instrText>
        </w:r>
        <w:r>
          <w:rPr>
            <w:noProof/>
            <w:webHidden/>
          </w:rPr>
        </w:r>
        <w:r>
          <w:rPr>
            <w:noProof/>
            <w:webHidden/>
          </w:rPr>
          <w:fldChar w:fldCharType="separate"/>
        </w:r>
        <w:r>
          <w:rPr>
            <w:noProof/>
            <w:webHidden/>
          </w:rPr>
          <w:t>26</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702" w:history="1">
        <w:r w:rsidRPr="00AE4475">
          <w:rPr>
            <w:rStyle w:val="Hyperlink"/>
            <w:noProof/>
          </w:rPr>
          <w:t>Table 5:  Outputs from the IT Service Meetings</w:t>
        </w:r>
        <w:r>
          <w:rPr>
            <w:noProof/>
            <w:webHidden/>
          </w:rPr>
          <w:tab/>
        </w:r>
        <w:r>
          <w:rPr>
            <w:noProof/>
            <w:webHidden/>
          </w:rPr>
          <w:fldChar w:fldCharType="begin"/>
        </w:r>
        <w:r>
          <w:rPr>
            <w:noProof/>
            <w:webHidden/>
          </w:rPr>
          <w:instrText xml:space="preserve"> PAGEREF _Toc24569702 \h </w:instrText>
        </w:r>
        <w:r>
          <w:rPr>
            <w:noProof/>
            <w:webHidden/>
          </w:rPr>
        </w:r>
        <w:r>
          <w:rPr>
            <w:noProof/>
            <w:webHidden/>
          </w:rPr>
          <w:fldChar w:fldCharType="separate"/>
        </w:r>
        <w:r>
          <w:rPr>
            <w:noProof/>
            <w:webHidden/>
          </w:rPr>
          <w:t>26</w:t>
        </w:r>
        <w:r>
          <w:rPr>
            <w:noProof/>
            <w:webHidden/>
          </w:rPr>
          <w:fldChar w:fldCharType="end"/>
        </w:r>
      </w:hyperlink>
    </w:p>
    <w:p w:rsidR="00A165CA" w:rsidRDefault="00A165CA">
      <w:pPr>
        <w:pStyle w:val="TableofFigures"/>
        <w:tabs>
          <w:tab w:val="right" w:leader="dot" w:pos="9739"/>
        </w:tabs>
        <w:rPr>
          <w:rFonts w:asciiTheme="minorHAnsi" w:eastAsiaTheme="minorEastAsia" w:hAnsiTheme="minorHAnsi" w:cstheme="minorBidi"/>
          <w:noProof/>
          <w:sz w:val="22"/>
          <w:lang w:bidi="ar-SA"/>
        </w:rPr>
      </w:pPr>
      <w:hyperlink w:anchor="_Toc24569703" w:history="1">
        <w:r w:rsidRPr="00AE4475">
          <w:rPr>
            <w:rStyle w:val="Hyperlink"/>
            <w:noProof/>
          </w:rPr>
          <w:t>Table 6:  IT Service RACI Matrix</w:t>
        </w:r>
        <w:r>
          <w:rPr>
            <w:noProof/>
            <w:webHidden/>
          </w:rPr>
          <w:tab/>
        </w:r>
        <w:r>
          <w:rPr>
            <w:noProof/>
            <w:webHidden/>
          </w:rPr>
          <w:fldChar w:fldCharType="begin"/>
        </w:r>
        <w:r>
          <w:rPr>
            <w:noProof/>
            <w:webHidden/>
          </w:rPr>
          <w:instrText xml:space="preserve"> PAGEREF _Toc24569703 \h </w:instrText>
        </w:r>
        <w:r>
          <w:rPr>
            <w:noProof/>
            <w:webHidden/>
          </w:rPr>
        </w:r>
        <w:r>
          <w:rPr>
            <w:noProof/>
            <w:webHidden/>
          </w:rPr>
          <w:fldChar w:fldCharType="separate"/>
        </w:r>
        <w:r>
          <w:rPr>
            <w:noProof/>
            <w:webHidden/>
          </w:rPr>
          <w:t>30</w:t>
        </w:r>
        <w:r>
          <w:rPr>
            <w:noProof/>
            <w:webHidden/>
          </w:rPr>
          <w:fldChar w:fldCharType="end"/>
        </w:r>
      </w:hyperlink>
    </w:p>
    <w:p w:rsidR="00D42F9E" w:rsidRPr="00D42F9E" w:rsidRDefault="00D42F9E" w:rsidP="00D42F9E">
      <w:pPr>
        <w:sectPr w:rsidR="00D42F9E" w:rsidRPr="00D42F9E" w:rsidSect="00A7383D">
          <w:pgSz w:w="12240" w:h="15840" w:code="1"/>
          <w:pgMar w:top="1699" w:right="907" w:bottom="1411" w:left="1584" w:header="720" w:footer="202" w:gutter="0"/>
          <w:cols w:space="720"/>
          <w:titlePg/>
          <w:docGrid w:linePitch="360"/>
        </w:sectPr>
      </w:pPr>
      <w:r>
        <w:fldChar w:fldCharType="end"/>
      </w:r>
    </w:p>
    <w:p w:rsidR="000313A2" w:rsidRDefault="000313A2" w:rsidP="00500D61">
      <w:pPr>
        <w:pStyle w:val="Header1"/>
      </w:pPr>
      <w:bookmarkStart w:id="31" w:name="_Toc24569652"/>
      <w:r>
        <w:lastRenderedPageBreak/>
        <w:t>Introduction</w:t>
      </w:r>
      <w:bookmarkEnd w:id="31"/>
    </w:p>
    <w:p w:rsidR="00BD24D9" w:rsidRPr="009D7F8C" w:rsidRDefault="00BD24D9" w:rsidP="000313A2">
      <w:pPr>
        <w:pStyle w:val="Header2"/>
      </w:pPr>
      <w:bookmarkStart w:id="32" w:name="_Toc24569653"/>
      <w:r w:rsidRPr="009D7F8C">
        <w:t>Executive Summary</w:t>
      </w:r>
      <w:bookmarkEnd w:id="29"/>
      <w:bookmarkEnd w:id="32"/>
    </w:p>
    <w:p w:rsidR="00BD24D9" w:rsidRPr="00067BE5" w:rsidRDefault="00BD24D9" w:rsidP="00B95BB4">
      <w:pPr>
        <w:pStyle w:val="NormalCambria"/>
      </w:pPr>
      <w:r w:rsidRPr="00067BE5">
        <w:t>The purpose of this document is to present and describe the detailed concepts of a</w:t>
      </w:r>
      <w:r w:rsidR="00E350CB" w:rsidRPr="00067BE5">
        <w:t>n IT</w:t>
      </w:r>
      <w:r w:rsidRPr="00067BE5">
        <w:t xml:space="preserve"> Service Governance framework</w:t>
      </w:r>
      <w:r w:rsidR="00416F85" w:rsidRPr="00067BE5">
        <w:t>.</w:t>
      </w:r>
      <w:r w:rsidRPr="00067BE5">
        <w:t xml:space="preserve">  </w:t>
      </w:r>
    </w:p>
    <w:p w:rsidR="00BD24D9" w:rsidRPr="00067BE5" w:rsidRDefault="00BD24D9" w:rsidP="00B95BB4">
      <w:pPr>
        <w:pStyle w:val="NormalCambria"/>
      </w:pPr>
      <w:r w:rsidRPr="00067BE5">
        <w:t>The framework describes the structures that need to be put in place, the roles that need to be assigned</w:t>
      </w:r>
      <w:r w:rsidR="009A28AE" w:rsidRPr="00067BE5">
        <w:t xml:space="preserve"> with defined</w:t>
      </w:r>
      <w:r w:rsidRPr="00067BE5">
        <w:t xml:space="preserve"> responsibilities and accountabilities and the meetings and council groups to be established in order to operate and govern the IT Services </w:t>
      </w:r>
      <w:r w:rsidR="00812850" w:rsidRPr="00067BE5">
        <w:t>delivered by</w:t>
      </w:r>
      <w:r w:rsidRPr="00067BE5">
        <w:t xml:space="preserve"> the IT organization. </w:t>
      </w:r>
    </w:p>
    <w:p w:rsidR="00BD24D9" w:rsidRPr="00067BE5" w:rsidRDefault="00BD24D9" w:rsidP="00B95BB4">
      <w:pPr>
        <w:pStyle w:val="NormalCambria"/>
      </w:pPr>
      <w:r w:rsidRPr="00067BE5">
        <w:t xml:space="preserve">This framework is intended to </w:t>
      </w:r>
      <w:r w:rsidR="00812850" w:rsidRPr="00067BE5">
        <w:t>facilitate</w:t>
      </w:r>
      <w:r w:rsidRPr="00067BE5">
        <w:t xml:space="preserve"> IT</w:t>
      </w:r>
      <w:r w:rsidR="00812850" w:rsidRPr="00067BE5">
        <w:t>’s provision of</w:t>
      </w:r>
      <w:r w:rsidRPr="00067BE5">
        <w:t xml:space="preserve"> quality IT Services to the business based on business needs, market requirements and IT capabilities</w:t>
      </w:r>
      <w:r w:rsidR="00DE4B3B">
        <w:t xml:space="preserve"> and is complemented with the </w:t>
      </w:r>
      <w:r w:rsidR="005C37CC" w:rsidRPr="005656BA">
        <w:t>IT Process Management and Governance Guide</w:t>
      </w:r>
      <w:r w:rsidR="005C37CC">
        <w:t>.</w:t>
      </w:r>
    </w:p>
    <w:p w:rsidR="00BD24D9" w:rsidRPr="00067BE5" w:rsidRDefault="00BD24D9" w:rsidP="00B95BB4">
      <w:pPr>
        <w:pStyle w:val="NormalCambria"/>
      </w:pPr>
      <w:r w:rsidRPr="00067BE5">
        <w:t>The purpose of this framework is to:</w:t>
      </w:r>
    </w:p>
    <w:p w:rsidR="00BD24D9" w:rsidRPr="00067BE5" w:rsidRDefault="00BD24D9" w:rsidP="00B95BB4">
      <w:pPr>
        <w:pStyle w:val="Level2Bullets"/>
        <w:rPr>
          <w:noProof w:val="0"/>
        </w:rPr>
      </w:pPr>
      <w:r w:rsidRPr="00067BE5">
        <w:rPr>
          <w:noProof w:val="0"/>
        </w:rPr>
        <w:t xml:space="preserve">Obtain a common view and understanding of IT Service Governance </w:t>
      </w:r>
      <w:r w:rsidR="00E350CB" w:rsidRPr="00067BE5">
        <w:rPr>
          <w:noProof w:val="0"/>
        </w:rPr>
        <w:t xml:space="preserve">and </w:t>
      </w:r>
      <w:r w:rsidR="00F91441" w:rsidRPr="00067BE5">
        <w:rPr>
          <w:noProof w:val="0"/>
        </w:rPr>
        <w:t xml:space="preserve">the Service Governance </w:t>
      </w:r>
      <w:r w:rsidR="00E350CB" w:rsidRPr="00067BE5">
        <w:rPr>
          <w:noProof w:val="0"/>
        </w:rPr>
        <w:t>Framework</w:t>
      </w:r>
      <w:r w:rsidRPr="00067BE5">
        <w:rPr>
          <w:noProof w:val="0"/>
        </w:rPr>
        <w:t>.</w:t>
      </w:r>
    </w:p>
    <w:p w:rsidR="00BD24D9" w:rsidRPr="00067BE5" w:rsidRDefault="00812850" w:rsidP="00B95BB4">
      <w:pPr>
        <w:pStyle w:val="Level2Bullets"/>
        <w:rPr>
          <w:noProof w:val="0"/>
        </w:rPr>
      </w:pPr>
      <w:r w:rsidRPr="00067BE5">
        <w:rPr>
          <w:noProof w:val="0"/>
        </w:rPr>
        <w:t>Identify l</w:t>
      </w:r>
      <w:r w:rsidR="00BD24D9" w:rsidRPr="00067BE5">
        <w:rPr>
          <w:noProof w:val="0"/>
        </w:rPr>
        <w:t>inkage</w:t>
      </w:r>
      <w:r w:rsidRPr="00067BE5">
        <w:rPr>
          <w:noProof w:val="0"/>
        </w:rPr>
        <w:t>s</w:t>
      </w:r>
      <w:r w:rsidR="00BD24D9" w:rsidRPr="00067BE5">
        <w:rPr>
          <w:noProof w:val="0"/>
        </w:rPr>
        <w:t xml:space="preserve"> to other governance structures, e.g. Enterprise </w:t>
      </w:r>
      <w:r w:rsidR="005656BA">
        <w:rPr>
          <w:noProof w:val="0"/>
        </w:rPr>
        <w:t>A</w:t>
      </w:r>
      <w:r w:rsidR="00852DAC">
        <w:rPr>
          <w:noProof w:val="0"/>
        </w:rPr>
        <w:t>rchitecture governance</w:t>
      </w:r>
      <w:r w:rsidR="00BD24D9" w:rsidRPr="00067BE5">
        <w:rPr>
          <w:noProof w:val="0"/>
        </w:rPr>
        <w:t xml:space="preserve">, </w:t>
      </w:r>
      <w:r w:rsidR="000A0850">
        <w:rPr>
          <w:noProof w:val="0"/>
        </w:rPr>
        <w:t>P</w:t>
      </w:r>
      <w:r w:rsidRPr="00067BE5">
        <w:rPr>
          <w:noProof w:val="0"/>
        </w:rPr>
        <w:t xml:space="preserve">rocess </w:t>
      </w:r>
      <w:r w:rsidR="000A0850">
        <w:rPr>
          <w:noProof w:val="0"/>
        </w:rPr>
        <w:t>G</w:t>
      </w:r>
      <w:r w:rsidRPr="00067BE5">
        <w:rPr>
          <w:noProof w:val="0"/>
        </w:rPr>
        <w:t xml:space="preserve">overnance, </w:t>
      </w:r>
      <w:r w:rsidR="000A0850">
        <w:rPr>
          <w:noProof w:val="0"/>
        </w:rPr>
        <w:t>P</w:t>
      </w:r>
      <w:r w:rsidR="00BD24D9" w:rsidRPr="00067BE5">
        <w:rPr>
          <w:noProof w:val="0"/>
        </w:rPr>
        <w:t xml:space="preserve">roject </w:t>
      </w:r>
      <w:r w:rsidR="000A0850">
        <w:rPr>
          <w:noProof w:val="0"/>
        </w:rPr>
        <w:t>G</w:t>
      </w:r>
      <w:r w:rsidR="00BD24D9" w:rsidRPr="00067BE5">
        <w:rPr>
          <w:noProof w:val="0"/>
        </w:rPr>
        <w:t>overnance</w:t>
      </w:r>
      <w:r w:rsidRPr="00067BE5">
        <w:rPr>
          <w:noProof w:val="0"/>
        </w:rPr>
        <w:t>, etc</w:t>
      </w:r>
      <w:r w:rsidR="007775A8">
        <w:rPr>
          <w:noProof w:val="0"/>
        </w:rPr>
        <w:t>.</w:t>
      </w:r>
    </w:p>
    <w:p w:rsidR="00BD24D9" w:rsidRPr="00067BE5" w:rsidRDefault="00BD24D9" w:rsidP="00B95BB4">
      <w:pPr>
        <w:pStyle w:val="Level2Bullets"/>
        <w:rPr>
          <w:noProof w:val="0"/>
        </w:rPr>
      </w:pPr>
      <w:r w:rsidRPr="00067BE5">
        <w:rPr>
          <w:noProof w:val="0"/>
        </w:rPr>
        <w:t>Make sure that all IT Services are consistently described across the IT organization using a common standard definition set</w:t>
      </w:r>
    </w:p>
    <w:p w:rsidR="00BD24D9" w:rsidRPr="00067BE5" w:rsidRDefault="00BD24D9" w:rsidP="00B95BB4">
      <w:pPr>
        <w:pStyle w:val="Level2Bullets"/>
        <w:rPr>
          <w:noProof w:val="0"/>
        </w:rPr>
      </w:pPr>
      <w:r w:rsidRPr="00067BE5">
        <w:rPr>
          <w:noProof w:val="0"/>
        </w:rPr>
        <w:t xml:space="preserve">Support the </w:t>
      </w:r>
      <w:r w:rsidR="00E350CB" w:rsidRPr="00067BE5">
        <w:rPr>
          <w:noProof w:val="0"/>
        </w:rPr>
        <w:t xml:space="preserve">Strategic </w:t>
      </w:r>
      <w:r w:rsidR="00416F85" w:rsidRPr="00067BE5">
        <w:rPr>
          <w:noProof w:val="0"/>
        </w:rPr>
        <w:t>S</w:t>
      </w:r>
      <w:r w:rsidR="00E350CB" w:rsidRPr="00067BE5">
        <w:rPr>
          <w:noProof w:val="0"/>
        </w:rPr>
        <w:t xml:space="preserve">ervice Delivery Executive, </w:t>
      </w:r>
      <w:r w:rsidRPr="00067BE5">
        <w:rPr>
          <w:noProof w:val="0"/>
        </w:rPr>
        <w:t xml:space="preserve">Service Owner, </w:t>
      </w:r>
      <w:r w:rsidR="000A0850">
        <w:rPr>
          <w:noProof w:val="0"/>
        </w:rPr>
        <w:t xml:space="preserve">Service Manager, </w:t>
      </w:r>
      <w:r w:rsidRPr="00067BE5">
        <w:rPr>
          <w:noProof w:val="0"/>
        </w:rPr>
        <w:t xml:space="preserve">Business Relationship Manager, </w:t>
      </w:r>
      <w:r w:rsidR="00E350CB" w:rsidRPr="00067BE5">
        <w:rPr>
          <w:noProof w:val="0"/>
        </w:rPr>
        <w:t xml:space="preserve">Process Sponsor, </w:t>
      </w:r>
      <w:r w:rsidRPr="00067BE5">
        <w:rPr>
          <w:noProof w:val="0"/>
        </w:rPr>
        <w:t>Process Owner, Process Manager, Service Owner Council (SOC), Process Manager Council (PMC), and Subject Matter Experts (SME) by providing guidelines to govern, develop, document, implement, execute, retire, measure, moni</w:t>
      </w:r>
      <w:r w:rsidR="00812850" w:rsidRPr="00067BE5">
        <w:rPr>
          <w:noProof w:val="0"/>
        </w:rPr>
        <w:t>tor and improve the IT Services</w:t>
      </w:r>
    </w:p>
    <w:p w:rsidR="00BD24D9" w:rsidRPr="00067BE5" w:rsidRDefault="00BD24D9" w:rsidP="00B95BB4">
      <w:pPr>
        <w:pStyle w:val="Level2Bullets"/>
        <w:rPr>
          <w:noProof w:val="0"/>
        </w:rPr>
      </w:pPr>
      <w:r w:rsidRPr="00067BE5">
        <w:rPr>
          <w:noProof w:val="0"/>
        </w:rPr>
        <w:t>Provide clarity of the roles, responsibility and accountability to those involved in IT Service delivery, IT Process execution and IT governance.</w:t>
      </w:r>
    </w:p>
    <w:p w:rsidR="00120240" w:rsidRPr="00067BE5" w:rsidRDefault="00120240" w:rsidP="00B95BB4">
      <w:pPr>
        <w:pStyle w:val="Level2Bullets"/>
        <w:rPr>
          <w:noProof w:val="0"/>
        </w:rPr>
      </w:pPr>
      <w:r w:rsidRPr="00067BE5">
        <w:rPr>
          <w:noProof w:val="0"/>
        </w:rPr>
        <w:t xml:space="preserve">Adhere to the principles and definitions set forth in the </w:t>
      </w:r>
      <w:r w:rsidR="005656BA">
        <w:rPr>
          <w:noProof w:val="0"/>
        </w:rPr>
        <w:t xml:space="preserve">IT </w:t>
      </w:r>
      <w:r w:rsidR="00340F12">
        <w:rPr>
          <w:noProof w:val="0"/>
        </w:rPr>
        <w:t>Service</w:t>
      </w:r>
      <w:r w:rsidRPr="00067BE5">
        <w:rPr>
          <w:noProof w:val="0"/>
        </w:rPr>
        <w:t xml:space="preserve"> processes: Service Portfolio Management, Service Catalog Management, </w:t>
      </w:r>
      <w:r w:rsidR="00F862B4">
        <w:rPr>
          <w:noProof w:val="0"/>
        </w:rPr>
        <w:t xml:space="preserve">Request Fulfillment </w:t>
      </w:r>
      <w:r w:rsidRPr="00067BE5">
        <w:rPr>
          <w:noProof w:val="0"/>
        </w:rPr>
        <w:t>and Service Level Management.</w:t>
      </w:r>
    </w:p>
    <w:p w:rsidR="00120240" w:rsidRPr="00067BE5" w:rsidRDefault="00120240" w:rsidP="00B95BB4">
      <w:pPr>
        <w:pStyle w:val="Level2Bullets"/>
        <w:rPr>
          <w:noProof w:val="0"/>
        </w:rPr>
      </w:pPr>
      <w:r w:rsidRPr="00067BE5">
        <w:rPr>
          <w:noProof w:val="0"/>
        </w:rPr>
        <w:t>Support the service improvement processes of Service Measurement, Service Reporting and Service Improvement</w:t>
      </w:r>
    </w:p>
    <w:p w:rsidR="00BD24D9" w:rsidRPr="00500D61" w:rsidRDefault="00BD24D9" w:rsidP="00500D61">
      <w:pPr>
        <w:pStyle w:val="Header2"/>
      </w:pPr>
      <w:bookmarkStart w:id="33" w:name="_Toc258316568"/>
      <w:bookmarkStart w:id="34" w:name="_Toc24569654"/>
      <w:r w:rsidRPr="00500D61">
        <w:t>IT Governance</w:t>
      </w:r>
      <w:bookmarkEnd w:id="33"/>
      <w:bookmarkEnd w:id="34"/>
    </w:p>
    <w:p w:rsidR="00BD24D9" w:rsidRPr="00067BE5" w:rsidRDefault="00BD24D9" w:rsidP="00284911">
      <w:pPr>
        <w:pStyle w:val="NormalCambria"/>
      </w:pPr>
      <w:r w:rsidRPr="00067BE5">
        <w:t xml:space="preserve">IT Governance is the responsibility of the board of directors and executive management. It is an integral part of Enterprise Governance and consists of the leadership, organizational structures </w:t>
      </w:r>
      <w:r w:rsidRPr="00067BE5">
        <w:lastRenderedPageBreak/>
        <w:t>and processes that ensure that the organization’s IT sustains and extends the organization’s strategies and objectives.</w:t>
      </w:r>
      <w:r w:rsidR="00812850" w:rsidRPr="00067BE5">
        <w:rPr>
          <w:rStyle w:val="FootnoteReference"/>
        </w:rPr>
        <w:t xml:space="preserve"> </w:t>
      </w:r>
      <w:r w:rsidR="00812850" w:rsidRPr="00067BE5">
        <w:rPr>
          <w:rStyle w:val="FootnoteReference"/>
        </w:rPr>
        <w:footnoteReference w:id="1"/>
      </w:r>
    </w:p>
    <w:p w:rsidR="00812850" w:rsidRPr="00067BE5" w:rsidRDefault="00812850" w:rsidP="00284911">
      <w:pPr>
        <w:pStyle w:val="NormalCambria"/>
      </w:pPr>
      <w:r w:rsidRPr="00067BE5">
        <w:t>IT Governance involves the active distribution of decision-making rights and accountabilities among different stakeholders in an organization and the rules and procedures for making and monitoring those decisions to determine and achieve desired behaviors and results.</w:t>
      </w:r>
    </w:p>
    <w:p w:rsidR="00A72A83" w:rsidRPr="00067BE5" w:rsidRDefault="00A72A83" w:rsidP="00500D61">
      <w:pPr>
        <w:pStyle w:val="Header1"/>
        <w:sectPr w:rsidR="00A72A83" w:rsidRPr="00067BE5" w:rsidSect="00A7383D">
          <w:headerReference w:type="first" r:id="rId17"/>
          <w:pgSz w:w="12240" w:h="15840" w:code="1"/>
          <w:pgMar w:top="1699" w:right="907" w:bottom="1411" w:left="1584" w:header="720" w:footer="202" w:gutter="0"/>
          <w:cols w:space="720"/>
          <w:titlePg/>
          <w:docGrid w:linePitch="360"/>
        </w:sectPr>
      </w:pPr>
      <w:bookmarkStart w:id="35" w:name="_Toc258316570"/>
      <w:bookmarkEnd w:id="30"/>
    </w:p>
    <w:p w:rsidR="00BD24D9" w:rsidRPr="00067BE5" w:rsidRDefault="00D65933" w:rsidP="00500D61">
      <w:pPr>
        <w:pStyle w:val="Header1"/>
      </w:pPr>
      <w:bookmarkStart w:id="36" w:name="_Toc24569655"/>
      <w:r w:rsidRPr="00067BE5">
        <w:lastRenderedPageBreak/>
        <w:t xml:space="preserve">IT </w:t>
      </w:r>
      <w:bookmarkEnd w:id="35"/>
      <w:r w:rsidR="00340F12">
        <w:t>Service Governance</w:t>
      </w:r>
      <w:bookmarkEnd w:id="36"/>
    </w:p>
    <w:p w:rsidR="00575116" w:rsidRPr="00067BE5" w:rsidRDefault="00575116" w:rsidP="00A72A83">
      <w:pPr>
        <w:pStyle w:val="NormalCambria"/>
      </w:pPr>
      <w:bookmarkStart w:id="37" w:name="_Toc258316571"/>
      <w:r w:rsidRPr="00067BE5">
        <w:t xml:space="preserve">IT </w:t>
      </w:r>
      <w:r w:rsidR="00340F12">
        <w:t>Service Governance</w:t>
      </w:r>
      <w:r w:rsidRPr="00067BE5">
        <w:t xml:space="preserve"> is the integrated set of activities required to ensure the cost and quality of IT services valued by the customer.  It is the man</w:t>
      </w:r>
      <w:r w:rsidRPr="00067BE5">
        <w:softHyphen/>
        <w:t>agement of customer-valued IT capabilities through effective processes, organization, information and technology, including:</w:t>
      </w:r>
    </w:p>
    <w:p w:rsidR="00575116" w:rsidRPr="00067BE5" w:rsidRDefault="00575116" w:rsidP="00A72A83">
      <w:pPr>
        <w:pStyle w:val="Level2Bullets"/>
        <w:rPr>
          <w:noProof w:val="0"/>
        </w:rPr>
      </w:pPr>
      <w:r w:rsidRPr="00067BE5">
        <w:rPr>
          <w:noProof w:val="0"/>
        </w:rPr>
        <w:t>Aligning IT with business objectives</w:t>
      </w:r>
    </w:p>
    <w:p w:rsidR="00575116" w:rsidRPr="00067BE5" w:rsidRDefault="00575116" w:rsidP="00A72A83">
      <w:pPr>
        <w:pStyle w:val="Level2Bullets"/>
        <w:rPr>
          <w:noProof w:val="0"/>
        </w:rPr>
      </w:pPr>
      <w:r w:rsidRPr="00067BE5">
        <w:rPr>
          <w:noProof w:val="0"/>
        </w:rPr>
        <w:t>Managing IT services and solutions throughout their lifecycles</w:t>
      </w:r>
    </w:p>
    <w:p w:rsidR="00416F85" w:rsidRPr="00067BE5" w:rsidRDefault="00BD24D9" w:rsidP="00A72A83">
      <w:pPr>
        <w:pStyle w:val="NormalCambria"/>
      </w:pPr>
      <w:r w:rsidRPr="00067BE5">
        <w:t xml:space="preserve">The primary objective of </w:t>
      </w:r>
      <w:r w:rsidR="00D65933" w:rsidRPr="00067BE5">
        <w:t xml:space="preserve">IT </w:t>
      </w:r>
      <w:r w:rsidR="00340F12">
        <w:t>Service Governance</w:t>
      </w:r>
      <w:r w:rsidRPr="00067BE5">
        <w:t xml:space="preserve"> is to ensure that the IT </w:t>
      </w:r>
      <w:r w:rsidR="00D65933" w:rsidRPr="00067BE5">
        <w:t>S</w:t>
      </w:r>
      <w:r w:rsidRPr="00067BE5">
        <w:t xml:space="preserve">ervices are aligned to the business </w:t>
      </w:r>
      <w:r w:rsidR="0032224A" w:rsidRPr="00067BE5">
        <w:t xml:space="preserve">strategic and tactical </w:t>
      </w:r>
      <w:r w:rsidRPr="00067BE5">
        <w:t>needs and actively support them.</w:t>
      </w:r>
      <w:r w:rsidR="00416F85" w:rsidRPr="00067BE5">
        <w:t xml:space="preserve">  IT </w:t>
      </w:r>
      <w:r w:rsidR="00340F12">
        <w:t>Service Governance</w:t>
      </w:r>
      <w:r w:rsidR="00416F85" w:rsidRPr="00067BE5">
        <w:t xml:space="preserve"> is a structured way to identify, develop, document, implement, execute, govern, and continually improve IT Services.</w:t>
      </w:r>
    </w:p>
    <w:p w:rsidR="00416F85" w:rsidRPr="00067BE5" w:rsidRDefault="00416F85" w:rsidP="00A72A83">
      <w:pPr>
        <w:pStyle w:val="NormalCambria"/>
      </w:pPr>
      <w:r w:rsidRPr="00067BE5">
        <w:t>IT Service execution is governed by the IT Management Team. The IT Management team has the responsibility and the executive authority and power to make decisions and resolve issues across the IT organization as related to the standardization of the IT Services.</w:t>
      </w:r>
    </w:p>
    <w:p w:rsidR="00575116" w:rsidRDefault="00416F85" w:rsidP="00A72A83">
      <w:pPr>
        <w:pStyle w:val="NormalCambria"/>
      </w:pPr>
      <w:r w:rsidRPr="00067BE5">
        <w:t xml:space="preserve">IT governance must support and align with the governance of the corporation which must align with governance structures above the corporation, e.g., national laws, </w:t>
      </w:r>
      <w:r w:rsidR="00842B4F" w:rsidRPr="00067BE5">
        <w:t xml:space="preserve">accepted standards, etc.  The following figure depicts the nested structure and alignment of the governance structures that include the Process and Service Governance environments. </w:t>
      </w:r>
    </w:p>
    <w:p w:rsidR="004C4E4B" w:rsidRPr="00067BE5" w:rsidRDefault="004C4E4B" w:rsidP="00A72A83">
      <w:pPr>
        <w:pStyle w:val="NormalCambria"/>
      </w:pPr>
    </w:p>
    <w:p w:rsidR="00237020" w:rsidRPr="00067BE5" w:rsidRDefault="004812CF" w:rsidP="00D42F9E">
      <w:pPr>
        <w:pStyle w:val="NormalCambriaCentered"/>
      </w:pPr>
      <w:r w:rsidRPr="00067BE5">
        <w:rPr>
          <w:noProof/>
          <w:lang w:bidi="ar-SA"/>
        </w:rPr>
        <w:drawing>
          <wp:inline distT="0" distB="0" distL="0" distR="0">
            <wp:extent cx="4972050" cy="32956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9708" t="23204" r="9862" b="5750"/>
                    <a:stretch>
                      <a:fillRect/>
                    </a:stretch>
                  </pic:blipFill>
                  <pic:spPr bwMode="auto">
                    <a:xfrm>
                      <a:off x="0" y="0"/>
                      <a:ext cx="4972050" cy="3295650"/>
                    </a:xfrm>
                    <a:prstGeom prst="rect">
                      <a:avLst/>
                    </a:prstGeom>
                    <a:noFill/>
                    <a:ln w="3175" cmpd="sng">
                      <a:solidFill>
                        <a:srgbClr val="000000"/>
                      </a:solidFill>
                      <a:miter lim="800000"/>
                      <a:headEnd/>
                      <a:tailEnd/>
                    </a:ln>
                    <a:effectLst/>
                  </pic:spPr>
                </pic:pic>
              </a:graphicData>
            </a:graphic>
          </wp:inline>
        </w:drawing>
      </w:r>
    </w:p>
    <w:p w:rsidR="00284911" w:rsidRPr="00067BE5" w:rsidRDefault="00284911" w:rsidP="00284911">
      <w:pPr>
        <w:pStyle w:val="TableandFigureTitle"/>
        <w:rPr>
          <w:noProof w:val="0"/>
        </w:rPr>
      </w:pPr>
      <w:bookmarkStart w:id="38" w:name="_Toc24569691"/>
      <w:r w:rsidRPr="00067BE5">
        <w:rPr>
          <w:noProof w:val="0"/>
        </w:rPr>
        <w:t xml:space="preserve">Figure </w:t>
      </w:r>
      <w:r w:rsidRPr="00067BE5">
        <w:rPr>
          <w:noProof w:val="0"/>
        </w:rPr>
        <w:fldChar w:fldCharType="begin"/>
      </w:r>
      <w:r w:rsidRPr="00067BE5">
        <w:rPr>
          <w:noProof w:val="0"/>
        </w:rPr>
        <w:instrText xml:space="preserve"> SEQ Figure \* ARABIC </w:instrText>
      </w:r>
      <w:r w:rsidRPr="00067BE5">
        <w:rPr>
          <w:noProof w:val="0"/>
        </w:rPr>
        <w:fldChar w:fldCharType="separate"/>
      </w:r>
      <w:r w:rsidR="00A165CA">
        <w:t>1</w:t>
      </w:r>
      <w:r w:rsidRPr="00067BE5">
        <w:rPr>
          <w:noProof w:val="0"/>
        </w:rPr>
        <w:fldChar w:fldCharType="end"/>
      </w:r>
      <w:r w:rsidRPr="00067BE5">
        <w:rPr>
          <w:noProof w:val="0"/>
        </w:rPr>
        <w:t>:</w:t>
      </w:r>
      <w:r w:rsidR="000156BA">
        <w:rPr>
          <w:noProof w:val="0"/>
        </w:rPr>
        <w:t xml:space="preserve"> </w:t>
      </w:r>
      <w:r w:rsidR="00184D2E">
        <w:rPr>
          <w:noProof w:val="0"/>
        </w:rPr>
        <w:t>Types of Governance</w:t>
      </w:r>
      <w:bookmarkEnd w:id="38"/>
    </w:p>
    <w:p w:rsidR="00BD24D9" w:rsidRPr="00500D61" w:rsidRDefault="00BD24D9" w:rsidP="000156BA">
      <w:pPr>
        <w:pStyle w:val="Header2"/>
        <w:keepNext/>
        <w:keepLines/>
      </w:pPr>
      <w:bookmarkStart w:id="39" w:name="_Toc24569656"/>
      <w:r w:rsidRPr="00500D61">
        <w:lastRenderedPageBreak/>
        <w:t>IT Service</w:t>
      </w:r>
      <w:bookmarkEnd w:id="37"/>
      <w:bookmarkEnd w:id="39"/>
    </w:p>
    <w:p w:rsidR="00BD24D9" w:rsidRDefault="00BD24D9" w:rsidP="000156BA">
      <w:pPr>
        <w:pStyle w:val="NormalCambria"/>
        <w:keepNext/>
        <w:keepLines/>
      </w:pPr>
      <w:r w:rsidRPr="00067BE5">
        <w:t>An IT Service is one or more technical or professional IT capabilities which enable a business process and is the coordinated performance of one or more activities by one or more people on behalf of somebody else for the benefit of the corporate enterprise.</w:t>
      </w:r>
    </w:p>
    <w:p w:rsidR="00A5541E" w:rsidRPr="000A0850" w:rsidRDefault="004812CF" w:rsidP="00500D61">
      <w:pPr>
        <w:pStyle w:val="NormalCambriaBold"/>
      </w:pPr>
      <w:r w:rsidRPr="000A0850">
        <w:rPr>
          <w:noProof/>
        </w:rPr>
        <w:drawing>
          <wp:anchor distT="0" distB="0" distL="114300" distR="114300" simplePos="0" relativeHeight="251655168" behindDoc="0" locked="0" layoutInCell="1" allowOverlap="1">
            <wp:simplePos x="0" y="0"/>
            <wp:positionH relativeFrom="column">
              <wp:posOffset>22860</wp:posOffset>
            </wp:positionH>
            <wp:positionV relativeFrom="paragraph">
              <wp:posOffset>156845</wp:posOffset>
            </wp:positionV>
            <wp:extent cx="1524000" cy="1524000"/>
            <wp:effectExtent l="38100" t="38100" r="38100" b="38100"/>
            <wp:wrapSquare wrapText="bothSides"/>
            <wp:docPr id="6" name="il_fi" descr="http://www.mspmentor.net/wp-content/uploads/2008/12/roaring-penguin-and-groundwork-open-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spmentor.net/wp-content/uploads/2008/12/roaring-penguin-and-groundwork-open-source.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w="28575">
                      <a:solidFill>
                        <a:srgbClr val="C6D9F1"/>
                      </a:solidFill>
                      <a:miter lim="800000"/>
                      <a:headEnd/>
                      <a:tailEnd/>
                    </a:ln>
                  </pic:spPr>
                </pic:pic>
              </a:graphicData>
            </a:graphic>
            <wp14:sizeRelH relativeFrom="page">
              <wp14:pctWidth>0</wp14:pctWidth>
            </wp14:sizeRelH>
            <wp14:sizeRelV relativeFrom="page">
              <wp14:pctHeight>0</wp14:pctHeight>
            </wp14:sizeRelV>
          </wp:anchor>
        </w:drawing>
      </w:r>
      <w:r w:rsidR="00A5541E" w:rsidRPr="000A0850">
        <w:t>“A Service represent</w:t>
      </w:r>
      <w:r w:rsidR="00F862B4" w:rsidRPr="000A0850">
        <w:t>s</w:t>
      </w:r>
      <w:r w:rsidR="00A5541E" w:rsidRPr="000A0850">
        <w:t xml:space="preserve"> Value that the Customer wants and for which they are willing to pay”</w:t>
      </w:r>
    </w:p>
    <w:p w:rsidR="00BD24D9" w:rsidRPr="00067BE5" w:rsidRDefault="00BD24D9" w:rsidP="00A72A83">
      <w:pPr>
        <w:pStyle w:val="NormalCambria"/>
      </w:pPr>
      <w:r w:rsidRPr="00067BE5">
        <w:t>An IT Service exhibits the following characteristics:</w:t>
      </w:r>
    </w:p>
    <w:p w:rsidR="00BD24D9" w:rsidRPr="00067BE5" w:rsidRDefault="00BD24D9" w:rsidP="00A72A83">
      <w:pPr>
        <w:pStyle w:val="Level2Bullets"/>
        <w:rPr>
          <w:noProof w:val="0"/>
        </w:rPr>
      </w:pPr>
      <w:r w:rsidRPr="00067BE5">
        <w:rPr>
          <w:noProof w:val="0"/>
        </w:rPr>
        <w:t>Fulfils one or more needs of the business</w:t>
      </w:r>
    </w:p>
    <w:p w:rsidR="00BD24D9" w:rsidRPr="00067BE5" w:rsidRDefault="00BD24D9" w:rsidP="00A72A83">
      <w:pPr>
        <w:pStyle w:val="Level2Bullets"/>
        <w:rPr>
          <w:noProof w:val="0"/>
        </w:rPr>
      </w:pPr>
      <w:r w:rsidRPr="00067BE5">
        <w:rPr>
          <w:noProof w:val="0"/>
        </w:rPr>
        <w:t xml:space="preserve">Supports </w:t>
      </w:r>
      <w:r w:rsidR="00852DAC">
        <w:rPr>
          <w:noProof w:val="0"/>
        </w:rPr>
        <w:t>the organization</w:t>
      </w:r>
      <w:r w:rsidRPr="00067BE5">
        <w:rPr>
          <w:noProof w:val="0"/>
        </w:rPr>
        <w:t>’s business objectives</w:t>
      </w:r>
    </w:p>
    <w:p w:rsidR="00BD24D9" w:rsidRPr="00067BE5" w:rsidRDefault="00BD24D9" w:rsidP="00A72A83">
      <w:pPr>
        <w:pStyle w:val="Level2Bullets"/>
        <w:rPr>
          <w:noProof w:val="0"/>
        </w:rPr>
      </w:pPr>
      <w:r w:rsidRPr="00067BE5">
        <w:rPr>
          <w:noProof w:val="0"/>
        </w:rPr>
        <w:t>Is perceived by the customer as a coherent whole or consumable product</w:t>
      </w:r>
      <w:r w:rsidR="0032224A" w:rsidRPr="00067BE5">
        <w:rPr>
          <w:noProof w:val="0"/>
        </w:rPr>
        <w:t xml:space="preserve"> </w:t>
      </w:r>
      <w:r w:rsidR="0032224A" w:rsidRPr="00067BE5">
        <w:rPr>
          <w:rStyle w:val="FootnoteReference"/>
          <w:noProof w:val="0"/>
        </w:rPr>
        <w:footnoteReference w:id="2"/>
      </w:r>
    </w:p>
    <w:p w:rsidR="000A0850" w:rsidRDefault="000A0850" w:rsidP="000A0850">
      <w:pPr>
        <w:pStyle w:val="NormalCambria"/>
      </w:pPr>
      <w:bookmarkStart w:id="40" w:name="_Toc258316572"/>
    </w:p>
    <w:p w:rsidR="00D65933" w:rsidRPr="00500D61" w:rsidRDefault="00842B4F" w:rsidP="00500D61">
      <w:pPr>
        <w:pStyle w:val="Header2"/>
      </w:pPr>
      <w:bookmarkStart w:id="41" w:name="_Toc24569657"/>
      <w:r w:rsidRPr="00500D61">
        <w:t xml:space="preserve">IT </w:t>
      </w:r>
      <w:r w:rsidR="00D65933" w:rsidRPr="00500D61">
        <w:t>Service Offering</w:t>
      </w:r>
      <w:bookmarkEnd w:id="41"/>
    </w:p>
    <w:p w:rsidR="00810661" w:rsidRDefault="00810661" w:rsidP="00500D61">
      <w:pPr>
        <w:pStyle w:val="Heading3"/>
      </w:pPr>
      <w:bookmarkStart w:id="42" w:name="_Toc24569658"/>
      <w:r>
        <w:t>B</w:t>
      </w:r>
      <w:r w:rsidRPr="00C1385B">
        <w:t xml:space="preserve">usiness </w:t>
      </w:r>
      <w:r w:rsidR="007775A8">
        <w:t>C</w:t>
      </w:r>
      <w:r w:rsidRPr="00C1385B">
        <w:t xml:space="preserve">ustomer </w:t>
      </w:r>
      <w:r w:rsidR="007775A8">
        <w:t>V</w:t>
      </w:r>
      <w:r w:rsidRPr="00C1385B">
        <w:t>iew</w:t>
      </w:r>
      <w:bookmarkEnd w:id="42"/>
      <w:r w:rsidRPr="00C1385B">
        <w:t xml:space="preserve"> </w:t>
      </w:r>
    </w:p>
    <w:p w:rsidR="00C1385B" w:rsidRPr="00C1385B" w:rsidRDefault="00C1385B" w:rsidP="00C1385B">
      <w:pPr>
        <w:pStyle w:val="NormalCambria"/>
      </w:pPr>
      <w:r w:rsidRPr="00C1385B">
        <w:t xml:space="preserve">A service offering describes a comprehensive service that </w:t>
      </w:r>
      <w:r>
        <w:t>IT</w:t>
      </w:r>
      <w:r w:rsidRPr="00C1385B">
        <w:t xml:space="preserve"> is willing to provide.</w:t>
      </w:r>
    </w:p>
    <w:p w:rsidR="00C1385B" w:rsidRDefault="00C1385B" w:rsidP="00C1385B">
      <w:pPr>
        <w:pStyle w:val="NormalCambria"/>
      </w:pPr>
      <w:r>
        <w:t>S</w:t>
      </w:r>
      <w:r w:rsidRPr="00C1385B">
        <w:t xml:space="preserve">ervice offerings </w:t>
      </w:r>
      <w:r>
        <w:t xml:space="preserve">are used </w:t>
      </w:r>
      <w:r w:rsidR="00852DAC">
        <w:t>to publish and market IT S</w:t>
      </w:r>
      <w:r w:rsidRPr="00C1385B">
        <w:t xml:space="preserve">ervices to </w:t>
      </w:r>
      <w:r>
        <w:t xml:space="preserve">all </w:t>
      </w:r>
      <w:r w:rsidR="00852DAC">
        <w:t>employees</w:t>
      </w:r>
      <w:r>
        <w:t xml:space="preserve"> and business units</w:t>
      </w:r>
      <w:r w:rsidRPr="00C1385B">
        <w:t>.</w:t>
      </w:r>
    </w:p>
    <w:p w:rsidR="00C1385B" w:rsidRPr="00500D61" w:rsidRDefault="00C1385B" w:rsidP="00C1385B">
      <w:pPr>
        <w:pStyle w:val="NormalCambria"/>
        <w:rPr>
          <w:rStyle w:val="NormalCambriaBoldChar"/>
        </w:rPr>
      </w:pPr>
      <w:r>
        <w:t>This is the “</w:t>
      </w:r>
      <w:r w:rsidRPr="00C1385B">
        <w:t>business customer view</w:t>
      </w:r>
      <w:r>
        <w:t>”</w:t>
      </w:r>
      <w:r w:rsidRPr="00C1385B">
        <w:t xml:space="preserve"> of the IT Services Catalog </w:t>
      </w:r>
      <w:r>
        <w:t xml:space="preserve">and it </w:t>
      </w:r>
      <w:r w:rsidRPr="00C1385B">
        <w:t xml:space="preserve">is used by executives to understand how IT’s portfolio of Services map to business needs. The </w:t>
      </w:r>
      <w:r>
        <w:t xml:space="preserve">Service Offerings within the </w:t>
      </w:r>
      <w:r w:rsidRPr="00C1385B">
        <w:t xml:space="preserve">IT Service Catalog is a business description of the Services provided by IT and is used as a financial budgeting, demand planning and investment tool.  At this level, the description of a Service answers the question from executives, </w:t>
      </w:r>
      <w:r w:rsidRPr="00500D61">
        <w:t>“</w:t>
      </w:r>
      <w:r w:rsidRPr="00500D61">
        <w:rPr>
          <w:rStyle w:val="NormalCambriaBoldChar"/>
        </w:rPr>
        <w:t>What is being offered by the IT</w:t>
      </w:r>
      <w:r w:rsidR="00B253FF" w:rsidRPr="00500D61">
        <w:rPr>
          <w:rStyle w:val="NormalCambriaBoldChar"/>
        </w:rPr>
        <w:t xml:space="preserve"> or</w:t>
      </w:r>
      <w:r w:rsidRPr="00500D61">
        <w:rPr>
          <w:rStyle w:val="NormalCambriaBoldChar"/>
        </w:rPr>
        <w:t>ganization?” </w:t>
      </w:r>
    </w:p>
    <w:p w:rsidR="00D65933" w:rsidRDefault="00575116" w:rsidP="002B4BFC">
      <w:pPr>
        <w:pStyle w:val="NormalCambria"/>
      </w:pPr>
      <w:r w:rsidRPr="00067BE5">
        <w:t xml:space="preserve">An IT Service Offering is a package of IT technology, information, processes, and procedures that is provided by the IT organization to meet the needs of its business users.  Service Offerings are generally available to the entire user community and address general user needs.  An example of an IT Service Offering is the </w:t>
      </w:r>
      <w:r w:rsidR="00C1385B">
        <w:t>corporate</w:t>
      </w:r>
      <w:r w:rsidR="00C1385B" w:rsidRPr="00067BE5">
        <w:t xml:space="preserve"> </w:t>
      </w:r>
      <w:r w:rsidRPr="00067BE5">
        <w:t xml:space="preserve">email service or the time recording service. </w:t>
      </w:r>
    </w:p>
    <w:p w:rsidR="00810661" w:rsidRDefault="00810661" w:rsidP="00500D61">
      <w:pPr>
        <w:pStyle w:val="Heading3"/>
      </w:pPr>
      <w:bookmarkStart w:id="43" w:name="_Toc24569659"/>
      <w:r>
        <w:t>Technical IT View</w:t>
      </w:r>
      <w:bookmarkEnd w:id="43"/>
    </w:p>
    <w:p w:rsidR="00C1385B" w:rsidRDefault="00A5541E" w:rsidP="002B4BFC">
      <w:pPr>
        <w:pStyle w:val="NormalCambria"/>
      </w:pPr>
      <w:r>
        <w:t xml:space="preserve">A subset of IT Service Offerings </w:t>
      </w:r>
      <w:r w:rsidR="00F862B4">
        <w:t xml:space="preserve">is </w:t>
      </w:r>
      <w:r>
        <w:t xml:space="preserve">categorized as Technical Services that are not </w:t>
      </w:r>
      <w:r w:rsidR="00810661">
        <w:t xml:space="preserve">visible to the Business but </w:t>
      </w:r>
      <w:r w:rsidR="00F862B4">
        <w:t xml:space="preserve">are used by </w:t>
      </w:r>
      <w:r w:rsidR="00810661">
        <w:t xml:space="preserve">IT associates to enable Service fulfillment. </w:t>
      </w:r>
      <w:r w:rsidR="00F862B4">
        <w:t xml:space="preserve"> </w:t>
      </w:r>
      <w:r w:rsidR="00810661">
        <w:t>An example of this kind of service is standardized Servers</w:t>
      </w:r>
      <w:r w:rsidR="00F862B4">
        <w:t>,</w:t>
      </w:r>
      <w:r w:rsidR="00810661">
        <w:t xml:space="preserve"> i.e.</w:t>
      </w:r>
      <w:r w:rsidR="00F862B4">
        <w:t>,</w:t>
      </w:r>
      <w:r w:rsidR="00810661">
        <w:t xml:space="preserve"> Platform Standardization. </w:t>
      </w:r>
      <w:r w:rsidR="00F862B4">
        <w:t xml:space="preserve"> </w:t>
      </w:r>
      <w:r w:rsidR="00810661">
        <w:t xml:space="preserve">These services are Service Offerings but with limited </w:t>
      </w:r>
      <w:r w:rsidR="00F862B4">
        <w:t xml:space="preserve">or no </w:t>
      </w:r>
      <w:r w:rsidR="00810661">
        <w:t xml:space="preserve">visibility </w:t>
      </w:r>
      <w:r w:rsidR="00F862B4">
        <w:t xml:space="preserve">by </w:t>
      </w:r>
      <w:r w:rsidR="00810661">
        <w:t xml:space="preserve">the business. </w:t>
      </w:r>
    </w:p>
    <w:p w:rsidR="00D65933" w:rsidRPr="00500D61" w:rsidRDefault="00D65933" w:rsidP="00500D61">
      <w:pPr>
        <w:pStyle w:val="Header2"/>
      </w:pPr>
      <w:bookmarkStart w:id="44" w:name="_Toc24569660"/>
      <w:r w:rsidRPr="00500D61">
        <w:lastRenderedPageBreak/>
        <w:t>Requestable Offering</w:t>
      </w:r>
      <w:bookmarkEnd w:id="44"/>
    </w:p>
    <w:p w:rsidR="00DD3542" w:rsidRPr="00A54A22" w:rsidRDefault="00DD3542" w:rsidP="00DD3542">
      <w:pPr>
        <w:pStyle w:val="NormalCambria"/>
      </w:pPr>
      <w:r w:rsidRPr="00A54A22">
        <w:t xml:space="preserve">A Requestable Offerings is an actionable item that can be selected from a catalog and is supported by operational fulfillment activities. </w:t>
      </w:r>
      <w:r w:rsidR="00C074F0">
        <w:t xml:space="preserve"> </w:t>
      </w:r>
      <w:r w:rsidRPr="00A54A22">
        <w:t xml:space="preserve">One or many Requestable Offerings </w:t>
      </w:r>
      <w:r w:rsidR="00C074F0">
        <w:t>may be</w:t>
      </w:r>
      <w:r w:rsidR="00C074F0" w:rsidRPr="00A54A22">
        <w:t xml:space="preserve"> </w:t>
      </w:r>
      <w:r w:rsidRPr="00A54A22">
        <w:t>associated with a</w:t>
      </w:r>
      <w:r w:rsidR="00C074F0">
        <w:t>n individual</w:t>
      </w:r>
      <w:r w:rsidRPr="00A54A22">
        <w:t xml:space="preserve"> Service Offering.</w:t>
      </w:r>
    </w:p>
    <w:p w:rsidR="00D65933" w:rsidRDefault="00911D73" w:rsidP="002B4BFC">
      <w:pPr>
        <w:pStyle w:val="NormalCambria"/>
      </w:pPr>
      <w:r w:rsidRPr="00067BE5">
        <w:t xml:space="preserve">An example of a Requestable Offering would be the </w:t>
      </w:r>
      <w:r w:rsidR="00DD3542">
        <w:t xml:space="preserve">request to gain </w:t>
      </w:r>
      <w:r w:rsidRPr="00067BE5">
        <w:t>access to the corporate financial system to alter receipts or disbursements.</w:t>
      </w:r>
    </w:p>
    <w:p w:rsidR="00A54A22" w:rsidRDefault="00DD3542" w:rsidP="00C1385B">
      <w:pPr>
        <w:pStyle w:val="NormalCambria"/>
      </w:pPr>
      <w:r>
        <w:t>Requestable Offerings are considered the</w:t>
      </w:r>
      <w:r w:rsidR="00C1385B" w:rsidRPr="00C1385B">
        <w:t xml:space="preserve"> </w:t>
      </w:r>
      <w:r>
        <w:t>“</w:t>
      </w:r>
      <w:r w:rsidR="00C1385B" w:rsidRPr="00C1385B">
        <w:t>end user view</w:t>
      </w:r>
      <w:r>
        <w:t>”</w:t>
      </w:r>
      <w:r w:rsidR="00C1385B" w:rsidRPr="00C1385B">
        <w:t xml:space="preserve"> of the IT Service Catalog </w:t>
      </w:r>
      <w:r>
        <w:t xml:space="preserve">and </w:t>
      </w:r>
      <w:r w:rsidR="00C1385B" w:rsidRPr="00C1385B">
        <w:t xml:space="preserve">is used by </w:t>
      </w:r>
      <w:r w:rsidR="00852DAC">
        <w:t>employees</w:t>
      </w:r>
      <w:r w:rsidR="00A54A22" w:rsidRPr="00C1385B">
        <w:t xml:space="preserve"> </w:t>
      </w:r>
      <w:r w:rsidR="00C1385B" w:rsidRPr="00C1385B">
        <w:t xml:space="preserve">and staff to submit IT Requests for the Services they require.  </w:t>
      </w:r>
    </w:p>
    <w:p w:rsidR="00C1385B" w:rsidRPr="00500D61" w:rsidRDefault="00C1385B" w:rsidP="00C1385B">
      <w:pPr>
        <w:pStyle w:val="NormalCambria"/>
        <w:rPr>
          <w:rStyle w:val="NormalCambriaBoldChar"/>
        </w:rPr>
      </w:pPr>
      <w:r w:rsidRPr="00C1385B">
        <w:t xml:space="preserve">This is used for ordering services, submitting service requests, and checking on the status of requests.  At this level, the Service description answers the question from end users, </w:t>
      </w:r>
      <w:r w:rsidRPr="00500D61">
        <w:t>“</w:t>
      </w:r>
      <w:r w:rsidRPr="00500D61">
        <w:rPr>
          <w:rStyle w:val="NormalCambriaBoldChar"/>
        </w:rPr>
        <w:t xml:space="preserve">If I request this service, what will I get and when </w:t>
      </w:r>
      <w:r w:rsidR="007A1304" w:rsidRPr="00500D61">
        <w:rPr>
          <w:rStyle w:val="NormalCambriaBoldChar"/>
        </w:rPr>
        <w:t xml:space="preserve">will </w:t>
      </w:r>
      <w:r w:rsidRPr="00500D61">
        <w:rPr>
          <w:rStyle w:val="NormalCambriaBoldChar"/>
        </w:rPr>
        <w:t xml:space="preserve">it </w:t>
      </w:r>
      <w:r w:rsidR="007A1304" w:rsidRPr="00500D61">
        <w:rPr>
          <w:rStyle w:val="NormalCambriaBoldChar"/>
        </w:rPr>
        <w:t>be</w:t>
      </w:r>
      <w:r w:rsidRPr="00500D61">
        <w:rPr>
          <w:rStyle w:val="NormalCambriaBoldChar"/>
        </w:rPr>
        <w:t xml:space="preserve"> delivered to me?</w:t>
      </w:r>
      <w:r w:rsidRPr="00500D61">
        <w:t>”</w:t>
      </w:r>
    </w:p>
    <w:p w:rsidR="00BD24D9" w:rsidRPr="00500D61" w:rsidRDefault="00BD24D9" w:rsidP="00500D61">
      <w:pPr>
        <w:pStyle w:val="Header2"/>
      </w:pPr>
      <w:bookmarkStart w:id="45" w:name="_Toc24569661"/>
      <w:r w:rsidRPr="00500D61">
        <w:t xml:space="preserve">IT Service </w:t>
      </w:r>
      <w:bookmarkEnd w:id="40"/>
      <w:r w:rsidRPr="00500D61">
        <w:t>Portfolio</w:t>
      </w:r>
      <w:bookmarkEnd w:id="45"/>
    </w:p>
    <w:p w:rsidR="00BD24D9" w:rsidRDefault="00120240" w:rsidP="002B4BFC">
      <w:pPr>
        <w:pStyle w:val="NormalCambria"/>
        <w:rPr>
          <w:highlight w:val="yellow"/>
        </w:rPr>
      </w:pPr>
      <w:r w:rsidRPr="00067BE5">
        <w:t xml:space="preserve">The IT Service Portfolio describes </w:t>
      </w:r>
      <w:r w:rsidR="00852DAC">
        <w:t>the</w:t>
      </w:r>
      <w:r w:rsidRPr="00067BE5">
        <w:t xml:space="preserve"> IT services in terms of business value. It articulates business needs and IT’s response to those needs.  The service portfolio represents all the IT services presently engaged or being released in various phases of the service </w:t>
      </w:r>
      <w:r w:rsidRPr="00852DAC">
        <w:t>lifecycle.</w:t>
      </w:r>
      <w:r w:rsidR="00BD24D9" w:rsidRPr="00852DAC">
        <w:t xml:space="preserve"> </w:t>
      </w:r>
      <w:r w:rsidR="00506CEA" w:rsidRPr="00852DAC">
        <w:t xml:space="preserve"> Figure</w:t>
      </w:r>
      <w:r w:rsidR="00506CEA" w:rsidRPr="00506CEA">
        <w:t xml:space="preserve"> 2 shows the relationship among the Service Portfolio, the Service Pipeline and the Service Catalog.</w:t>
      </w:r>
    </w:p>
    <w:p w:rsidR="00506CEA" w:rsidRDefault="00506CEA" w:rsidP="00500D61">
      <w:pPr>
        <w:pStyle w:val="NormalCambriaCentered"/>
        <w:rPr>
          <w:highlight w:val="yellow"/>
        </w:rPr>
      </w:pPr>
    </w:p>
    <w:p w:rsidR="00506CEA" w:rsidRDefault="004812CF" w:rsidP="00500D61">
      <w:pPr>
        <w:pStyle w:val="NormalCambriaCentered"/>
      </w:pPr>
      <w:r>
        <w:rPr>
          <w:noProof/>
          <w:lang w:bidi="ar-SA"/>
        </w:rPr>
        <w:drawing>
          <wp:anchor distT="0" distB="0" distL="114300" distR="114300" simplePos="0" relativeHeight="251656192" behindDoc="0" locked="0" layoutInCell="1" allowOverlap="1">
            <wp:simplePos x="0" y="0"/>
            <wp:positionH relativeFrom="column">
              <wp:posOffset>480060</wp:posOffset>
            </wp:positionH>
            <wp:positionV relativeFrom="paragraph">
              <wp:posOffset>-20320</wp:posOffset>
            </wp:positionV>
            <wp:extent cx="5210175" cy="3009900"/>
            <wp:effectExtent l="19050" t="19050" r="28575" b="190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t="19507" b="3696"/>
                    <a:stretch>
                      <a:fillRect/>
                    </a:stretch>
                  </pic:blipFill>
                  <pic:spPr bwMode="auto">
                    <a:xfrm>
                      <a:off x="0" y="0"/>
                      <a:ext cx="5210175" cy="3009900"/>
                    </a:xfrm>
                    <a:prstGeom prst="rect">
                      <a:avLst/>
                    </a:prstGeom>
                    <a:noFill/>
                    <a:ln w="19050">
                      <a:solidFill>
                        <a:srgbClr val="C6D9F1"/>
                      </a:solidFill>
                      <a:miter lim="800000"/>
                      <a:headEnd/>
                      <a:tailEnd/>
                    </a:ln>
                    <a:effectLst/>
                  </pic:spPr>
                </pic:pic>
              </a:graphicData>
            </a:graphic>
            <wp14:sizeRelH relativeFrom="page">
              <wp14:pctWidth>0</wp14:pctWidth>
            </wp14:sizeRelH>
            <wp14:sizeRelV relativeFrom="page">
              <wp14:pctHeight>0</wp14:pctHeight>
            </wp14:sizeRelV>
          </wp:anchor>
        </w:drawing>
      </w: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0156BA" w:rsidRDefault="000156BA" w:rsidP="00506CEA">
      <w:pPr>
        <w:pStyle w:val="TableandFigureTitle"/>
        <w:rPr>
          <w:noProof w:val="0"/>
        </w:rPr>
      </w:pPr>
    </w:p>
    <w:p w:rsidR="00506CEA" w:rsidRDefault="00B253FF" w:rsidP="00506CEA">
      <w:pPr>
        <w:pStyle w:val="TableandFigureTitle"/>
        <w:rPr>
          <w:noProof w:val="0"/>
        </w:rPr>
      </w:pPr>
      <w:bookmarkStart w:id="46" w:name="_Toc24569692"/>
      <w:r w:rsidRPr="00067BE5">
        <w:rPr>
          <w:noProof w:val="0"/>
        </w:rPr>
        <w:t xml:space="preserve">Figure </w:t>
      </w:r>
      <w:r w:rsidRPr="00067BE5">
        <w:rPr>
          <w:noProof w:val="0"/>
        </w:rPr>
        <w:fldChar w:fldCharType="begin"/>
      </w:r>
      <w:r w:rsidRPr="00067BE5">
        <w:rPr>
          <w:noProof w:val="0"/>
        </w:rPr>
        <w:instrText xml:space="preserve"> SEQ Figure \* ARABIC </w:instrText>
      </w:r>
      <w:r w:rsidRPr="00067BE5">
        <w:rPr>
          <w:noProof w:val="0"/>
        </w:rPr>
        <w:fldChar w:fldCharType="separate"/>
      </w:r>
      <w:r w:rsidR="00A165CA">
        <w:t>2</w:t>
      </w:r>
      <w:r w:rsidRPr="00067BE5">
        <w:rPr>
          <w:noProof w:val="0"/>
        </w:rPr>
        <w:fldChar w:fldCharType="end"/>
      </w:r>
      <w:r w:rsidRPr="00067BE5">
        <w:rPr>
          <w:noProof w:val="0"/>
        </w:rPr>
        <w:t>:</w:t>
      </w:r>
      <w:r w:rsidR="000156BA">
        <w:rPr>
          <w:noProof w:val="0"/>
        </w:rPr>
        <w:t xml:space="preserve"> </w:t>
      </w:r>
      <w:r w:rsidR="00506CEA" w:rsidRPr="00067BE5">
        <w:rPr>
          <w:noProof w:val="0"/>
        </w:rPr>
        <w:t>IT Service Portfolio and Service Catalog</w:t>
      </w:r>
      <w:bookmarkEnd w:id="46"/>
    </w:p>
    <w:p w:rsidR="00BD24D9" w:rsidRPr="00500D61" w:rsidRDefault="00BD24D9" w:rsidP="000156BA">
      <w:pPr>
        <w:pStyle w:val="Header2"/>
        <w:keepNext/>
        <w:keepLines/>
      </w:pPr>
      <w:bookmarkStart w:id="47" w:name="_Toc24569662"/>
      <w:r w:rsidRPr="00500D61">
        <w:lastRenderedPageBreak/>
        <w:t>IT Service Catalog</w:t>
      </w:r>
      <w:bookmarkEnd w:id="47"/>
    </w:p>
    <w:p w:rsidR="007478E5" w:rsidRPr="00067BE5" w:rsidRDefault="006E6D92" w:rsidP="000156BA">
      <w:pPr>
        <w:pStyle w:val="NormalCambria"/>
        <w:keepNext/>
        <w:keepLines/>
      </w:pPr>
      <w:r w:rsidRPr="00067BE5">
        <w:t xml:space="preserve">The IT Service Catalog contains all services offered for delivery by the IT service provider. Portions of it can be used as a means of communication to the customers, but there are also sections that describe details (usually not published outside the delivery organization) of how each service is provided. ITIL defines Service Catalogue thus: "A database or structured Document with information about all Live IT Services, including those available for Deployment. The Service Catalogue is the only part of the Service Portfolio published to Customers, and is used to support the </w:t>
      </w:r>
      <w:r w:rsidR="00210930">
        <w:t>ordering</w:t>
      </w:r>
      <w:r w:rsidRPr="00067BE5">
        <w:t xml:space="preserve"> and delivery of IT Services. The Service Catalogue includes information about deliverables, prices, contact points, ordering and request processes.” </w:t>
      </w:r>
    </w:p>
    <w:p w:rsidR="00F15DC1" w:rsidRDefault="007478E5" w:rsidP="002B4BFC">
      <w:pPr>
        <w:pStyle w:val="NormalCambria"/>
      </w:pPr>
      <w:r w:rsidRPr="00067BE5">
        <w:t xml:space="preserve">The service catalog contains at least the following information: </w:t>
      </w:r>
    </w:p>
    <w:p w:rsidR="00F15DC1" w:rsidRDefault="007478E5" w:rsidP="00500D61">
      <w:pPr>
        <w:pStyle w:val="Level2Bullets"/>
      </w:pPr>
      <w:r w:rsidRPr="00067BE5">
        <w:t xml:space="preserve">Descriptions written in </w:t>
      </w:r>
      <w:r w:rsidR="00771A32">
        <w:t xml:space="preserve">business </w:t>
      </w:r>
      <w:r w:rsidRPr="00067BE5">
        <w:t xml:space="preserve">terms familiar to the </w:t>
      </w:r>
      <w:r w:rsidR="00771A32">
        <w:t xml:space="preserve">business or </w:t>
      </w:r>
      <w:r w:rsidRPr="00067BE5">
        <w:t>requestor</w:t>
      </w:r>
      <w:r w:rsidR="00F15DC1">
        <w:t xml:space="preserve"> community</w:t>
      </w:r>
      <w:r w:rsidRPr="00067BE5">
        <w:t xml:space="preserve">; </w:t>
      </w:r>
    </w:p>
    <w:p w:rsidR="00F15DC1" w:rsidRDefault="007478E5" w:rsidP="00500D61">
      <w:pPr>
        <w:pStyle w:val="Level2Bullets"/>
      </w:pPr>
      <w:r w:rsidRPr="00067BE5">
        <w:t>Interactive forms with pricing and categorization</w:t>
      </w:r>
      <w:r w:rsidR="00F15DC1">
        <w:t xml:space="preserve"> that describes the performance/cost alternatives</w:t>
      </w:r>
      <w:r w:rsidRPr="00067BE5">
        <w:t xml:space="preserve">; </w:t>
      </w:r>
    </w:p>
    <w:p w:rsidR="00F15DC1" w:rsidRDefault="007478E5" w:rsidP="00500D61">
      <w:pPr>
        <w:pStyle w:val="Level2Bullets"/>
      </w:pPr>
      <w:r w:rsidRPr="00067BE5">
        <w:t xml:space="preserve">Components, prerequisites, recommended accessories; </w:t>
      </w:r>
    </w:p>
    <w:p w:rsidR="00F15DC1" w:rsidRDefault="007478E5" w:rsidP="00500D61">
      <w:pPr>
        <w:pStyle w:val="Level2Bullets"/>
      </w:pPr>
      <w:r w:rsidRPr="00067BE5">
        <w:t xml:space="preserve">Authorization, escalation, and notification policies; </w:t>
      </w:r>
    </w:p>
    <w:p w:rsidR="00F15DC1" w:rsidRDefault="007478E5" w:rsidP="00500D61">
      <w:pPr>
        <w:pStyle w:val="Level2Bullets"/>
      </w:pPr>
      <w:r w:rsidRPr="00067BE5">
        <w:t xml:space="preserve">Delivery processes for optimal quality, speed, efficiency; </w:t>
      </w:r>
    </w:p>
    <w:p w:rsidR="00F15DC1" w:rsidRDefault="007478E5" w:rsidP="00500D61">
      <w:pPr>
        <w:pStyle w:val="Level2Bullets"/>
      </w:pPr>
      <w:r w:rsidRPr="00067BE5">
        <w:t xml:space="preserve">Internal and external cost structures and pricing; </w:t>
      </w:r>
    </w:p>
    <w:p w:rsidR="00F15DC1" w:rsidRDefault="007478E5" w:rsidP="00500D61">
      <w:pPr>
        <w:pStyle w:val="Level2Bullets"/>
      </w:pPr>
      <w:r w:rsidRPr="00067BE5">
        <w:t xml:space="preserve">Service level and operating level standards; </w:t>
      </w:r>
      <w:r w:rsidR="00F15DC1">
        <w:t>and</w:t>
      </w:r>
    </w:p>
    <w:p w:rsidR="007478E5" w:rsidRDefault="007478E5" w:rsidP="00500D61">
      <w:pPr>
        <w:pStyle w:val="Level2Bullets"/>
      </w:pPr>
      <w:r w:rsidRPr="00067BE5">
        <w:t>Reporting on demand, usage, and customizations.</w:t>
      </w:r>
    </w:p>
    <w:p w:rsidR="00BD24D9" w:rsidRPr="00500D61" w:rsidRDefault="00BD24D9" w:rsidP="00500D61">
      <w:pPr>
        <w:pStyle w:val="Header2"/>
      </w:pPr>
      <w:bookmarkStart w:id="48" w:name="_Toc258316574"/>
      <w:bookmarkStart w:id="49" w:name="_Toc24569663"/>
      <w:r w:rsidRPr="00500D61">
        <w:t xml:space="preserve">IT Service Request </w:t>
      </w:r>
      <w:bookmarkEnd w:id="48"/>
      <w:r w:rsidRPr="00500D61">
        <w:t>Catalog</w:t>
      </w:r>
      <w:bookmarkEnd w:id="49"/>
    </w:p>
    <w:p w:rsidR="00BD24D9" w:rsidRPr="00067BE5" w:rsidRDefault="00BD24D9" w:rsidP="00B95BB4">
      <w:pPr>
        <w:pStyle w:val="NormalCambria"/>
      </w:pPr>
      <w:r w:rsidRPr="00067BE5">
        <w:t xml:space="preserve">The IT Service Request Catalog is an actionable online </w:t>
      </w:r>
      <w:r w:rsidR="0046531D" w:rsidRPr="00067BE5">
        <w:t>tool</w:t>
      </w:r>
      <w:r w:rsidRPr="00067BE5">
        <w:t xml:space="preserve"> used for submitting </w:t>
      </w:r>
      <w:r w:rsidR="0046531D" w:rsidRPr="00067BE5">
        <w:t>requests for IT Service and</w:t>
      </w:r>
      <w:r w:rsidRPr="00067BE5">
        <w:t xml:space="preserve"> checking on the status of previously submitted service requests.  </w:t>
      </w:r>
      <w:r w:rsidR="0046531D" w:rsidRPr="00067BE5">
        <w:t xml:space="preserve">The Service Request Catalog uses the information contained in the Service Catalog and the scheduling information from development management to </w:t>
      </w:r>
      <w:r w:rsidRPr="00067BE5">
        <w:t>answer the question from the end users:</w:t>
      </w:r>
    </w:p>
    <w:p w:rsidR="00BD24D9" w:rsidRPr="00067BE5" w:rsidRDefault="00BD24D9" w:rsidP="00B95BB4">
      <w:pPr>
        <w:pStyle w:val="NormalCambriaIndent"/>
        <w:rPr>
          <w:noProof w:val="0"/>
        </w:rPr>
      </w:pPr>
      <w:r w:rsidRPr="00067BE5">
        <w:rPr>
          <w:noProof w:val="0"/>
        </w:rPr>
        <w:t>“If I request this IT Service, what will I get and when should I expect delivery?”</w:t>
      </w:r>
    </w:p>
    <w:p w:rsidR="0046531D" w:rsidRPr="00067BE5" w:rsidRDefault="0046531D" w:rsidP="00B95BB4">
      <w:pPr>
        <w:pStyle w:val="NormalCambria"/>
      </w:pPr>
      <w:r w:rsidRPr="00067BE5">
        <w:t>The end user view of the IT Service</w:t>
      </w:r>
      <w:r w:rsidR="00D97924" w:rsidRPr="00067BE5">
        <w:t xml:space="preserve"> Catalog</w:t>
      </w:r>
      <w:r w:rsidRPr="00067BE5">
        <w:t xml:space="preserve"> is</w:t>
      </w:r>
      <w:r w:rsidR="00D674A8">
        <w:t xml:space="preserve"> the IT Service Request Catalog</w:t>
      </w:r>
      <w:r w:rsidRPr="00067BE5">
        <w:t xml:space="preserve">, which is used by any </w:t>
      </w:r>
      <w:r w:rsidR="00D674A8">
        <w:t>employee</w:t>
      </w:r>
      <w:r w:rsidR="0020684A" w:rsidRPr="00067BE5">
        <w:t xml:space="preserve"> and external service providers </w:t>
      </w:r>
      <w:r w:rsidRPr="00067BE5">
        <w:t xml:space="preserve">to see the </w:t>
      </w:r>
      <w:r w:rsidR="00771A32">
        <w:t xml:space="preserve">requestable </w:t>
      </w:r>
      <w:r w:rsidRPr="00067BE5">
        <w:t xml:space="preserve">IT Services available to them and </w:t>
      </w:r>
      <w:r w:rsidR="00D97924" w:rsidRPr="00067BE5">
        <w:t>to facilitate</w:t>
      </w:r>
      <w:r w:rsidRPr="00067BE5">
        <w:t xml:space="preserve"> the submi</w:t>
      </w:r>
      <w:r w:rsidR="00D97924" w:rsidRPr="00067BE5">
        <w:t>ssion of</w:t>
      </w:r>
      <w:r w:rsidRPr="00067BE5">
        <w:t xml:space="preserve"> requests for the IT Services they require.  </w:t>
      </w:r>
    </w:p>
    <w:p w:rsidR="0020684A" w:rsidRDefault="00951F06" w:rsidP="00B95BB4">
      <w:pPr>
        <w:pStyle w:val="NormalCambria"/>
      </w:pPr>
      <w:r>
        <w:t xml:space="preserve">The </w:t>
      </w:r>
      <w:r w:rsidR="0020684A" w:rsidRPr="00067BE5">
        <w:t>Service Pipeline</w:t>
      </w:r>
      <w:r>
        <w:t xml:space="preserve"> referenced in </w:t>
      </w:r>
      <w:r w:rsidRPr="00210930">
        <w:t>Figur</w:t>
      </w:r>
      <w:r w:rsidR="0033396C">
        <w:t>e 2 above</w:t>
      </w:r>
      <w:r w:rsidR="00506CEA">
        <w:t xml:space="preserve"> </w:t>
      </w:r>
      <w:r>
        <w:t>is the document that describes where any service is in its lifecycle from proposal to retirement</w:t>
      </w:r>
      <w:r w:rsidR="007478E5" w:rsidRPr="00067BE5">
        <w:t>.  Th</w:t>
      </w:r>
      <w:r>
        <w:t>e Service Pipeline will be created and maintained by the Service Owner Council and will be created</w:t>
      </w:r>
      <w:r w:rsidR="007478E5" w:rsidRPr="00067BE5">
        <w:t xml:space="preserve"> with the transition to the documentation specialist.</w:t>
      </w:r>
    </w:p>
    <w:p w:rsidR="00A54A22" w:rsidRDefault="004812CF" w:rsidP="00B95BB4">
      <w:pPr>
        <w:pStyle w:val="NormalCambria"/>
      </w:pPr>
      <w:r>
        <w:rPr>
          <w:noProof/>
          <w:lang w:bidi="ar-SA"/>
        </w:rPr>
        <w:lastRenderedPageBreak/>
        <w:drawing>
          <wp:anchor distT="0" distB="0" distL="114300" distR="114300" simplePos="0" relativeHeight="251658240" behindDoc="0" locked="0" layoutInCell="1" allowOverlap="1">
            <wp:simplePos x="0" y="0"/>
            <wp:positionH relativeFrom="column">
              <wp:posOffset>321945</wp:posOffset>
            </wp:positionH>
            <wp:positionV relativeFrom="paragraph">
              <wp:posOffset>-106680</wp:posOffset>
            </wp:positionV>
            <wp:extent cx="5149215" cy="3863975"/>
            <wp:effectExtent l="19050" t="19050" r="13335" b="222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l="8321" r="8321"/>
                    <a:stretch>
                      <a:fillRect/>
                    </a:stretch>
                  </pic:blipFill>
                  <pic:spPr bwMode="auto">
                    <a:xfrm>
                      <a:off x="0" y="0"/>
                      <a:ext cx="5149215" cy="3863975"/>
                    </a:xfrm>
                    <a:prstGeom prst="rect">
                      <a:avLst/>
                    </a:prstGeom>
                    <a:noFill/>
                    <a:ln w="9525">
                      <a:solidFill>
                        <a:srgbClr val="95B3D7"/>
                      </a:solidFill>
                      <a:miter lim="800000"/>
                      <a:headEnd/>
                      <a:tailEnd/>
                    </a:ln>
                  </pic:spPr>
                </pic:pic>
              </a:graphicData>
            </a:graphic>
            <wp14:sizeRelH relativeFrom="page">
              <wp14:pctWidth>0</wp14:pctWidth>
            </wp14:sizeRelH>
            <wp14:sizeRelV relativeFrom="page">
              <wp14:pctHeight>0</wp14:pctHeight>
            </wp14:sizeRelV>
          </wp:anchor>
        </w:drawing>
      </w: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Default="00A54A22" w:rsidP="00B95BB4">
      <w:pPr>
        <w:pStyle w:val="NormalCambria"/>
      </w:pPr>
    </w:p>
    <w:p w:rsidR="00A54A22" w:rsidRPr="00067BE5" w:rsidRDefault="00D02C78" w:rsidP="00A54A22">
      <w:pPr>
        <w:pStyle w:val="TableandFigureTitle"/>
        <w:rPr>
          <w:noProof w:val="0"/>
        </w:rPr>
      </w:pPr>
      <w:bookmarkStart w:id="50" w:name="_Toc24569693"/>
      <w:r w:rsidRPr="00283DFE">
        <w:rPr>
          <w:noProof w:val="0"/>
        </w:rPr>
        <w:t xml:space="preserve">Figure </w:t>
      </w:r>
      <w:r w:rsidRPr="00283DFE">
        <w:rPr>
          <w:noProof w:val="0"/>
        </w:rPr>
        <w:fldChar w:fldCharType="begin"/>
      </w:r>
      <w:r w:rsidRPr="00283DFE">
        <w:rPr>
          <w:noProof w:val="0"/>
        </w:rPr>
        <w:instrText xml:space="preserve"> SEQ Figure \* ARABIC </w:instrText>
      </w:r>
      <w:r w:rsidRPr="00283DFE">
        <w:rPr>
          <w:noProof w:val="0"/>
        </w:rPr>
        <w:fldChar w:fldCharType="separate"/>
      </w:r>
      <w:r w:rsidR="00A165CA">
        <w:t>3</w:t>
      </w:r>
      <w:r w:rsidRPr="00283DFE">
        <w:rPr>
          <w:noProof w:val="0"/>
        </w:rPr>
        <w:fldChar w:fldCharType="end"/>
      </w:r>
      <w:r w:rsidRPr="00283DFE">
        <w:rPr>
          <w:noProof w:val="0"/>
        </w:rPr>
        <w:t>:</w:t>
      </w:r>
      <w:r w:rsidR="000156BA" w:rsidRPr="00283DFE">
        <w:rPr>
          <w:noProof w:val="0"/>
        </w:rPr>
        <w:t xml:space="preserve"> </w:t>
      </w:r>
      <w:r w:rsidR="00A54A22" w:rsidRPr="00283DFE">
        <w:rPr>
          <w:noProof w:val="0"/>
        </w:rPr>
        <w:t>IT Service Catalog</w:t>
      </w:r>
      <w:bookmarkEnd w:id="50"/>
    </w:p>
    <w:p w:rsidR="00BD24D9" w:rsidRPr="00500D61" w:rsidRDefault="00BD24D9" w:rsidP="00500D61">
      <w:pPr>
        <w:pStyle w:val="Header2"/>
      </w:pPr>
      <w:bookmarkStart w:id="51" w:name="_Toc258316576"/>
      <w:bookmarkStart w:id="52" w:name="_Toc24569664"/>
      <w:r w:rsidRPr="00500D61">
        <w:t>Service Level Agreement</w:t>
      </w:r>
      <w:bookmarkEnd w:id="51"/>
      <w:bookmarkEnd w:id="52"/>
    </w:p>
    <w:p w:rsidR="00BD24D9" w:rsidRPr="00067BE5" w:rsidRDefault="00BD24D9" w:rsidP="00B95BB4">
      <w:pPr>
        <w:pStyle w:val="NormalCambria"/>
      </w:pPr>
      <w:r w:rsidRPr="00067BE5">
        <w:t xml:space="preserve">A Service Level Agreement (SLA) is a formally negotiated and </w:t>
      </w:r>
      <w:r w:rsidR="00D97924" w:rsidRPr="00067BE5">
        <w:t>enforceable</w:t>
      </w:r>
      <w:r w:rsidRPr="00067BE5">
        <w:t xml:space="preserve"> agreement between IT and the business. It is a “contract” that exists between the IT Service provider</w:t>
      </w:r>
      <w:r w:rsidR="00D97924" w:rsidRPr="00067BE5">
        <w:t xml:space="preserve"> and the consumers of its Service Offerings</w:t>
      </w:r>
      <w:r w:rsidRPr="00067BE5">
        <w:t xml:space="preserve">. The </w:t>
      </w:r>
      <w:smartTag w:uri="urn:schemas-microsoft-com:office:smarttags" w:element="place">
        <w:r w:rsidRPr="00067BE5">
          <w:t>SLA</w:t>
        </w:r>
      </w:smartTag>
      <w:r w:rsidRPr="00067BE5">
        <w:t xml:space="preserve"> records the common understanding about the IT Service, priorities, responsibilities, guarantee</w:t>
      </w:r>
      <w:r w:rsidR="00D97924" w:rsidRPr="00067BE5">
        <w:t>s</w:t>
      </w:r>
      <w:r w:rsidRPr="00067BE5">
        <w:t xml:space="preserve"> etc. For example, it may specify the levels of availability, performance, cost, response and delivery times or other IT Service attributes.</w:t>
      </w:r>
    </w:p>
    <w:p w:rsidR="00BD24D9" w:rsidRPr="00067BE5" w:rsidRDefault="00BD24D9" w:rsidP="00B95BB4">
      <w:pPr>
        <w:pStyle w:val="NormalCambria"/>
      </w:pPr>
      <w:r w:rsidRPr="00067BE5">
        <w:t>A Service Level for an IT Service describes the different commitments that IT is making to the business regarding this IT Service. It outlines the key IT Service level metrics and</w:t>
      </w:r>
      <w:r w:rsidR="00D97924" w:rsidRPr="00067BE5">
        <w:t xml:space="preserve"> their targets.  It also defines the responsibilities and constraints agreed to by the consumer of the service, for example, the loads to be placed on the service, the number of supported concurrent users of the service, etc.</w:t>
      </w:r>
    </w:p>
    <w:p w:rsidR="00BD24D9" w:rsidRPr="00500D61" w:rsidRDefault="00BD24D9" w:rsidP="00500D61">
      <w:pPr>
        <w:pStyle w:val="Header2"/>
      </w:pPr>
      <w:bookmarkStart w:id="53" w:name="_Toc258316577"/>
      <w:bookmarkStart w:id="54" w:name="_Toc24569665"/>
      <w:r w:rsidRPr="00500D61">
        <w:t>IT Service Measurements &amp; Reporting</w:t>
      </w:r>
      <w:bookmarkEnd w:id="53"/>
      <w:bookmarkEnd w:id="54"/>
    </w:p>
    <w:p w:rsidR="00BD24D9" w:rsidRPr="00067BE5" w:rsidRDefault="00BD24D9" w:rsidP="00B95BB4">
      <w:pPr>
        <w:pStyle w:val="NormalCambria"/>
      </w:pPr>
      <w:r w:rsidRPr="00067BE5">
        <w:t xml:space="preserve">IT Service measurements </w:t>
      </w:r>
      <w:r w:rsidR="00D97924" w:rsidRPr="00067BE5">
        <w:t xml:space="preserve">are created and instituted to </w:t>
      </w:r>
      <w:r w:rsidR="005A61AB" w:rsidRPr="00067BE5">
        <w:t>ensur</w:t>
      </w:r>
      <w:r w:rsidR="00D97924" w:rsidRPr="00067BE5">
        <w:t>e</w:t>
      </w:r>
      <w:r w:rsidRPr="00067BE5">
        <w:t xml:space="preserve"> Critical Success Factors (CSF) </w:t>
      </w:r>
      <w:r w:rsidR="005A61AB" w:rsidRPr="00067BE5">
        <w:t>are maintained</w:t>
      </w:r>
      <w:r w:rsidRPr="00067BE5">
        <w:t xml:space="preserve"> for </w:t>
      </w:r>
      <w:r w:rsidR="00D97924" w:rsidRPr="00067BE5">
        <w:t>the Service Offerings</w:t>
      </w:r>
      <w:r w:rsidRPr="00067BE5">
        <w:t xml:space="preserve">.  A CSF is any event that must occur </w:t>
      </w:r>
      <w:r w:rsidR="00D97924" w:rsidRPr="00067BE5">
        <w:t xml:space="preserve">or environmental configuration that must be in place </w:t>
      </w:r>
      <w:r w:rsidRPr="00067BE5">
        <w:t xml:space="preserve">for the IT Service to meet agreed goals and objectives. To measure the </w:t>
      </w:r>
      <w:r w:rsidR="00D97924" w:rsidRPr="00067BE5">
        <w:t>status</w:t>
      </w:r>
      <w:r w:rsidRPr="00067BE5">
        <w:t xml:space="preserve"> of a CSF, Measurements and Key Performance Indicators (KPI) are established. It is imperative that the Measurements and KPIs </w:t>
      </w:r>
      <w:r w:rsidR="00D97924" w:rsidRPr="00067BE5">
        <w:t>accurately define</w:t>
      </w:r>
      <w:r w:rsidR="00F62757" w:rsidRPr="00067BE5">
        <w:t xml:space="preserve"> and reflect the</w:t>
      </w:r>
      <w:r w:rsidR="005A61AB" w:rsidRPr="00067BE5">
        <w:t xml:space="preserve"> </w:t>
      </w:r>
      <w:r w:rsidR="00F62757" w:rsidRPr="00067BE5">
        <w:t>status of the</w:t>
      </w:r>
      <w:r w:rsidRPr="00067BE5">
        <w:t xml:space="preserve"> CSF. </w:t>
      </w:r>
    </w:p>
    <w:p w:rsidR="00BD24D9" w:rsidRPr="00067BE5" w:rsidRDefault="00BD24D9" w:rsidP="00B95BB4">
      <w:pPr>
        <w:pStyle w:val="NormalCambria"/>
      </w:pPr>
      <w:r w:rsidRPr="00067BE5">
        <w:lastRenderedPageBreak/>
        <w:t xml:space="preserve">Measurements are used to support </w:t>
      </w:r>
      <w:r w:rsidR="00F62757" w:rsidRPr="00067BE5">
        <w:t xml:space="preserve">and report on </w:t>
      </w:r>
      <w:r w:rsidRPr="00067BE5">
        <w:t xml:space="preserve">the SLAs and internal IT </w:t>
      </w:r>
      <w:r w:rsidR="006E056E" w:rsidRPr="00067BE5">
        <w:t xml:space="preserve">Service </w:t>
      </w:r>
      <w:r w:rsidRPr="00067BE5">
        <w:t>measures. They indicate the effectiveness, efficiency and agility (e.g.</w:t>
      </w:r>
      <w:r w:rsidR="00352A39" w:rsidRPr="00067BE5">
        <w:t>,</w:t>
      </w:r>
      <w:r w:rsidRPr="00067BE5">
        <w:t xml:space="preserve"> time to market) of the IT Services and IT Processes.</w:t>
      </w:r>
    </w:p>
    <w:p w:rsidR="00BD24D9" w:rsidRPr="00067BE5" w:rsidRDefault="00BD24D9" w:rsidP="00500D61">
      <w:pPr>
        <w:pStyle w:val="Heading3"/>
      </w:pPr>
      <w:bookmarkStart w:id="55" w:name="_Toc24569666"/>
      <w:r w:rsidRPr="00067BE5">
        <w:t>Why Measure</w:t>
      </w:r>
      <w:bookmarkEnd w:id="55"/>
    </w:p>
    <w:p w:rsidR="00BD24D9" w:rsidRPr="00067BE5" w:rsidRDefault="00BD24D9" w:rsidP="00B95BB4">
      <w:pPr>
        <w:pStyle w:val="Level2Bullets"/>
        <w:rPr>
          <w:noProof w:val="0"/>
        </w:rPr>
      </w:pPr>
      <w:r w:rsidRPr="00067BE5">
        <w:rPr>
          <w:noProof w:val="0"/>
        </w:rPr>
        <w:t xml:space="preserve">To know if the IT Service output fulfils the SLA or if </w:t>
      </w:r>
      <w:r w:rsidR="005A61AB" w:rsidRPr="00067BE5">
        <w:rPr>
          <w:noProof w:val="0"/>
        </w:rPr>
        <w:t xml:space="preserve">the </w:t>
      </w:r>
      <w:smartTag w:uri="urn:schemas-microsoft-com:office:smarttags" w:element="place">
        <w:r w:rsidR="005A61AB" w:rsidRPr="00067BE5">
          <w:rPr>
            <w:noProof w:val="0"/>
          </w:rPr>
          <w:t>SLA</w:t>
        </w:r>
      </w:smartTag>
      <w:r w:rsidRPr="00067BE5">
        <w:rPr>
          <w:noProof w:val="0"/>
        </w:rPr>
        <w:t xml:space="preserve"> has been breached</w:t>
      </w:r>
    </w:p>
    <w:p w:rsidR="00BD24D9" w:rsidRPr="00067BE5" w:rsidRDefault="00BD24D9" w:rsidP="00B95BB4">
      <w:pPr>
        <w:pStyle w:val="Level2Bullets"/>
        <w:rPr>
          <w:noProof w:val="0"/>
        </w:rPr>
      </w:pPr>
      <w:r w:rsidRPr="00067BE5">
        <w:rPr>
          <w:noProof w:val="0"/>
        </w:rPr>
        <w:t xml:space="preserve">To know if the IT Service </w:t>
      </w:r>
      <w:r w:rsidR="005A61AB" w:rsidRPr="00067BE5">
        <w:rPr>
          <w:noProof w:val="0"/>
        </w:rPr>
        <w:t>is achieving</w:t>
      </w:r>
      <w:r w:rsidRPr="00067BE5">
        <w:rPr>
          <w:noProof w:val="0"/>
        </w:rPr>
        <w:t xml:space="preserve"> its goals</w:t>
      </w:r>
    </w:p>
    <w:p w:rsidR="00BD24D9" w:rsidRPr="00067BE5" w:rsidRDefault="00BD24D9" w:rsidP="00B95BB4">
      <w:pPr>
        <w:pStyle w:val="Level2Bullets"/>
        <w:rPr>
          <w:noProof w:val="0"/>
        </w:rPr>
      </w:pPr>
      <w:r w:rsidRPr="00067BE5">
        <w:rPr>
          <w:noProof w:val="0"/>
        </w:rPr>
        <w:t xml:space="preserve">To be able to recognize service </w:t>
      </w:r>
      <w:r w:rsidR="00352A39" w:rsidRPr="00067BE5">
        <w:rPr>
          <w:noProof w:val="0"/>
        </w:rPr>
        <w:t>performance</w:t>
      </w:r>
      <w:r w:rsidRPr="00067BE5">
        <w:rPr>
          <w:noProof w:val="0"/>
        </w:rPr>
        <w:t xml:space="preserve"> trends and </w:t>
      </w:r>
      <w:r w:rsidR="005A61AB" w:rsidRPr="00067BE5">
        <w:rPr>
          <w:noProof w:val="0"/>
        </w:rPr>
        <w:t xml:space="preserve">proactively improve or </w:t>
      </w:r>
      <w:r w:rsidRPr="00067BE5">
        <w:rPr>
          <w:noProof w:val="0"/>
        </w:rPr>
        <w:t xml:space="preserve">more quickly move to </w:t>
      </w:r>
      <w:r w:rsidR="005A61AB" w:rsidRPr="00067BE5">
        <w:rPr>
          <w:noProof w:val="0"/>
        </w:rPr>
        <w:t xml:space="preserve">bring </w:t>
      </w:r>
      <w:r w:rsidRPr="00067BE5">
        <w:rPr>
          <w:noProof w:val="0"/>
        </w:rPr>
        <w:t>the IT Service</w:t>
      </w:r>
      <w:r w:rsidR="005A61AB" w:rsidRPr="00067BE5">
        <w:rPr>
          <w:noProof w:val="0"/>
        </w:rPr>
        <w:t xml:space="preserve"> back into compliance</w:t>
      </w:r>
    </w:p>
    <w:p w:rsidR="00BD24D9" w:rsidRPr="00067BE5" w:rsidRDefault="00BD24D9" w:rsidP="00B95BB4">
      <w:pPr>
        <w:pStyle w:val="Level2Bullets"/>
        <w:rPr>
          <w:noProof w:val="0"/>
        </w:rPr>
      </w:pPr>
      <w:r w:rsidRPr="00067BE5">
        <w:rPr>
          <w:noProof w:val="0"/>
        </w:rPr>
        <w:t>Validate fulfillment of the strategic vision for the service or component</w:t>
      </w:r>
    </w:p>
    <w:p w:rsidR="00540AF5" w:rsidRPr="00067BE5" w:rsidRDefault="00540AF5" w:rsidP="00B95BB4">
      <w:pPr>
        <w:pStyle w:val="Level2Bullets"/>
        <w:rPr>
          <w:noProof w:val="0"/>
        </w:rPr>
      </w:pPr>
      <w:r w:rsidRPr="00067BE5">
        <w:rPr>
          <w:noProof w:val="0"/>
        </w:rPr>
        <w:t xml:space="preserve">To understand </w:t>
      </w:r>
      <w:r w:rsidR="006E056E" w:rsidRPr="00067BE5">
        <w:rPr>
          <w:noProof w:val="0"/>
        </w:rPr>
        <w:t xml:space="preserve">and manage </w:t>
      </w:r>
      <w:r w:rsidRPr="00067BE5">
        <w:rPr>
          <w:noProof w:val="0"/>
        </w:rPr>
        <w:t>customer satisfaction levels</w:t>
      </w:r>
    </w:p>
    <w:p w:rsidR="00BD24D9" w:rsidRPr="00067BE5" w:rsidRDefault="00BD24D9" w:rsidP="00500D61">
      <w:pPr>
        <w:pStyle w:val="Heading3"/>
      </w:pPr>
      <w:bookmarkStart w:id="56" w:name="_Ref211160783"/>
      <w:bookmarkStart w:id="57" w:name="_Toc24569667"/>
      <w:r w:rsidRPr="00067BE5">
        <w:t>Measurement Usage</w:t>
      </w:r>
      <w:bookmarkEnd w:id="56"/>
      <w:bookmarkEnd w:id="57"/>
    </w:p>
    <w:p w:rsidR="00BD24D9" w:rsidRPr="00067BE5" w:rsidRDefault="00BD24D9" w:rsidP="00B95BB4">
      <w:pPr>
        <w:pStyle w:val="NormalCambria"/>
      </w:pPr>
      <w:r w:rsidRPr="00067BE5">
        <w:t>Measurements can be used for different reasons, the most common usages are:</w:t>
      </w:r>
    </w:p>
    <w:p w:rsidR="00BD24D9" w:rsidRPr="00067BE5" w:rsidRDefault="00BD24D9" w:rsidP="00B95BB4">
      <w:pPr>
        <w:pStyle w:val="Level2Bullets"/>
        <w:rPr>
          <w:noProof w:val="0"/>
        </w:rPr>
      </w:pPr>
      <w:r w:rsidRPr="00500D61">
        <w:rPr>
          <w:rStyle w:val="NormalCambriaBoldChar"/>
        </w:rPr>
        <w:t>Validate</w:t>
      </w:r>
      <w:r w:rsidRPr="00067BE5">
        <w:rPr>
          <w:noProof w:val="0"/>
        </w:rPr>
        <w:t xml:space="preserve"> – Fulfillment of Strategy and Vision.  Are we going in the right direction?</w:t>
      </w:r>
    </w:p>
    <w:p w:rsidR="00BD24D9" w:rsidRPr="00067BE5" w:rsidRDefault="00BD24D9" w:rsidP="00B95BB4">
      <w:pPr>
        <w:pStyle w:val="Level2Bullets"/>
        <w:rPr>
          <w:noProof w:val="0"/>
        </w:rPr>
      </w:pPr>
      <w:r w:rsidRPr="00500D61">
        <w:rPr>
          <w:rStyle w:val="NormalCambriaBoldChar"/>
        </w:rPr>
        <w:t>Justify</w:t>
      </w:r>
      <w:r w:rsidRPr="00067BE5">
        <w:rPr>
          <w:noProof w:val="0"/>
        </w:rPr>
        <w:t xml:space="preserve"> – Reach Targets.  Have we reached our target and goal?</w:t>
      </w:r>
    </w:p>
    <w:p w:rsidR="00BD24D9" w:rsidRPr="00067BE5" w:rsidRDefault="00BD24D9" w:rsidP="00B95BB4">
      <w:pPr>
        <w:pStyle w:val="Level2Bullets"/>
        <w:rPr>
          <w:noProof w:val="0"/>
        </w:rPr>
      </w:pPr>
      <w:r w:rsidRPr="00500D61">
        <w:rPr>
          <w:rStyle w:val="NormalCambriaBoldChar"/>
        </w:rPr>
        <w:t>Direct</w:t>
      </w:r>
      <w:r w:rsidRPr="00067BE5">
        <w:rPr>
          <w:noProof w:val="0"/>
        </w:rPr>
        <w:t xml:space="preserve"> – Facts to Drive Change.  Are we managing by facts not by feeling?</w:t>
      </w:r>
    </w:p>
    <w:p w:rsidR="00BD24D9" w:rsidRDefault="00BD24D9" w:rsidP="00B95BB4">
      <w:pPr>
        <w:pStyle w:val="Level2Bullets"/>
        <w:rPr>
          <w:noProof w:val="0"/>
        </w:rPr>
      </w:pPr>
      <w:r w:rsidRPr="00500D61">
        <w:rPr>
          <w:rStyle w:val="NormalCambriaBoldChar"/>
        </w:rPr>
        <w:t>Intervene</w:t>
      </w:r>
      <w:r w:rsidRPr="00067BE5">
        <w:rPr>
          <w:noProof w:val="0"/>
        </w:rPr>
        <w:t xml:space="preserve"> – Correction &amp; Actions.  Identify trends, what is broken and needs action?</w:t>
      </w:r>
    </w:p>
    <w:p w:rsidR="00EC0F64" w:rsidRPr="00F862B4" w:rsidRDefault="00EC0F64" w:rsidP="00EC0F64">
      <w:pPr>
        <w:pStyle w:val="NormalCambria"/>
      </w:pPr>
      <w:r w:rsidRPr="00F862B4">
        <w:t xml:space="preserve">The four basic reasons to monitor and measure lead to three key questions: </w:t>
      </w:r>
    </w:p>
    <w:p w:rsidR="00EC0F64" w:rsidRPr="00F862B4" w:rsidRDefault="00EC0F64" w:rsidP="00500D61">
      <w:pPr>
        <w:pStyle w:val="Level2Bullets"/>
      </w:pPr>
      <w:r w:rsidRPr="00500D61">
        <w:rPr>
          <w:rStyle w:val="NormalCambriaBoldChar"/>
        </w:rPr>
        <w:t>Why</w:t>
      </w:r>
      <w:r w:rsidRPr="00F862B4">
        <w:t xml:space="preserve"> are we monitoring and measuring?</w:t>
      </w:r>
    </w:p>
    <w:p w:rsidR="00EC0F64" w:rsidRPr="00F862B4" w:rsidRDefault="00EC0F64" w:rsidP="00500D61">
      <w:pPr>
        <w:pStyle w:val="Level2Bullets"/>
      </w:pPr>
      <w:r w:rsidRPr="00500D61">
        <w:rPr>
          <w:rStyle w:val="NormalCambriaBoldChar"/>
        </w:rPr>
        <w:t>When</w:t>
      </w:r>
      <w:r w:rsidRPr="00F862B4">
        <w:t xml:space="preserve"> do we stop?</w:t>
      </w:r>
    </w:p>
    <w:p w:rsidR="00EC0F64" w:rsidRPr="00F862B4" w:rsidRDefault="0028498F" w:rsidP="00500D61">
      <w:pPr>
        <w:pStyle w:val="Level2Bullets"/>
      </w:pPr>
      <w:r w:rsidRPr="00500D61">
        <w:rPr>
          <w:rStyle w:val="NormalCambriaBoldChar"/>
        </w:rPr>
        <w:t>Who</w:t>
      </w:r>
      <w:r>
        <w:t xml:space="preserve"> is</w:t>
      </w:r>
      <w:r w:rsidR="00EC0F64" w:rsidRPr="00F862B4">
        <w:t xml:space="preserve"> using the data?</w:t>
      </w:r>
    </w:p>
    <w:p w:rsidR="00EC0F64" w:rsidRDefault="00EC0F64" w:rsidP="00EC0F64">
      <w:pPr>
        <w:pStyle w:val="NormalCambria"/>
      </w:pPr>
      <w:r w:rsidRPr="00F862B4">
        <w:t>To answer these questions, it is important to identify which of the above reasons is driving the measurement effort. Too often, we continue to measure long after the need has passed. Every time you produce a report you should ask: ‘Do we still need this?’</w:t>
      </w:r>
    </w:p>
    <w:p w:rsidR="00BD24D9" w:rsidRPr="00067BE5" w:rsidRDefault="00BD24D9" w:rsidP="00500D61">
      <w:pPr>
        <w:pStyle w:val="Heading3"/>
      </w:pPr>
      <w:bookmarkStart w:id="58" w:name="_Ref211160796"/>
      <w:bookmarkStart w:id="59" w:name="_Toc24569668"/>
      <w:r w:rsidRPr="00067BE5">
        <w:t>Measurement Types</w:t>
      </w:r>
      <w:bookmarkEnd w:id="58"/>
      <w:bookmarkEnd w:id="59"/>
    </w:p>
    <w:p w:rsidR="00BD24D9" w:rsidRPr="00067BE5" w:rsidRDefault="00BD24D9" w:rsidP="00B95BB4">
      <w:pPr>
        <w:pStyle w:val="NormalCambria"/>
      </w:pPr>
      <w:r w:rsidRPr="00067BE5">
        <w:t xml:space="preserve">Four different types of measurements </w:t>
      </w:r>
      <w:r w:rsidR="006E056E" w:rsidRPr="00067BE5">
        <w:t xml:space="preserve">are required to </w:t>
      </w:r>
      <w:r w:rsidRPr="00067BE5">
        <w:t xml:space="preserve">determine the health of an IT Service and ensure </w:t>
      </w:r>
      <w:r w:rsidR="006E056E" w:rsidRPr="00067BE5">
        <w:t xml:space="preserve">that </w:t>
      </w:r>
      <w:r w:rsidRPr="00067BE5">
        <w:t>a balanced perspective is represented when establishing measurements.</w:t>
      </w:r>
    </w:p>
    <w:p w:rsidR="00BD24D9" w:rsidRPr="00067BE5" w:rsidRDefault="00BD24D9" w:rsidP="00B95BB4">
      <w:pPr>
        <w:pStyle w:val="NormalCambria"/>
      </w:pPr>
      <w:r w:rsidRPr="00067BE5">
        <w:t>A minimum of one or two metrics should be determined for each type of measurement to b</w:t>
      </w:r>
      <w:r w:rsidR="002B4BFC" w:rsidRPr="00067BE5">
        <w:t>e more balanced:</w:t>
      </w:r>
    </w:p>
    <w:p w:rsidR="00BD24D9" w:rsidRPr="00067BE5" w:rsidRDefault="00BD24D9" w:rsidP="00D47BAC">
      <w:pPr>
        <w:pStyle w:val="NormalCambriaIndent"/>
      </w:pPr>
      <w:r w:rsidRPr="00067BE5">
        <w:rPr>
          <w:rStyle w:val="NormalCambriaBoldChar"/>
        </w:rPr>
        <w:t>Compliance</w:t>
      </w:r>
      <w:r w:rsidRPr="00067BE5">
        <w:t xml:space="preserve"> – Are we </w:t>
      </w:r>
      <w:r w:rsidR="006E056E" w:rsidRPr="00067BE5">
        <w:t>using the service</w:t>
      </w:r>
      <w:r w:rsidRPr="00067BE5">
        <w:t>?  Are we following the rules?</w:t>
      </w:r>
    </w:p>
    <w:p w:rsidR="00BD24D9" w:rsidRPr="00067BE5" w:rsidRDefault="00BD24D9" w:rsidP="00D47BAC">
      <w:pPr>
        <w:pStyle w:val="NormalCambriaIndent"/>
      </w:pPr>
      <w:r w:rsidRPr="00067BE5">
        <w:t xml:space="preserve">IT Services compliance seeks to measure how effectively a given </w:t>
      </w:r>
      <w:r w:rsidR="006E056E" w:rsidRPr="00067BE5">
        <w:t xml:space="preserve">service </w:t>
      </w:r>
      <w:r w:rsidRPr="00067BE5">
        <w:t xml:space="preserve">has been deployed </w:t>
      </w:r>
      <w:r w:rsidR="006E056E" w:rsidRPr="00067BE5">
        <w:t xml:space="preserve">and is being used </w:t>
      </w:r>
      <w:r w:rsidRPr="00067BE5">
        <w:t xml:space="preserve">across </w:t>
      </w:r>
      <w:r w:rsidR="006E056E" w:rsidRPr="00067BE5">
        <w:t>its intended user set</w:t>
      </w:r>
      <w:r w:rsidRPr="00067BE5">
        <w:t xml:space="preserve">. </w:t>
      </w:r>
      <w:r w:rsidR="006E056E" w:rsidRPr="00067BE5">
        <w:t xml:space="preserve"> </w:t>
      </w:r>
      <w:r w:rsidRPr="00067BE5">
        <w:t xml:space="preserve">A </w:t>
      </w:r>
      <w:r w:rsidR="006E056E" w:rsidRPr="00067BE5">
        <w:t xml:space="preserve">service </w:t>
      </w:r>
      <w:r w:rsidRPr="00067BE5">
        <w:t xml:space="preserve">may have a good perceived value, good quality and speedy throughput but only be </w:t>
      </w:r>
      <w:r w:rsidR="006E056E" w:rsidRPr="00067BE5">
        <w:t xml:space="preserve">used </w:t>
      </w:r>
      <w:r w:rsidRPr="00067BE5">
        <w:t xml:space="preserve">by a fraction of </w:t>
      </w:r>
      <w:r w:rsidR="003022B0" w:rsidRPr="00067BE5">
        <w:t>its intended user set</w:t>
      </w:r>
      <w:r w:rsidRPr="00067BE5">
        <w:t>.</w:t>
      </w:r>
      <w:r w:rsidR="003022B0" w:rsidRPr="00067BE5">
        <w:t xml:space="preserve">  Measures must also be put in place to ensure that the service is </w:t>
      </w:r>
      <w:r w:rsidR="003022B0" w:rsidRPr="00067BE5">
        <w:lastRenderedPageBreak/>
        <w:t>in c</w:t>
      </w:r>
      <w:r w:rsidRPr="00067BE5">
        <w:t xml:space="preserve">ompliance </w:t>
      </w:r>
      <w:r w:rsidR="003022B0" w:rsidRPr="00067BE5">
        <w:t>with government, industry and corporate</w:t>
      </w:r>
      <w:r w:rsidRPr="00067BE5">
        <w:t xml:space="preserve"> regulatory measures (for example</w:t>
      </w:r>
      <w:r w:rsidR="00352A39" w:rsidRPr="00067BE5">
        <w:t>,</w:t>
      </w:r>
      <w:r w:rsidRPr="00067BE5">
        <w:t xml:space="preserve"> Sarbanes Oxley (SOX)</w:t>
      </w:r>
      <w:r w:rsidR="003022B0" w:rsidRPr="00067BE5">
        <w:t>,</w:t>
      </w:r>
      <w:r w:rsidRPr="00067BE5">
        <w:t xml:space="preserve"> HIPAA</w:t>
      </w:r>
      <w:r w:rsidR="003022B0" w:rsidRPr="00067BE5">
        <w:t xml:space="preserve"> and corporate policies</w:t>
      </w:r>
      <w:r w:rsidRPr="00067BE5">
        <w:t>.</w:t>
      </w:r>
      <w:r w:rsidR="006E056E" w:rsidRPr="00067BE5">
        <w:t>)</w:t>
      </w:r>
    </w:p>
    <w:p w:rsidR="00BD24D9" w:rsidRPr="00067BE5" w:rsidRDefault="00BD24D9" w:rsidP="00D47BAC">
      <w:pPr>
        <w:pStyle w:val="NormalCambriaIndent"/>
      </w:pPr>
      <w:r w:rsidRPr="00067BE5">
        <w:rPr>
          <w:rStyle w:val="NormalCambriaBoldChar"/>
        </w:rPr>
        <w:t>Performance</w:t>
      </w:r>
      <w:r w:rsidRPr="00067BE5">
        <w:t xml:space="preserve"> – How fast?  How many?</w:t>
      </w:r>
    </w:p>
    <w:p w:rsidR="00BD24D9" w:rsidRPr="00067BE5" w:rsidRDefault="00BD24D9" w:rsidP="00D47BAC">
      <w:pPr>
        <w:pStyle w:val="NormalCambriaIndent"/>
      </w:pPr>
      <w:r w:rsidRPr="00067BE5">
        <w:t>Does the IT Service deliver the required quantity within the required timeline? These would capture measures such as the average throughput or cycle time (e.g. to capture the speed and performance of the stated objective and output).</w:t>
      </w:r>
    </w:p>
    <w:p w:rsidR="00BD24D9" w:rsidRPr="00067BE5" w:rsidRDefault="00BD24D9" w:rsidP="00D47BAC">
      <w:pPr>
        <w:pStyle w:val="NormalCambriaIndent"/>
      </w:pPr>
      <w:r w:rsidRPr="00067BE5">
        <w:rPr>
          <w:rStyle w:val="NormalCambriaBoldChar"/>
        </w:rPr>
        <w:t>Quality</w:t>
      </w:r>
      <w:r w:rsidRPr="00067BE5">
        <w:t xml:space="preserve"> – How well? Are the numbers of errors acceptable?</w:t>
      </w:r>
    </w:p>
    <w:p w:rsidR="00BD24D9" w:rsidRPr="00067BE5" w:rsidRDefault="00BD24D9" w:rsidP="00D47BAC">
      <w:pPr>
        <w:pStyle w:val="NormalCambriaIndent"/>
      </w:pPr>
      <w:r w:rsidRPr="00067BE5">
        <w:t xml:space="preserve">To measure the quality of individual or key activities as they relate to the objective of the </w:t>
      </w:r>
      <w:r w:rsidR="003022B0" w:rsidRPr="00067BE5">
        <w:t>service</w:t>
      </w:r>
      <w:r w:rsidRPr="00067BE5">
        <w:t>.  What is the quality and number of Service level breaches generated by the IT Service?</w:t>
      </w:r>
    </w:p>
    <w:p w:rsidR="00BD24D9" w:rsidRPr="00067BE5" w:rsidRDefault="00BD24D9" w:rsidP="00D47BAC">
      <w:pPr>
        <w:pStyle w:val="NormalCambriaIndent"/>
      </w:pPr>
      <w:r w:rsidRPr="00067BE5">
        <w:rPr>
          <w:rStyle w:val="NormalCambriaBoldChar"/>
        </w:rPr>
        <w:t>Value</w:t>
      </w:r>
      <w:r w:rsidRPr="00067BE5">
        <w:t xml:space="preserve"> – Does it matter? Are we adding value?</w:t>
      </w:r>
    </w:p>
    <w:p w:rsidR="00BD24D9" w:rsidRPr="00067BE5" w:rsidRDefault="003022B0" w:rsidP="00D47BAC">
      <w:pPr>
        <w:pStyle w:val="NormalCambriaIndent"/>
      </w:pPr>
      <w:r w:rsidRPr="00067BE5">
        <w:t>To generate r</w:t>
      </w:r>
      <w:r w:rsidR="00BD24D9" w:rsidRPr="00067BE5">
        <w:t xml:space="preserve">eports or surveys that measure </w:t>
      </w:r>
      <w:r w:rsidRPr="00067BE5">
        <w:t xml:space="preserve">and accurately represent </w:t>
      </w:r>
      <w:r w:rsidR="00BD24D9" w:rsidRPr="00067BE5">
        <w:t xml:space="preserve">the effectiveness and perceived value of the IT Services to the stakeholders, </w:t>
      </w:r>
      <w:r w:rsidRPr="00067BE5">
        <w:t xml:space="preserve">the </w:t>
      </w:r>
      <w:r w:rsidR="00BD24D9" w:rsidRPr="00067BE5">
        <w:t xml:space="preserve">end users and </w:t>
      </w:r>
      <w:r w:rsidRPr="00067BE5">
        <w:t xml:space="preserve">the </w:t>
      </w:r>
      <w:r w:rsidR="00BD24D9" w:rsidRPr="00067BE5">
        <w:t>business.</w:t>
      </w:r>
    </w:p>
    <w:p w:rsidR="00BD24D9" w:rsidRPr="00067BE5" w:rsidRDefault="00BD24D9" w:rsidP="00500D61">
      <w:pPr>
        <w:pStyle w:val="Heading3"/>
      </w:pPr>
      <w:bookmarkStart w:id="60" w:name="_Toc24569669"/>
      <w:r w:rsidRPr="00067BE5">
        <w:t>Measurement and KPI Definition</w:t>
      </w:r>
      <w:bookmarkEnd w:id="60"/>
    </w:p>
    <w:p w:rsidR="00DA0D43" w:rsidRPr="00067BE5" w:rsidRDefault="004812CF" w:rsidP="00500D61">
      <w:pPr>
        <w:pStyle w:val="NormalCambriaCentered"/>
      </w:pPr>
      <w:r>
        <w:rPr>
          <w:noProof/>
          <w:lang w:bidi="ar-SA"/>
        </w:rPr>
        <w:drawing>
          <wp:anchor distT="0" distB="0" distL="114300" distR="114300" simplePos="0" relativeHeight="251657216" behindDoc="0" locked="0" layoutInCell="1" allowOverlap="0">
            <wp:simplePos x="0" y="0"/>
            <wp:positionH relativeFrom="column">
              <wp:posOffset>708660</wp:posOffset>
            </wp:positionH>
            <wp:positionV relativeFrom="paragraph">
              <wp:align>bottom</wp:align>
            </wp:positionV>
            <wp:extent cx="4733925" cy="3743325"/>
            <wp:effectExtent l="19050" t="19050" r="28575" b="285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r="5251"/>
                    <a:stretch>
                      <a:fillRect/>
                    </a:stretch>
                  </pic:blipFill>
                  <pic:spPr bwMode="auto">
                    <a:xfrm>
                      <a:off x="0" y="0"/>
                      <a:ext cx="4733925" cy="3743325"/>
                    </a:xfrm>
                    <a:prstGeom prst="rect">
                      <a:avLst/>
                    </a:prstGeom>
                    <a:noFill/>
                    <a:ln w="19050">
                      <a:solidFill>
                        <a:srgbClr val="C6D9F1"/>
                      </a:solidFill>
                      <a:miter lim="800000"/>
                      <a:headEnd/>
                      <a:tailEnd/>
                    </a:ln>
                    <a:effectLst/>
                  </pic:spPr>
                </pic:pic>
              </a:graphicData>
            </a:graphic>
            <wp14:sizeRelH relativeFrom="page">
              <wp14:pctWidth>0</wp14:pctWidth>
            </wp14:sizeRelH>
            <wp14:sizeRelV relativeFrom="page">
              <wp14:pctHeight>0</wp14:pctHeight>
            </wp14:sizeRelV>
          </wp:anchor>
        </w:drawing>
      </w: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0156BA" w:rsidRDefault="000156BA" w:rsidP="00284911">
      <w:pPr>
        <w:pStyle w:val="TableandFigureTitle"/>
        <w:rPr>
          <w:noProof w:val="0"/>
        </w:rPr>
      </w:pPr>
    </w:p>
    <w:p w:rsidR="00284911" w:rsidRPr="00067BE5" w:rsidRDefault="00D47BAC" w:rsidP="00284911">
      <w:pPr>
        <w:pStyle w:val="TableandFigureTitle"/>
        <w:rPr>
          <w:noProof w:val="0"/>
        </w:rPr>
      </w:pPr>
      <w:bookmarkStart w:id="61" w:name="_Toc24569694"/>
      <w:r w:rsidRPr="00067BE5">
        <w:rPr>
          <w:noProof w:val="0"/>
        </w:rPr>
        <w:t xml:space="preserve">Figure </w:t>
      </w:r>
      <w:r w:rsidRPr="00067BE5">
        <w:rPr>
          <w:noProof w:val="0"/>
        </w:rPr>
        <w:fldChar w:fldCharType="begin"/>
      </w:r>
      <w:r w:rsidRPr="00067BE5">
        <w:rPr>
          <w:noProof w:val="0"/>
        </w:rPr>
        <w:instrText xml:space="preserve"> SEQ Figure \* ARABIC </w:instrText>
      </w:r>
      <w:r w:rsidRPr="00067BE5">
        <w:rPr>
          <w:noProof w:val="0"/>
        </w:rPr>
        <w:fldChar w:fldCharType="separate"/>
      </w:r>
      <w:r w:rsidR="00A165CA">
        <w:t>4</w:t>
      </w:r>
      <w:r w:rsidRPr="00067BE5">
        <w:rPr>
          <w:noProof w:val="0"/>
        </w:rPr>
        <w:fldChar w:fldCharType="end"/>
      </w:r>
      <w:r w:rsidRPr="00067BE5">
        <w:rPr>
          <w:noProof w:val="0"/>
        </w:rPr>
        <w:t>:</w:t>
      </w:r>
      <w:r>
        <w:rPr>
          <w:noProof w:val="0"/>
        </w:rPr>
        <w:t xml:space="preserve">   </w:t>
      </w:r>
      <w:r w:rsidR="00184D2E">
        <w:rPr>
          <w:noProof w:val="0"/>
        </w:rPr>
        <w:t>Relationships among CSF, KPI and Metrics</w:t>
      </w:r>
      <w:bookmarkEnd w:id="61"/>
    </w:p>
    <w:p w:rsidR="007478E5" w:rsidRPr="00067BE5" w:rsidRDefault="007478E5" w:rsidP="002B4BFC">
      <w:pPr>
        <w:pStyle w:val="NormalCambria"/>
      </w:pPr>
      <w:r w:rsidRPr="00067BE5">
        <w:t xml:space="preserve">A Critical Success Factor (CSF) is any event that must occur for the service to meet its goals and objectives. To measure the performance on a CSF, Key Performance Indicators are established for each CSF. It is key that the KPIs are aligned with the CSF. </w:t>
      </w:r>
    </w:p>
    <w:p w:rsidR="007478E5" w:rsidRPr="00067BE5" w:rsidRDefault="007478E5" w:rsidP="00B95BB4">
      <w:pPr>
        <w:pStyle w:val="NormalCambria"/>
      </w:pPr>
      <w:r w:rsidRPr="00067BE5">
        <w:lastRenderedPageBreak/>
        <w:t xml:space="preserve">Service measurements are used to obtain Key Performance Indicators (KPIs) that support the </w:t>
      </w:r>
      <w:smartTag w:uri="urn:schemas-microsoft-com:office:smarttags" w:element="place">
        <w:r w:rsidRPr="00067BE5">
          <w:t>SLA</w:t>
        </w:r>
      </w:smartTag>
      <w:r w:rsidRPr="00067BE5">
        <w:t xml:space="preserve"> and internal measures. They indicate the effectiveness, efficiency and agility (e.g. time to market) of the Service. Key Performance Indicators can also be defined on a “chain of processes or services” linked together.</w:t>
      </w:r>
    </w:p>
    <w:p w:rsidR="007478E5" w:rsidRPr="00067BE5" w:rsidRDefault="007478E5" w:rsidP="00B95BB4">
      <w:pPr>
        <w:pStyle w:val="NormalCambria"/>
      </w:pPr>
      <w:r w:rsidRPr="00067BE5">
        <w:t>The following table indicates what is recorded when defining a KPI for a service.</w:t>
      </w:r>
    </w:p>
    <w:tbl>
      <w:tblPr>
        <w:tblW w:w="9720" w:type="dxa"/>
        <w:tblInd w:w="115" w:type="dxa"/>
        <w:tblBorders>
          <w:top w:val="single" w:sz="2" w:space="0" w:color="auto"/>
          <w:left w:val="single" w:sz="2" w:space="0" w:color="auto"/>
          <w:bottom w:val="single" w:sz="2" w:space="0" w:color="auto"/>
          <w:right w:val="single" w:sz="2"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4320"/>
        <w:gridCol w:w="5400"/>
      </w:tblGrid>
      <w:tr w:rsidR="007478E5" w:rsidRPr="00067BE5" w:rsidTr="00283DFE">
        <w:trPr>
          <w:tblHeader/>
        </w:trPr>
        <w:tc>
          <w:tcPr>
            <w:tcW w:w="4320" w:type="dxa"/>
            <w:tcBorders>
              <w:top w:val="single" w:sz="2" w:space="0" w:color="auto"/>
              <w:bottom w:val="single" w:sz="18" w:space="0" w:color="FFFFFF"/>
            </w:tcBorders>
            <w:shd w:val="clear" w:color="auto" w:fill="365F91"/>
          </w:tcPr>
          <w:p w:rsidR="007478E5" w:rsidRPr="00283DFE" w:rsidRDefault="007478E5" w:rsidP="002B4BFC">
            <w:pPr>
              <w:pStyle w:val="TableHeader"/>
              <w:rPr>
                <w:sz w:val="24"/>
              </w:rPr>
            </w:pPr>
            <w:r w:rsidRPr="00283DFE">
              <w:rPr>
                <w:sz w:val="24"/>
              </w:rPr>
              <w:t>Measurement / KPI</w:t>
            </w:r>
          </w:p>
        </w:tc>
        <w:tc>
          <w:tcPr>
            <w:tcW w:w="5400" w:type="dxa"/>
            <w:tcBorders>
              <w:top w:val="single" w:sz="2" w:space="0" w:color="auto"/>
              <w:bottom w:val="single" w:sz="18" w:space="0" w:color="FFFFFF"/>
            </w:tcBorders>
            <w:shd w:val="clear" w:color="auto" w:fill="365F91"/>
          </w:tcPr>
          <w:p w:rsidR="007478E5" w:rsidRPr="00283DFE" w:rsidRDefault="007478E5" w:rsidP="002B4BFC">
            <w:pPr>
              <w:pStyle w:val="TableHeader"/>
              <w:rPr>
                <w:sz w:val="24"/>
              </w:rPr>
            </w:pPr>
            <w:r w:rsidRPr="00283DFE">
              <w:rPr>
                <w:sz w:val="24"/>
              </w:rPr>
              <w:t>Description / Definition</w:t>
            </w:r>
          </w:p>
        </w:tc>
      </w:tr>
      <w:tr w:rsidR="007478E5" w:rsidRPr="00067BE5" w:rsidTr="00283DFE">
        <w:trPr>
          <w:trHeight w:val="281"/>
        </w:trPr>
        <w:tc>
          <w:tcPr>
            <w:tcW w:w="4320" w:type="dxa"/>
            <w:tcBorders>
              <w:top w:val="single" w:sz="18" w:space="0" w:color="FFFFFF"/>
            </w:tcBorders>
            <w:shd w:val="solid" w:color="C0C0C0" w:fill="auto"/>
            <w:tcMar>
              <w:top w:w="58" w:type="dxa"/>
              <w:bottom w:w="58" w:type="dxa"/>
            </w:tcMar>
          </w:tcPr>
          <w:p w:rsidR="007478E5" w:rsidRPr="00067BE5" w:rsidRDefault="007478E5" w:rsidP="000156BA">
            <w:pPr>
              <w:pStyle w:val="TableBasic"/>
              <w:spacing w:before="60" w:after="60"/>
            </w:pPr>
            <w:r w:rsidRPr="00067BE5">
              <w:t>Name of measurement</w:t>
            </w:r>
          </w:p>
        </w:tc>
        <w:tc>
          <w:tcPr>
            <w:tcW w:w="5400" w:type="dxa"/>
            <w:tcBorders>
              <w:top w:val="single" w:sz="18" w:space="0" w:color="FFFFFF"/>
            </w:tcBorders>
            <w:shd w:val="solid" w:color="EAEAEA" w:fill="auto"/>
            <w:tcMar>
              <w:top w:w="58" w:type="dxa"/>
              <w:bottom w:w="58" w:type="dxa"/>
            </w:tcMar>
          </w:tcPr>
          <w:p w:rsidR="007478E5" w:rsidRPr="00067BE5" w:rsidRDefault="0067073E" w:rsidP="000156BA">
            <w:pPr>
              <w:pStyle w:val="TableBasic"/>
              <w:spacing w:before="60" w:after="60"/>
            </w:pPr>
            <w:r>
              <w:t xml:space="preserve">Usually a mnemonic that indicates the nature of the measurement </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Supports the following CSFs</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List of CSFs to which the measurement pertains</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Owner of Measurement (e.g.</w:t>
            </w:r>
            <w:r w:rsidR="00DF2467" w:rsidRPr="00067BE5">
              <w:t>,</w:t>
            </w:r>
            <w:r w:rsidRPr="00067BE5">
              <w:t xml:space="preserve"> </w:t>
            </w:r>
            <w:r w:rsidR="00DF2467" w:rsidRPr="00067BE5">
              <w:t>Service</w:t>
            </w:r>
            <w:r w:rsidRPr="00067BE5">
              <w:t xml:space="preserve"> Owner)</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Owner role name or organization name</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Objective of measurement </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The purpose of the measurement – what is being measured and why</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Type of measurement </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rsidRPr="00067BE5">
              <w:t>Quality, Performance, Value, Compliance</w:t>
            </w:r>
            <w:r>
              <w:t>, etc.</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Measuring formula </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Description of how the measure is obtained</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Measuring points </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Where the measure is taken in the process.  Specifically, where the process measurement begins and where it ends</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Data source and location of data</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Listing of the sources of the data collected to make the measurement</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Goal and target of measurement</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The range or value that constitutes service success</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Frequency of measurement </w:t>
            </w:r>
          </w:p>
        </w:tc>
        <w:tc>
          <w:tcPr>
            <w:tcW w:w="5400" w:type="dxa"/>
            <w:shd w:val="solid" w:color="EAEAEA" w:fill="auto"/>
            <w:tcMar>
              <w:top w:w="58" w:type="dxa"/>
              <w:bottom w:w="58" w:type="dxa"/>
            </w:tcMar>
          </w:tcPr>
          <w:p w:rsidR="007478E5" w:rsidRPr="00067BE5" w:rsidRDefault="0067073E" w:rsidP="000156BA">
            <w:pPr>
              <w:pStyle w:val="TableBasic"/>
              <w:spacing w:before="60" w:after="60"/>
            </w:pPr>
            <w:r>
              <w:t>Daily, weekly, monthly, hourly, etc.</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Sample size of data</w:t>
            </w:r>
          </w:p>
        </w:tc>
        <w:tc>
          <w:tcPr>
            <w:tcW w:w="5400" w:type="dxa"/>
            <w:shd w:val="solid" w:color="EAEAEA" w:fill="auto"/>
            <w:tcMar>
              <w:top w:w="58" w:type="dxa"/>
              <w:bottom w:w="58" w:type="dxa"/>
            </w:tcMar>
          </w:tcPr>
          <w:p w:rsidR="007478E5" w:rsidRPr="00067BE5" w:rsidRDefault="00325473" w:rsidP="000156BA">
            <w:pPr>
              <w:pStyle w:val="TableBasic"/>
              <w:spacing w:before="60" w:after="60"/>
            </w:pPr>
            <w:r>
              <w:t>Both the absolute number of samples and the percent of the environment sampled</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Audience</w:t>
            </w:r>
          </w:p>
        </w:tc>
        <w:tc>
          <w:tcPr>
            <w:tcW w:w="5400" w:type="dxa"/>
            <w:shd w:val="solid" w:color="EAEAEA" w:fill="auto"/>
            <w:tcMar>
              <w:top w:w="58" w:type="dxa"/>
              <w:bottom w:w="58" w:type="dxa"/>
            </w:tcMar>
          </w:tcPr>
          <w:p w:rsidR="007478E5" w:rsidRPr="00067BE5" w:rsidRDefault="00325473" w:rsidP="000156BA">
            <w:pPr>
              <w:pStyle w:val="TableBasic"/>
              <w:spacing w:before="60" w:after="60"/>
            </w:pPr>
            <w:r>
              <w:t>A description of the population that will use the measures to make business or technology decisions</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Constraints </w:t>
            </w:r>
          </w:p>
        </w:tc>
        <w:tc>
          <w:tcPr>
            <w:tcW w:w="5400" w:type="dxa"/>
            <w:shd w:val="solid" w:color="EAEAEA" w:fill="auto"/>
            <w:tcMar>
              <w:top w:w="58" w:type="dxa"/>
              <w:bottom w:w="58" w:type="dxa"/>
            </w:tcMar>
          </w:tcPr>
          <w:p w:rsidR="007478E5" w:rsidRPr="00067BE5" w:rsidRDefault="00325473" w:rsidP="000156BA">
            <w:pPr>
              <w:pStyle w:val="TableBasic"/>
              <w:spacing w:before="60" w:after="60"/>
            </w:pPr>
            <w:r>
              <w:t>Conditions under which the measures may be considered valid</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Upper or lower measurement /KPI limits</w:t>
            </w:r>
          </w:p>
        </w:tc>
        <w:tc>
          <w:tcPr>
            <w:tcW w:w="5400" w:type="dxa"/>
            <w:shd w:val="solid" w:color="EAEAEA" w:fill="auto"/>
            <w:tcMar>
              <w:top w:w="58" w:type="dxa"/>
              <w:bottom w:w="58" w:type="dxa"/>
            </w:tcMar>
          </w:tcPr>
          <w:p w:rsidR="007478E5" w:rsidRPr="00067BE5" w:rsidRDefault="00325473" w:rsidP="000156BA">
            <w:pPr>
              <w:pStyle w:val="TableBasic"/>
              <w:spacing w:before="60" w:after="60"/>
            </w:pPr>
            <w:r>
              <w:t>The valid boundary conditions for the measurement outside of which an error may be assumed to have occurred</w:t>
            </w:r>
          </w:p>
        </w:tc>
      </w:tr>
      <w:tr w:rsidR="007478E5" w:rsidRPr="00067BE5" w:rsidTr="000156BA">
        <w:tc>
          <w:tcPr>
            <w:tcW w:w="4320" w:type="dxa"/>
            <w:shd w:val="solid" w:color="C0C0C0" w:fill="auto"/>
            <w:tcMar>
              <w:top w:w="58" w:type="dxa"/>
              <w:bottom w:w="58" w:type="dxa"/>
            </w:tcMar>
          </w:tcPr>
          <w:p w:rsidR="007478E5" w:rsidRPr="00067BE5" w:rsidRDefault="007478E5" w:rsidP="000156BA">
            <w:pPr>
              <w:pStyle w:val="TableBasic"/>
              <w:spacing w:before="60" w:after="60"/>
            </w:pPr>
            <w:r w:rsidRPr="00067BE5">
              <w:t xml:space="preserve">Polarity </w:t>
            </w:r>
          </w:p>
        </w:tc>
        <w:tc>
          <w:tcPr>
            <w:tcW w:w="5400" w:type="dxa"/>
            <w:shd w:val="solid" w:color="EAEAEA" w:fill="auto"/>
            <w:tcMar>
              <w:top w:w="58" w:type="dxa"/>
              <w:bottom w:w="58" w:type="dxa"/>
            </w:tcMar>
          </w:tcPr>
          <w:p w:rsidR="007478E5" w:rsidRPr="00067BE5" w:rsidRDefault="00325473" w:rsidP="000156BA">
            <w:pPr>
              <w:pStyle w:val="TableBasic"/>
              <w:spacing w:before="60" w:after="60"/>
            </w:pPr>
            <w:r>
              <w:t>Description of whether more (higher) or less (lower) is desirable</w:t>
            </w:r>
          </w:p>
        </w:tc>
      </w:tr>
    </w:tbl>
    <w:p w:rsidR="00A7383D" w:rsidRPr="00067BE5" w:rsidRDefault="00A7383D" w:rsidP="00A7383D">
      <w:pPr>
        <w:pStyle w:val="TableandFigureTitle"/>
        <w:rPr>
          <w:noProof w:val="0"/>
        </w:rPr>
      </w:pPr>
      <w:bookmarkStart w:id="62" w:name="_Toc24569698"/>
      <w:r w:rsidRPr="00067BE5">
        <w:rPr>
          <w:noProof w:val="0"/>
        </w:rPr>
        <w:t xml:space="preserve">Table </w:t>
      </w:r>
      <w:r w:rsidRPr="00067BE5">
        <w:rPr>
          <w:noProof w:val="0"/>
        </w:rPr>
        <w:fldChar w:fldCharType="begin"/>
      </w:r>
      <w:r w:rsidRPr="00067BE5">
        <w:rPr>
          <w:noProof w:val="0"/>
        </w:rPr>
        <w:instrText xml:space="preserve"> SEQ Table \* ARABIC </w:instrText>
      </w:r>
      <w:r w:rsidRPr="00067BE5">
        <w:rPr>
          <w:noProof w:val="0"/>
        </w:rPr>
        <w:fldChar w:fldCharType="separate"/>
      </w:r>
      <w:r w:rsidR="00A165CA">
        <w:t>1</w:t>
      </w:r>
      <w:r w:rsidRPr="00067BE5">
        <w:rPr>
          <w:noProof w:val="0"/>
        </w:rPr>
        <w:fldChar w:fldCharType="end"/>
      </w:r>
      <w:r w:rsidRPr="00067BE5">
        <w:rPr>
          <w:noProof w:val="0"/>
        </w:rPr>
        <w:t>:</w:t>
      </w:r>
      <w:r w:rsidR="00184D2E">
        <w:rPr>
          <w:noProof w:val="0"/>
        </w:rPr>
        <w:t xml:space="preserve"> </w:t>
      </w:r>
      <w:r w:rsidR="00575A77">
        <w:rPr>
          <w:noProof w:val="0"/>
        </w:rPr>
        <w:t xml:space="preserve"> </w:t>
      </w:r>
      <w:r w:rsidR="00184D2E">
        <w:rPr>
          <w:noProof w:val="0"/>
        </w:rPr>
        <w:t>Contents of a Service Key Performance Indicator</w:t>
      </w:r>
      <w:bookmarkEnd w:id="62"/>
    </w:p>
    <w:p w:rsidR="00BD24D9" w:rsidRPr="00067BE5" w:rsidRDefault="00540AF5" w:rsidP="00500D61">
      <w:pPr>
        <w:pStyle w:val="Heading3"/>
      </w:pPr>
      <w:bookmarkStart w:id="63" w:name="_Toc24569670"/>
      <w:r w:rsidRPr="00067BE5">
        <w:lastRenderedPageBreak/>
        <w:t xml:space="preserve">Service </w:t>
      </w:r>
      <w:r w:rsidR="00BD24D9" w:rsidRPr="00067BE5">
        <w:t>Reporting</w:t>
      </w:r>
      <w:bookmarkEnd w:id="63"/>
    </w:p>
    <w:p w:rsidR="00BD24D9" w:rsidRPr="00067BE5" w:rsidRDefault="00BD24D9" w:rsidP="00B95BB4">
      <w:pPr>
        <w:pStyle w:val="NormalCambria"/>
      </w:pPr>
      <w:r w:rsidRPr="00067BE5">
        <w:t xml:space="preserve">Reporting is essential to successful IT </w:t>
      </w:r>
      <w:r w:rsidR="00340F12">
        <w:t>Service</w:t>
      </w:r>
      <w:r w:rsidRPr="00067BE5">
        <w:t xml:space="preserve"> execution and will serve to inform and establish accountability for actions required when improving IT Services and IT Processes.  The frequency of the reports depends on the organization and type of report.  </w:t>
      </w:r>
    </w:p>
    <w:p w:rsidR="00BD24D9" w:rsidRPr="00067BE5" w:rsidRDefault="00BD24D9" w:rsidP="00B95BB4">
      <w:pPr>
        <w:pStyle w:val="NormalCambria"/>
      </w:pPr>
      <w:r w:rsidRPr="00067BE5">
        <w:t xml:space="preserve">There are four constituencies that </w:t>
      </w:r>
      <w:r w:rsidR="00352A39" w:rsidRPr="00067BE5">
        <w:t>will</w:t>
      </w:r>
      <w:r w:rsidRPr="00067BE5">
        <w:t xml:space="preserve"> receive reports </w:t>
      </w:r>
      <w:r w:rsidR="00352A39" w:rsidRPr="00067BE5">
        <w:t>on IT Service Delivery performance</w:t>
      </w:r>
      <w:r w:rsidRPr="00067BE5">
        <w:t>.</w:t>
      </w:r>
    </w:p>
    <w:p w:rsidR="00BD24D9" w:rsidRPr="00067BE5" w:rsidRDefault="00BD24D9" w:rsidP="00B95BB4">
      <w:pPr>
        <w:pStyle w:val="NormalCambriaIndent"/>
        <w:rPr>
          <w:noProof w:val="0"/>
        </w:rPr>
      </w:pPr>
      <w:r w:rsidRPr="00500D61">
        <w:rPr>
          <w:rStyle w:val="NormalCambriaBoldChar"/>
        </w:rPr>
        <w:t>Business Customer</w:t>
      </w:r>
      <w:r w:rsidRPr="00067BE5">
        <w:rPr>
          <w:noProof w:val="0"/>
        </w:rPr>
        <w:t xml:space="preserve"> – This is the consumer of the IT Services and they </w:t>
      </w:r>
      <w:r w:rsidR="00352A39" w:rsidRPr="00067BE5">
        <w:rPr>
          <w:noProof w:val="0"/>
        </w:rPr>
        <w:t>will</w:t>
      </w:r>
      <w:r w:rsidRPr="00067BE5">
        <w:rPr>
          <w:noProof w:val="0"/>
        </w:rPr>
        <w:t xml:space="preserve"> receive regular reports on Service Level achievements and value received from the IT organization.</w:t>
      </w:r>
    </w:p>
    <w:p w:rsidR="00BD24D9" w:rsidRPr="00067BE5" w:rsidRDefault="00BD24D9" w:rsidP="00B95BB4">
      <w:pPr>
        <w:pStyle w:val="NormalCambriaIndent"/>
        <w:rPr>
          <w:noProof w:val="0"/>
        </w:rPr>
      </w:pPr>
      <w:r w:rsidRPr="00500D61">
        <w:rPr>
          <w:rStyle w:val="NormalCambriaBoldChar"/>
        </w:rPr>
        <w:t>Internal IT</w:t>
      </w:r>
      <w:r w:rsidRPr="00067BE5">
        <w:rPr>
          <w:noProof w:val="0"/>
        </w:rPr>
        <w:t xml:space="preserve"> – </w:t>
      </w:r>
      <w:r w:rsidR="00352A39" w:rsidRPr="00067BE5">
        <w:rPr>
          <w:noProof w:val="0"/>
        </w:rPr>
        <w:t>This is the service support staff and they will receive nearly real-time</w:t>
      </w:r>
      <w:r w:rsidRPr="00067BE5">
        <w:rPr>
          <w:noProof w:val="0"/>
        </w:rPr>
        <w:t xml:space="preserve"> report</w:t>
      </w:r>
      <w:r w:rsidR="00352A39" w:rsidRPr="00067BE5">
        <w:rPr>
          <w:noProof w:val="0"/>
        </w:rPr>
        <w:t>s</w:t>
      </w:r>
      <w:r w:rsidRPr="00067BE5">
        <w:rPr>
          <w:noProof w:val="0"/>
        </w:rPr>
        <w:t xml:space="preserve"> on IT Service performance, IT </w:t>
      </w:r>
      <w:r w:rsidR="003022B0" w:rsidRPr="00067BE5">
        <w:rPr>
          <w:noProof w:val="0"/>
        </w:rPr>
        <w:t xml:space="preserve">Service </w:t>
      </w:r>
      <w:r w:rsidRPr="00067BE5">
        <w:rPr>
          <w:noProof w:val="0"/>
        </w:rPr>
        <w:t xml:space="preserve">effectiveness and </w:t>
      </w:r>
      <w:r w:rsidR="00352A39" w:rsidRPr="00067BE5">
        <w:rPr>
          <w:noProof w:val="0"/>
        </w:rPr>
        <w:t xml:space="preserve">IT </w:t>
      </w:r>
      <w:r w:rsidR="003022B0" w:rsidRPr="00067BE5">
        <w:rPr>
          <w:noProof w:val="0"/>
        </w:rPr>
        <w:t>Service</w:t>
      </w:r>
      <w:r w:rsidR="00352A39" w:rsidRPr="00067BE5">
        <w:rPr>
          <w:noProof w:val="0"/>
        </w:rPr>
        <w:t xml:space="preserve"> </w:t>
      </w:r>
      <w:r w:rsidRPr="00067BE5">
        <w:rPr>
          <w:noProof w:val="0"/>
        </w:rPr>
        <w:t>efficienc</w:t>
      </w:r>
      <w:r w:rsidR="00352A39" w:rsidRPr="00067BE5">
        <w:rPr>
          <w:noProof w:val="0"/>
        </w:rPr>
        <w:t>y</w:t>
      </w:r>
      <w:r w:rsidRPr="00067BE5">
        <w:rPr>
          <w:noProof w:val="0"/>
        </w:rPr>
        <w:t xml:space="preserve"> to identify areas for improvements.</w:t>
      </w:r>
    </w:p>
    <w:p w:rsidR="00BD24D9" w:rsidRPr="00067BE5" w:rsidRDefault="00BD24D9" w:rsidP="00B95BB4">
      <w:pPr>
        <w:pStyle w:val="NormalCambriaIndent"/>
        <w:rPr>
          <w:noProof w:val="0"/>
        </w:rPr>
      </w:pPr>
      <w:r w:rsidRPr="00500D61">
        <w:rPr>
          <w:rStyle w:val="NormalCambriaBoldChar"/>
        </w:rPr>
        <w:t>Senior Management</w:t>
      </w:r>
      <w:r w:rsidRPr="00067BE5">
        <w:rPr>
          <w:noProof w:val="0"/>
        </w:rPr>
        <w:t xml:space="preserve"> – </w:t>
      </w:r>
      <w:r w:rsidR="00352A39" w:rsidRPr="00067BE5">
        <w:rPr>
          <w:noProof w:val="0"/>
        </w:rPr>
        <w:t>These are the sponsors and ultimate customers of the IT Services</w:t>
      </w:r>
      <w:r w:rsidR="00C23E13" w:rsidRPr="00067BE5">
        <w:rPr>
          <w:noProof w:val="0"/>
        </w:rPr>
        <w:t xml:space="preserve"> and they will receive h</w:t>
      </w:r>
      <w:r w:rsidRPr="00067BE5">
        <w:rPr>
          <w:noProof w:val="0"/>
        </w:rPr>
        <w:t>igh level reports on cost and IT Service quality to drive future IT spending and strategic decisions.</w:t>
      </w:r>
    </w:p>
    <w:p w:rsidR="00BD24D9" w:rsidRPr="00067BE5" w:rsidRDefault="00BD24D9" w:rsidP="00B95BB4">
      <w:pPr>
        <w:pStyle w:val="NormalCambriaIndent"/>
        <w:rPr>
          <w:noProof w:val="0"/>
        </w:rPr>
      </w:pPr>
      <w:r w:rsidRPr="00500D61">
        <w:rPr>
          <w:rStyle w:val="NormalCambriaBoldChar"/>
        </w:rPr>
        <w:t>External Service Provider</w:t>
      </w:r>
      <w:r w:rsidRPr="00067BE5">
        <w:rPr>
          <w:noProof w:val="0"/>
        </w:rPr>
        <w:t xml:space="preserve"> – </w:t>
      </w:r>
      <w:r w:rsidR="00C23E13" w:rsidRPr="00067BE5">
        <w:rPr>
          <w:noProof w:val="0"/>
        </w:rPr>
        <w:t>These are the e</w:t>
      </w:r>
      <w:r w:rsidRPr="00067BE5">
        <w:rPr>
          <w:noProof w:val="0"/>
        </w:rPr>
        <w:t xml:space="preserve">xternal providers that are integrated with the IT organization delivering IT Services </w:t>
      </w:r>
      <w:r w:rsidR="00C23E13" w:rsidRPr="00067BE5">
        <w:rPr>
          <w:noProof w:val="0"/>
        </w:rPr>
        <w:t xml:space="preserve">and they will receive the reports they </w:t>
      </w:r>
      <w:r w:rsidRPr="00067BE5">
        <w:rPr>
          <w:noProof w:val="0"/>
        </w:rPr>
        <w:t>need to be informed about their effectiveness in regard to IT Service delivery.</w:t>
      </w:r>
    </w:p>
    <w:p w:rsidR="00BD24D9" w:rsidRPr="00500D61" w:rsidRDefault="00BD24D9" w:rsidP="00500D61">
      <w:pPr>
        <w:pStyle w:val="Header2"/>
      </w:pPr>
      <w:bookmarkStart w:id="64" w:name="_Toc210464143"/>
      <w:bookmarkStart w:id="65" w:name="_Ref211394331"/>
      <w:bookmarkStart w:id="66" w:name="_Ref211394348"/>
      <w:bookmarkStart w:id="67" w:name="_Toc258316578"/>
      <w:bookmarkStart w:id="68" w:name="_Toc24569671"/>
      <w:r w:rsidRPr="00500D61">
        <w:t>IT Services Across Organizations</w:t>
      </w:r>
      <w:bookmarkEnd w:id="64"/>
      <w:r w:rsidRPr="00500D61">
        <w:t xml:space="preserve"> &amp; IT Processes</w:t>
      </w:r>
      <w:bookmarkEnd w:id="65"/>
      <w:bookmarkEnd w:id="66"/>
      <w:bookmarkEnd w:id="67"/>
      <w:bookmarkEnd w:id="68"/>
    </w:p>
    <w:p w:rsidR="00BD24D9" w:rsidRPr="00067BE5" w:rsidRDefault="00BD24D9" w:rsidP="00B95BB4">
      <w:pPr>
        <w:pStyle w:val="NormalCambria"/>
      </w:pPr>
      <w:r w:rsidRPr="00067BE5">
        <w:t xml:space="preserve">IT Services </w:t>
      </w:r>
      <w:r w:rsidR="00C23E13" w:rsidRPr="00067BE5">
        <w:t>have been designed and implemented to be</w:t>
      </w:r>
      <w:r w:rsidRPr="00067BE5">
        <w:t xml:space="preserve"> independent of the IT organization structure and the underlying IT Processes as much as possible. Organizational changes should have minimal impact on IT Service delivery and IT Service changes should be made in a way that minimizes the </w:t>
      </w:r>
      <w:r w:rsidR="00C23E13" w:rsidRPr="00067BE5">
        <w:t>impa</w:t>
      </w:r>
      <w:r w:rsidRPr="00067BE5">
        <w:t>ct on the organizational structure and IT Processes under</w:t>
      </w:r>
      <w:r w:rsidR="00C23E13" w:rsidRPr="00067BE5">
        <w:t>gird</w:t>
      </w:r>
      <w:r w:rsidRPr="00067BE5">
        <w:t>ing the IT Service.</w:t>
      </w:r>
    </w:p>
    <w:p w:rsidR="00BD24D9" w:rsidRPr="00067BE5" w:rsidRDefault="00BD24D9" w:rsidP="00B95BB4">
      <w:pPr>
        <w:pStyle w:val="NormalCambria"/>
      </w:pPr>
      <w:r w:rsidRPr="00067BE5">
        <w:t xml:space="preserve">IT Processes </w:t>
      </w:r>
      <w:r w:rsidR="00C23E13" w:rsidRPr="00067BE5">
        <w:t>have been</w:t>
      </w:r>
      <w:r w:rsidRPr="00067BE5">
        <w:t xml:space="preserve"> designed </w:t>
      </w:r>
      <w:r w:rsidR="00C23E13" w:rsidRPr="00067BE5">
        <w:t xml:space="preserve">and implemented </w:t>
      </w:r>
      <w:r w:rsidRPr="00067BE5">
        <w:t>to enable efficient and effective IT Service delivery</w:t>
      </w:r>
      <w:r w:rsidR="00C23E13" w:rsidRPr="00067BE5">
        <w:t xml:space="preserve">. </w:t>
      </w:r>
      <w:r w:rsidRPr="00067BE5">
        <w:t xml:space="preserve"> </w:t>
      </w:r>
      <w:r w:rsidR="00C23E13" w:rsidRPr="00067BE5">
        <w:t>T</w:t>
      </w:r>
      <w:r w:rsidRPr="00067BE5">
        <w:t xml:space="preserve">he focus </w:t>
      </w:r>
      <w:r w:rsidR="00C23E13" w:rsidRPr="00067BE5">
        <w:t xml:space="preserve">on process quality has been </w:t>
      </w:r>
      <w:r w:rsidRPr="00067BE5">
        <w:t>on optimizi</w:t>
      </w:r>
      <w:r w:rsidR="00C23E13" w:rsidRPr="00067BE5">
        <w:t>ng</w:t>
      </w:r>
      <w:r w:rsidRPr="00067BE5">
        <w:t xml:space="preserve"> the IT Process execution t</w:t>
      </w:r>
      <w:r w:rsidR="00C23E13" w:rsidRPr="00067BE5">
        <w:t xml:space="preserve">o </w:t>
      </w:r>
      <w:r w:rsidRPr="00067BE5">
        <w:t xml:space="preserve">deliver business value and not the </w:t>
      </w:r>
      <w:r w:rsidR="00C23E13" w:rsidRPr="00067BE5">
        <w:t xml:space="preserve">optimizing of the </w:t>
      </w:r>
      <w:r w:rsidRPr="00067BE5">
        <w:t xml:space="preserve">organizational </w:t>
      </w:r>
      <w:r w:rsidR="00C23E13" w:rsidRPr="00067BE5">
        <w:t xml:space="preserve">support </w:t>
      </w:r>
      <w:r w:rsidRPr="00067BE5">
        <w:t xml:space="preserve">structures or </w:t>
      </w:r>
      <w:r w:rsidR="00C23E13" w:rsidRPr="00067BE5">
        <w:t xml:space="preserve">the </w:t>
      </w:r>
      <w:r w:rsidRPr="00067BE5">
        <w:t xml:space="preserve">optimizing </w:t>
      </w:r>
      <w:r w:rsidR="00C23E13" w:rsidRPr="00067BE5">
        <w:t xml:space="preserve">of </w:t>
      </w:r>
      <w:r w:rsidRPr="00067BE5">
        <w:t xml:space="preserve">the IT Process activities themselves.  </w:t>
      </w:r>
    </w:p>
    <w:p w:rsidR="00BD24D9" w:rsidRPr="00067BE5" w:rsidRDefault="00BD24D9" w:rsidP="00B95BB4">
      <w:pPr>
        <w:pStyle w:val="NormalCambria"/>
      </w:pPr>
      <w:r w:rsidRPr="00067BE5">
        <w:t xml:space="preserve">Each IT Service will have </w:t>
      </w:r>
      <w:r w:rsidR="00C23E13" w:rsidRPr="00067BE5">
        <w:t xml:space="preserve">a </w:t>
      </w:r>
      <w:r w:rsidRPr="00067BE5">
        <w:t>different “footprint” across the organization and is enabled by</w:t>
      </w:r>
      <w:r w:rsidR="00C23E13" w:rsidRPr="00067BE5">
        <w:t xml:space="preserve"> a</w:t>
      </w:r>
      <w:r w:rsidRPr="00067BE5">
        <w:t xml:space="preserve"> different </w:t>
      </w:r>
      <w:r w:rsidR="00C23E13" w:rsidRPr="00067BE5">
        <w:t xml:space="preserve">mix of </w:t>
      </w:r>
      <w:r w:rsidRPr="00067BE5">
        <w:t xml:space="preserve">IT </w:t>
      </w:r>
      <w:r w:rsidR="00C23E13" w:rsidRPr="00067BE5">
        <w:t>support p</w:t>
      </w:r>
      <w:r w:rsidRPr="00067BE5">
        <w:t xml:space="preserve">rocesses.  It is essential that </w:t>
      </w:r>
      <w:r w:rsidR="00C23E13" w:rsidRPr="00067BE5">
        <w:t>all</w:t>
      </w:r>
      <w:r w:rsidRPr="00067BE5">
        <w:t xml:space="preserve"> IT Process improvement</w:t>
      </w:r>
      <w:r w:rsidR="00C23E13" w:rsidRPr="00067BE5">
        <w:t>s</w:t>
      </w:r>
      <w:r w:rsidRPr="00067BE5">
        <w:t xml:space="preserve"> and organizational change</w:t>
      </w:r>
      <w:r w:rsidR="00C23E13" w:rsidRPr="00067BE5">
        <w:t>s</w:t>
      </w:r>
      <w:r w:rsidRPr="00067BE5">
        <w:t xml:space="preserve"> provide </w:t>
      </w:r>
      <w:r w:rsidR="00C23E13" w:rsidRPr="00067BE5">
        <w:t xml:space="preserve">improvements in </w:t>
      </w:r>
      <w:r w:rsidRPr="00067BE5">
        <w:t xml:space="preserve">IT Service </w:t>
      </w:r>
      <w:r w:rsidR="00C23E13" w:rsidRPr="00067BE5">
        <w:t>delivery</w:t>
      </w:r>
      <w:r w:rsidRPr="00067BE5">
        <w:t>.</w:t>
      </w:r>
    </w:p>
    <w:p w:rsidR="00BD24D9" w:rsidRDefault="00BD24D9" w:rsidP="00B95BB4">
      <w:pPr>
        <w:pStyle w:val="NormalCambria"/>
      </w:pPr>
      <w:r w:rsidRPr="00067BE5">
        <w:t>As depicted on the graph below, both IT Services and IT Processes span across the IT organization, creating a three level matrix structure with the underp</w:t>
      </w:r>
      <w:r w:rsidR="00C23E13" w:rsidRPr="00067BE5">
        <w:t>inn</w:t>
      </w:r>
      <w:r w:rsidRPr="00067BE5">
        <w:t>ing level being the IT organization.  The challenge of the organization is to govern all three levels efficiently and effectively.  The IT Process and IT Service governance framework</w:t>
      </w:r>
      <w:r w:rsidR="00C23E13" w:rsidRPr="00067BE5">
        <w:t>s</w:t>
      </w:r>
      <w:r w:rsidRPr="00067BE5">
        <w:t xml:space="preserve"> focus on addressing these challenges.</w:t>
      </w:r>
    </w:p>
    <w:p w:rsidR="005B6402" w:rsidRPr="00067BE5" w:rsidRDefault="004812CF" w:rsidP="00D42F9E">
      <w:pPr>
        <w:pStyle w:val="NormalCambriaCentered"/>
      </w:pPr>
      <w:r>
        <w:rPr>
          <w:noProof/>
          <w:lang w:bidi="ar-SA"/>
        </w:rPr>
        <w:lastRenderedPageBreak/>
        <w:drawing>
          <wp:anchor distT="0" distB="0" distL="114300" distR="114300" simplePos="0" relativeHeight="251659264" behindDoc="0" locked="0" layoutInCell="1" allowOverlap="1">
            <wp:simplePos x="0" y="0"/>
            <wp:positionH relativeFrom="column">
              <wp:posOffset>518160</wp:posOffset>
            </wp:positionH>
            <wp:positionV relativeFrom="paragraph">
              <wp:posOffset>7620</wp:posOffset>
            </wp:positionV>
            <wp:extent cx="5153025" cy="3867150"/>
            <wp:effectExtent l="19050" t="19050" r="28575" b="190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l="8167" r="8475"/>
                    <a:stretch>
                      <a:fillRect/>
                    </a:stretch>
                  </pic:blipFill>
                  <pic:spPr bwMode="auto">
                    <a:xfrm>
                      <a:off x="0" y="0"/>
                      <a:ext cx="5153025" cy="3867150"/>
                    </a:xfrm>
                    <a:prstGeom prst="rect">
                      <a:avLst/>
                    </a:prstGeom>
                    <a:noFill/>
                    <a:ln w="9525">
                      <a:solidFill>
                        <a:srgbClr val="95B3D7"/>
                      </a:solidFill>
                      <a:miter lim="800000"/>
                      <a:headEnd/>
                      <a:tailEnd/>
                    </a:ln>
                  </pic:spPr>
                </pic:pic>
              </a:graphicData>
            </a:graphic>
            <wp14:sizeRelH relativeFrom="page">
              <wp14:pctWidth>0</wp14:pctWidth>
            </wp14:sizeRelH>
            <wp14:sizeRelV relativeFrom="page">
              <wp14:pctHeight>0</wp14:pctHeight>
            </wp14:sizeRelV>
          </wp:anchor>
        </w:drawing>
      </w: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283DFE" w:rsidRDefault="00283DFE" w:rsidP="00283DFE">
      <w:pPr>
        <w:pStyle w:val="NormalCambria"/>
        <w:rPr>
          <w:lang w:bidi="ar-SA"/>
        </w:rPr>
      </w:pPr>
    </w:p>
    <w:p w:rsidR="00283DFE" w:rsidRPr="00283DFE" w:rsidRDefault="00283DFE" w:rsidP="00283DFE">
      <w:pPr>
        <w:pStyle w:val="NormalCambria"/>
        <w:rPr>
          <w:lang w:bidi="ar-SA"/>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0156BA" w:rsidRDefault="000156BA" w:rsidP="00A7383D">
      <w:pPr>
        <w:pStyle w:val="TableandFigureTitle"/>
        <w:rPr>
          <w:noProof w:val="0"/>
        </w:rPr>
      </w:pPr>
    </w:p>
    <w:p w:rsidR="00A7383D" w:rsidRDefault="00A7383D" w:rsidP="00A7383D">
      <w:pPr>
        <w:pStyle w:val="TableandFigureTitle"/>
        <w:rPr>
          <w:noProof w:val="0"/>
        </w:rPr>
      </w:pPr>
      <w:bookmarkStart w:id="69" w:name="_Toc24569695"/>
      <w:r w:rsidRPr="00283DFE">
        <w:rPr>
          <w:noProof w:val="0"/>
        </w:rPr>
        <w:t xml:space="preserve">Figure </w:t>
      </w:r>
      <w:r w:rsidRPr="00283DFE">
        <w:rPr>
          <w:noProof w:val="0"/>
        </w:rPr>
        <w:fldChar w:fldCharType="begin"/>
      </w:r>
      <w:r w:rsidRPr="00283DFE">
        <w:rPr>
          <w:noProof w:val="0"/>
        </w:rPr>
        <w:instrText xml:space="preserve"> SEQ Figure \* ARABIC </w:instrText>
      </w:r>
      <w:r w:rsidRPr="00283DFE">
        <w:rPr>
          <w:noProof w:val="0"/>
        </w:rPr>
        <w:fldChar w:fldCharType="separate"/>
      </w:r>
      <w:r w:rsidR="00A165CA">
        <w:t>5</w:t>
      </w:r>
      <w:r w:rsidRPr="00283DFE">
        <w:rPr>
          <w:noProof w:val="0"/>
        </w:rPr>
        <w:fldChar w:fldCharType="end"/>
      </w:r>
      <w:r w:rsidRPr="00283DFE">
        <w:rPr>
          <w:noProof w:val="0"/>
        </w:rPr>
        <w:t>:</w:t>
      </w:r>
      <w:r w:rsidR="00184D2E" w:rsidRPr="00283DFE">
        <w:rPr>
          <w:noProof w:val="0"/>
        </w:rPr>
        <w:t xml:space="preserve"> </w:t>
      </w:r>
      <w:r w:rsidR="00325473" w:rsidRPr="00283DFE">
        <w:rPr>
          <w:noProof w:val="0"/>
        </w:rPr>
        <w:t xml:space="preserve">  </w:t>
      </w:r>
      <w:r w:rsidR="00184D2E" w:rsidRPr="00283DFE">
        <w:rPr>
          <w:noProof w:val="0"/>
        </w:rPr>
        <w:t>Relationship between Process and Service</w:t>
      </w:r>
      <w:bookmarkEnd w:id="69"/>
    </w:p>
    <w:p w:rsidR="00D54639" w:rsidRDefault="00D54639" w:rsidP="00D54639">
      <w:pPr>
        <w:pStyle w:val="NormalCambria"/>
        <w:rPr>
          <w:lang w:bidi="ar-SA"/>
        </w:rPr>
      </w:pPr>
    </w:p>
    <w:p w:rsidR="00D54639" w:rsidRPr="00D54639" w:rsidRDefault="00D54639" w:rsidP="00D54639">
      <w:pPr>
        <w:pStyle w:val="NormalCambria"/>
        <w:rPr>
          <w:lang w:bidi="ar-SA"/>
        </w:rPr>
      </w:pPr>
    </w:p>
    <w:p w:rsidR="00BD24D9" w:rsidRPr="00067BE5" w:rsidRDefault="00BD24D9" w:rsidP="00BE205A">
      <w:pPr>
        <w:rPr>
          <w:lang w:val="en-US"/>
        </w:rPr>
      </w:pPr>
    </w:p>
    <w:p w:rsidR="00BD24D9" w:rsidRPr="00067BE5" w:rsidRDefault="00BD24D9" w:rsidP="00500D61">
      <w:pPr>
        <w:pStyle w:val="Header1"/>
      </w:pPr>
      <w:bookmarkStart w:id="70" w:name="_Toc211662267"/>
      <w:bookmarkStart w:id="71" w:name="_Toc211663468"/>
      <w:bookmarkStart w:id="72" w:name="_Toc211675325"/>
      <w:bookmarkStart w:id="73" w:name="_Toc211662268"/>
      <w:bookmarkStart w:id="74" w:name="_Toc211663469"/>
      <w:bookmarkStart w:id="75" w:name="_Toc211675326"/>
      <w:bookmarkEnd w:id="70"/>
      <w:bookmarkEnd w:id="71"/>
      <w:bookmarkEnd w:id="72"/>
      <w:bookmarkEnd w:id="73"/>
      <w:bookmarkEnd w:id="74"/>
      <w:bookmarkEnd w:id="75"/>
      <w:r w:rsidRPr="00067BE5">
        <w:br w:type="page"/>
      </w:r>
      <w:bookmarkStart w:id="76" w:name="_Toc258316579"/>
      <w:bookmarkStart w:id="77" w:name="_Toc24569672"/>
      <w:r w:rsidRPr="00067BE5">
        <w:lastRenderedPageBreak/>
        <w:t>Service Governance – Roles and Responsibilities</w:t>
      </w:r>
      <w:bookmarkEnd w:id="76"/>
      <w:bookmarkEnd w:id="77"/>
    </w:p>
    <w:p w:rsidR="00BD24D9" w:rsidRPr="00500D61" w:rsidRDefault="00BD24D9" w:rsidP="00500D61">
      <w:pPr>
        <w:pStyle w:val="Header2"/>
      </w:pPr>
      <w:bookmarkStart w:id="78" w:name="_Toc213645255"/>
      <w:bookmarkStart w:id="79" w:name="_Toc213645804"/>
      <w:bookmarkStart w:id="80" w:name="_Toc213646401"/>
      <w:bookmarkStart w:id="81" w:name="_Toc258316580"/>
      <w:bookmarkStart w:id="82" w:name="_Toc24569673"/>
      <w:bookmarkEnd w:id="78"/>
      <w:bookmarkEnd w:id="79"/>
      <w:bookmarkEnd w:id="80"/>
      <w:r w:rsidRPr="00500D61">
        <w:t>IT Service Roles</w:t>
      </w:r>
      <w:bookmarkEnd w:id="81"/>
      <w:bookmarkEnd w:id="82"/>
    </w:p>
    <w:p w:rsidR="00BD24D9" w:rsidRPr="00067BE5" w:rsidRDefault="00BD24D9" w:rsidP="00B95BB4">
      <w:pPr>
        <w:pStyle w:val="NormalCambria"/>
      </w:pPr>
      <w:r w:rsidRPr="00067BE5">
        <w:t xml:space="preserve">Roles to govern the IT Services within the IT organization must be defined and assigned to individuals within the IT organization.  Each individual assigned must </w:t>
      </w:r>
      <w:r w:rsidR="00F2491C" w:rsidRPr="00067BE5">
        <w:t>have</w:t>
      </w:r>
      <w:r w:rsidRPr="00067BE5">
        <w:t xml:space="preserve"> authority and empowerment to execute the role in an efficient and effective manner.</w:t>
      </w:r>
    </w:p>
    <w:p w:rsidR="00BD24D9" w:rsidRPr="00067BE5" w:rsidRDefault="00BD24D9" w:rsidP="00500D61">
      <w:pPr>
        <w:pStyle w:val="Heading3"/>
      </w:pPr>
      <w:bookmarkStart w:id="83" w:name="_Toc210464153"/>
      <w:bookmarkStart w:id="84" w:name="_Toc24569674"/>
      <w:r w:rsidRPr="00067BE5">
        <w:t xml:space="preserve">Strategic Service Delivery </w:t>
      </w:r>
      <w:bookmarkEnd w:id="83"/>
      <w:r w:rsidR="005B55E3" w:rsidRPr="00067BE5">
        <w:t>Executive</w:t>
      </w:r>
      <w:r w:rsidR="009672DE" w:rsidRPr="00067BE5">
        <w:t xml:space="preserve"> (SSD</w:t>
      </w:r>
      <w:r w:rsidR="005B55E3" w:rsidRPr="00067BE5">
        <w:t>E</w:t>
      </w:r>
      <w:r w:rsidR="009672DE" w:rsidRPr="00067BE5">
        <w:t>)</w:t>
      </w:r>
      <w:bookmarkEnd w:id="84"/>
    </w:p>
    <w:p w:rsidR="00BD24D9" w:rsidRPr="00067BE5" w:rsidRDefault="00BD24D9" w:rsidP="00B95BB4">
      <w:pPr>
        <w:pStyle w:val="NormalCambria"/>
      </w:pPr>
      <w:r w:rsidRPr="00067BE5">
        <w:t xml:space="preserve">The Strategic Service Delivery </w:t>
      </w:r>
      <w:r w:rsidR="005B55E3" w:rsidRPr="00067BE5">
        <w:t>Executive</w:t>
      </w:r>
      <w:r w:rsidRPr="00067BE5">
        <w:t xml:space="preserve"> is accountable for the planning of overall IT Services offered to the business and ensuring future IT Service needs are captured</w:t>
      </w:r>
      <w:r w:rsidR="009672DE" w:rsidRPr="00067BE5">
        <w:t xml:space="preserve"> and that solutions are</w:t>
      </w:r>
      <w:r w:rsidRPr="00067BE5">
        <w:t xml:space="preserve"> designed and provided in a timely and cost effective manner.  </w:t>
      </w:r>
      <w:r w:rsidR="009672DE" w:rsidRPr="00067BE5">
        <w:t>The SSD</w:t>
      </w:r>
      <w:r w:rsidR="005B55E3" w:rsidRPr="00067BE5">
        <w:t>E</w:t>
      </w:r>
      <w:r w:rsidRPr="00067BE5">
        <w:t xml:space="preserve"> is responsible for the IT Service strategy and ensuring it is aligned with the business as well as both the overall IT strategy and IT architecture.</w:t>
      </w:r>
    </w:p>
    <w:p w:rsidR="00BD24D9" w:rsidRPr="00067BE5" w:rsidRDefault="00BD24D9" w:rsidP="00B95BB4">
      <w:pPr>
        <w:pStyle w:val="NormalCambria"/>
      </w:pPr>
      <w:r w:rsidRPr="00067BE5">
        <w:t xml:space="preserve">This is a senior person within the IT organization, usually reporting directly to the CIO, having authority to directly influence all aspects of IT Service delivery. </w:t>
      </w:r>
    </w:p>
    <w:p w:rsidR="00BD24D9" w:rsidRPr="00067BE5" w:rsidRDefault="00BD24D9" w:rsidP="00B95BB4">
      <w:pPr>
        <w:pStyle w:val="NormalCambria"/>
      </w:pPr>
      <w:r w:rsidRPr="00067BE5">
        <w:t xml:space="preserve">The Strategic Service Delivery </w:t>
      </w:r>
      <w:r w:rsidR="005B55E3" w:rsidRPr="00067BE5">
        <w:t>Executive</w:t>
      </w:r>
      <w:r w:rsidRPr="00067BE5">
        <w:t xml:space="preserve"> is accountable for the following:</w:t>
      </w:r>
    </w:p>
    <w:p w:rsidR="00BD24D9" w:rsidRPr="00067BE5" w:rsidRDefault="005B55E3" w:rsidP="00B95BB4">
      <w:pPr>
        <w:pStyle w:val="Level2Bullets"/>
        <w:rPr>
          <w:noProof w:val="0"/>
        </w:rPr>
      </w:pPr>
      <w:r w:rsidRPr="00067BE5">
        <w:rPr>
          <w:noProof w:val="0"/>
        </w:rPr>
        <w:t xml:space="preserve">Ensuring </w:t>
      </w:r>
      <w:r w:rsidR="00BD24D9" w:rsidRPr="00067BE5">
        <w:rPr>
          <w:noProof w:val="0"/>
        </w:rPr>
        <w:t>IT Service outcome</w:t>
      </w:r>
      <w:r w:rsidRPr="00067BE5">
        <w:rPr>
          <w:noProof w:val="0"/>
        </w:rPr>
        <w:t>s</w:t>
      </w:r>
      <w:r w:rsidR="00BD24D9" w:rsidRPr="00067BE5">
        <w:rPr>
          <w:noProof w:val="0"/>
        </w:rPr>
        <w:t xml:space="preserve"> and IT Service delivery quality </w:t>
      </w:r>
    </w:p>
    <w:p w:rsidR="00BD24D9" w:rsidRPr="00067BE5" w:rsidRDefault="00BD24D9" w:rsidP="00B95BB4">
      <w:pPr>
        <w:pStyle w:val="Level2Bullets"/>
        <w:rPr>
          <w:noProof w:val="0"/>
        </w:rPr>
      </w:pPr>
      <w:r w:rsidRPr="00067BE5">
        <w:rPr>
          <w:noProof w:val="0"/>
        </w:rPr>
        <w:t>Initiatin</w:t>
      </w:r>
      <w:r w:rsidR="005B55E3" w:rsidRPr="00067BE5">
        <w:rPr>
          <w:noProof w:val="0"/>
        </w:rPr>
        <w:t>g</w:t>
      </w:r>
      <w:r w:rsidRPr="00067BE5">
        <w:rPr>
          <w:noProof w:val="0"/>
        </w:rPr>
        <w:t xml:space="preserve"> </w:t>
      </w:r>
      <w:r w:rsidR="005B55E3" w:rsidRPr="00067BE5">
        <w:rPr>
          <w:noProof w:val="0"/>
        </w:rPr>
        <w:t xml:space="preserve">and managing a </w:t>
      </w:r>
      <w:r w:rsidRPr="00067BE5">
        <w:rPr>
          <w:noProof w:val="0"/>
        </w:rPr>
        <w:t>Continuous Service Improvement Program (CSIP) for IT Services</w:t>
      </w:r>
    </w:p>
    <w:p w:rsidR="00BD24D9" w:rsidRPr="00067BE5" w:rsidRDefault="00BD24D9" w:rsidP="00B95BB4">
      <w:pPr>
        <w:pStyle w:val="Level2Bullets"/>
        <w:rPr>
          <w:noProof w:val="0"/>
        </w:rPr>
      </w:pPr>
      <w:r w:rsidRPr="00067BE5">
        <w:rPr>
          <w:noProof w:val="0"/>
        </w:rPr>
        <w:t>Integratin</w:t>
      </w:r>
      <w:r w:rsidR="005B55E3" w:rsidRPr="00067BE5">
        <w:rPr>
          <w:noProof w:val="0"/>
        </w:rPr>
        <w:t>g</w:t>
      </w:r>
      <w:r w:rsidRPr="00067BE5">
        <w:rPr>
          <w:noProof w:val="0"/>
        </w:rPr>
        <w:t xml:space="preserve"> the IT Service </w:t>
      </w:r>
      <w:r w:rsidR="005B55E3" w:rsidRPr="00067BE5">
        <w:rPr>
          <w:noProof w:val="0"/>
        </w:rPr>
        <w:t xml:space="preserve">Delivery </w:t>
      </w:r>
      <w:r w:rsidRPr="00067BE5">
        <w:rPr>
          <w:noProof w:val="0"/>
        </w:rPr>
        <w:t xml:space="preserve">structure to </w:t>
      </w:r>
      <w:r w:rsidR="005B55E3" w:rsidRPr="00067BE5">
        <w:rPr>
          <w:noProof w:val="0"/>
        </w:rPr>
        <w:t>enhance</w:t>
      </w:r>
      <w:r w:rsidRPr="00067BE5">
        <w:rPr>
          <w:noProof w:val="0"/>
        </w:rPr>
        <w:t xml:space="preserve"> value and enablement within the </w:t>
      </w:r>
      <w:r w:rsidR="005B55E3" w:rsidRPr="00067BE5">
        <w:rPr>
          <w:noProof w:val="0"/>
        </w:rPr>
        <w:t xml:space="preserve">client </w:t>
      </w:r>
      <w:r w:rsidRPr="00067BE5">
        <w:rPr>
          <w:noProof w:val="0"/>
        </w:rPr>
        <w:t>business process</w:t>
      </w:r>
      <w:r w:rsidR="005B55E3" w:rsidRPr="00067BE5">
        <w:rPr>
          <w:noProof w:val="0"/>
        </w:rPr>
        <w:t>es</w:t>
      </w:r>
    </w:p>
    <w:p w:rsidR="006A0E1A" w:rsidRPr="00067BE5" w:rsidRDefault="00951F06" w:rsidP="00B95BB4">
      <w:pPr>
        <w:pStyle w:val="Level2Bullets"/>
        <w:rPr>
          <w:noProof w:val="0"/>
        </w:rPr>
      </w:pPr>
      <w:r>
        <w:rPr>
          <w:noProof w:val="0"/>
        </w:rPr>
        <w:t>Support the Business Relationship Manager (BRM) and the Service Owners in the n</w:t>
      </w:r>
      <w:r w:rsidR="005B55E3" w:rsidRPr="00067BE5">
        <w:rPr>
          <w:noProof w:val="0"/>
        </w:rPr>
        <w:t>egotiati</w:t>
      </w:r>
      <w:r>
        <w:rPr>
          <w:noProof w:val="0"/>
        </w:rPr>
        <w:t>o</w:t>
      </w:r>
      <w:r w:rsidR="005B55E3" w:rsidRPr="00067BE5">
        <w:rPr>
          <w:noProof w:val="0"/>
        </w:rPr>
        <w:t>n</w:t>
      </w:r>
      <w:r w:rsidR="00BD24D9" w:rsidRPr="00067BE5">
        <w:rPr>
          <w:noProof w:val="0"/>
        </w:rPr>
        <w:t xml:space="preserve"> </w:t>
      </w:r>
      <w:r>
        <w:rPr>
          <w:noProof w:val="0"/>
        </w:rPr>
        <w:t xml:space="preserve">of </w:t>
      </w:r>
      <w:r w:rsidR="00BD24D9" w:rsidRPr="00067BE5">
        <w:rPr>
          <w:noProof w:val="0"/>
        </w:rPr>
        <w:t>realistic Service Level Goals with the business</w:t>
      </w:r>
      <w:r w:rsidR="006A0E1A" w:rsidRPr="00067BE5">
        <w:rPr>
          <w:noProof w:val="0"/>
        </w:rPr>
        <w:t xml:space="preserve"> </w:t>
      </w:r>
    </w:p>
    <w:p w:rsidR="00BD24D9" w:rsidRPr="00067BE5" w:rsidRDefault="006A0E1A" w:rsidP="00B95BB4">
      <w:pPr>
        <w:pStyle w:val="Level2Bullets"/>
        <w:rPr>
          <w:noProof w:val="0"/>
        </w:rPr>
      </w:pPr>
      <w:r w:rsidRPr="00067BE5">
        <w:rPr>
          <w:noProof w:val="0"/>
        </w:rPr>
        <w:t>Forecasting IT Service needs based on business requirements</w:t>
      </w:r>
    </w:p>
    <w:p w:rsidR="00BD24D9" w:rsidRPr="00067BE5" w:rsidRDefault="00BD24D9" w:rsidP="00B95BB4">
      <w:pPr>
        <w:pStyle w:val="Level2Bullets"/>
        <w:rPr>
          <w:noProof w:val="0"/>
        </w:rPr>
      </w:pPr>
      <w:r w:rsidRPr="00067BE5">
        <w:rPr>
          <w:noProof w:val="0"/>
        </w:rPr>
        <w:t>Establish</w:t>
      </w:r>
      <w:r w:rsidR="004B0D00" w:rsidRPr="00067BE5">
        <w:rPr>
          <w:noProof w:val="0"/>
        </w:rPr>
        <w:t>ing</w:t>
      </w:r>
      <w:r w:rsidRPr="00067BE5">
        <w:rPr>
          <w:noProof w:val="0"/>
        </w:rPr>
        <w:t xml:space="preserve"> IT Service pricing and chargeback </w:t>
      </w:r>
      <w:r w:rsidR="005B55E3" w:rsidRPr="00067BE5">
        <w:rPr>
          <w:noProof w:val="0"/>
        </w:rPr>
        <w:t>processes and algorithms</w:t>
      </w:r>
    </w:p>
    <w:p w:rsidR="00BD24D9" w:rsidRPr="00067BE5" w:rsidRDefault="00BD24D9" w:rsidP="00B95BB4">
      <w:pPr>
        <w:pStyle w:val="Level2Bullets"/>
        <w:rPr>
          <w:noProof w:val="0"/>
        </w:rPr>
      </w:pPr>
      <w:r w:rsidRPr="00067BE5">
        <w:rPr>
          <w:noProof w:val="0"/>
        </w:rPr>
        <w:t>Approv</w:t>
      </w:r>
      <w:r w:rsidR="004B0D00" w:rsidRPr="00067BE5">
        <w:rPr>
          <w:noProof w:val="0"/>
        </w:rPr>
        <w:t>ing</w:t>
      </w:r>
      <w:r w:rsidRPr="00067BE5">
        <w:rPr>
          <w:noProof w:val="0"/>
        </w:rPr>
        <w:t xml:space="preserve"> IT Service improvements </w:t>
      </w:r>
      <w:r w:rsidR="004B0D00" w:rsidRPr="00067BE5">
        <w:rPr>
          <w:noProof w:val="0"/>
        </w:rPr>
        <w:t xml:space="preserve">that are </w:t>
      </w:r>
      <w:r w:rsidRPr="00067BE5">
        <w:rPr>
          <w:noProof w:val="0"/>
        </w:rPr>
        <w:t>aligned with IT Service strategy</w:t>
      </w:r>
    </w:p>
    <w:p w:rsidR="00BD24D9" w:rsidRPr="00500D61" w:rsidRDefault="00BD24D9" w:rsidP="00500D61">
      <w:pPr>
        <w:pStyle w:val="Level2Bullets"/>
      </w:pPr>
      <w:r w:rsidRPr="00067BE5">
        <w:t>Work</w:t>
      </w:r>
      <w:r w:rsidR="005B55E3" w:rsidRPr="00067BE5">
        <w:t>ing</w:t>
      </w:r>
      <w:r w:rsidRPr="00067BE5">
        <w:t xml:space="preserve"> with </w:t>
      </w:r>
      <w:r w:rsidRPr="00500D61">
        <w:t xml:space="preserve">Business Relationship Managers to ensure current IT Services meet business needs and </w:t>
      </w:r>
      <w:r w:rsidR="004B0D00" w:rsidRPr="00500D61">
        <w:t xml:space="preserve">are </w:t>
      </w:r>
      <w:r w:rsidRPr="00500D61">
        <w:t>relevant to the defined  IT Services offerings</w:t>
      </w:r>
    </w:p>
    <w:p w:rsidR="00BD24D9" w:rsidRPr="00500D61" w:rsidRDefault="005B55E3" w:rsidP="00500D61">
      <w:pPr>
        <w:pStyle w:val="Level2Bullets"/>
      </w:pPr>
      <w:r w:rsidRPr="00500D61">
        <w:t>Creatin</w:t>
      </w:r>
      <w:r w:rsidR="004B0D00" w:rsidRPr="00500D61">
        <w:t>g</w:t>
      </w:r>
      <w:r w:rsidRPr="00500D61">
        <w:t xml:space="preserve"> and maint</w:t>
      </w:r>
      <w:r w:rsidR="004B0D00" w:rsidRPr="00500D61">
        <w:t>aining</w:t>
      </w:r>
      <w:r w:rsidR="00BD24D9" w:rsidRPr="00500D61">
        <w:t xml:space="preserve"> a </w:t>
      </w:r>
      <w:r w:rsidR="004B0D00" w:rsidRPr="00500D61">
        <w:t xml:space="preserve">strategic </w:t>
      </w:r>
      <w:r w:rsidR="00BD24D9" w:rsidRPr="00500D61">
        <w:t>roadmap for future IT Services</w:t>
      </w:r>
    </w:p>
    <w:p w:rsidR="00BD24D9" w:rsidRPr="00500D61" w:rsidRDefault="00BD24D9" w:rsidP="00500D61">
      <w:pPr>
        <w:pStyle w:val="Level2Bullets"/>
      </w:pPr>
      <w:r w:rsidRPr="00500D61">
        <w:t>Definin</w:t>
      </w:r>
      <w:r w:rsidR="004B0D00" w:rsidRPr="00500D61">
        <w:t>g</w:t>
      </w:r>
      <w:r w:rsidRPr="00500D61">
        <w:t xml:space="preserve"> IT Service </w:t>
      </w:r>
      <w:r w:rsidR="006A0E1A" w:rsidRPr="00500D61">
        <w:t>Offerings (</w:t>
      </w:r>
      <w:r w:rsidR="004D27D7" w:rsidRPr="00500D61">
        <w:t xml:space="preserve">based on the 4Ps </w:t>
      </w:r>
      <w:r w:rsidR="007A1304" w:rsidRPr="00500D61">
        <w:t xml:space="preserve">- </w:t>
      </w:r>
      <w:r w:rsidR="007A1304" w:rsidRPr="00500D61">
        <w:rPr>
          <w:rStyle w:val="NormalCambriaBoldChar"/>
        </w:rPr>
        <w:t>P</w:t>
      </w:r>
      <w:r w:rsidR="004D27D7" w:rsidRPr="00500D61">
        <w:t xml:space="preserve">eople, </w:t>
      </w:r>
      <w:r w:rsidR="007A1304" w:rsidRPr="00500D61">
        <w:rPr>
          <w:rStyle w:val="NormalCambriaBoldChar"/>
        </w:rPr>
        <w:t>P</w:t>
      </w:r>
      <w:r w:rsidR="004D27D7" w:rsidRPr="00500D61">
        <w:t xml:space="preserve">rocesses, </w:t>
      </w:r>
      <w:r w:rsidR="007A1304" w:rsidRPr="00500D61">
        <w:rPr>
          <w:rStyle w:val="NormalCambriaBoldChar"/>
        </w:rPr>
        <w:t>P</w:t>
      </w:r>
      <w:r w:rsidR="004D27D7" w:rsidRPr="00500D61">
        <w:t>roducts (technology</w:t>
      </w:r>
      <w:r w:rsidR="007A1304" w:rsidRPr="00500D61">
        <w:t>, functionality, services</w:t>
      </w:r>
      <w:r w:rsidR="004D27D7" w:rsidRPr="00500D61">
        <w:t>) and</w:t>
      </w:r>
      <w:r w:rsidR="007A1304" w:rsidRPr="00500D61">
        <w:t xml:space="preserve"> </w:t>
      </w:r>
      <w:r w:rsidR="007A1304" w:rsidRPr="00500D61">
        <w:rPr>
          <w:rStyle w:val="NormalCambriaBoldChar"/>
        </w:rPr>
        <w:t>P</w:t>
      </w:r>
      <w:r w:rsidR="007A1304" w:rsidRPr="00500D61">
        <w:t>artners</w:t>
      </w:r>
      <w:r w:rsidR="004D27D7" w:rsidRPr="00500D61">
        <w:t xml:space="preserve"> to deliver quality IT services with measurable results </w:t>
      </w:r>
      <w:r w:rsidRPr="00500D61">
        <w:t xml:space="preserve">to fulfill business needs, </w:t>
      </w:r>
      <w:r w:rsidR="004B0D00" w:rsidRPr="00500D61">
        <w:t xml:space="preserve">meet </w:t>
      </w:r>
      <w:r w:rsidRPr="00500D61">
        <w:t xml:space="preserve">regulatory requirements and </w:t>
      </w:r>
      <w:r w:rsidR="004B0D00" w:rsidRPr="00500D61">
        <w:t xml:space="preserve">improve </w:t>
      </w:r>
      <w:r w:rsidRPr="00500D61">
        <w:t>operational efficiencies</w:t>
      </w:r>
    </w:p>
    <w:p w:rsidR="00BD24D9" w:rsidRPr="00067BE5" w:rsidRDefault="004B0D00" w:rsidP="00500D61">
      <w:pPr>
        <w:pStyle w:val="Level2Bullets"/>
      </w:pPr>
      <w:r w:rsidRPr="00500D61">
        <w:t>Being a</w:t>
      </w:r>
      <w:r w:rsidR="00BD24D9" w:rsidRPr="00500D61">
        <w:t>ccountab</w:t>
      </w:r>
      <w:r w:rsidRPr="00500D61">
        <w:t>le</w:t>
      </w:r>
      <w:r w:rsidR="00BD24D9" w:rsidRPr="00500D61">
        <w:t xml:space="preserve"> for the Service Levels, measurements, </w:t>
      </w:r>
      <w:r w:rsidR="006A0E1A" w:rsidRPr="00500D61">
        <w:t>Service</w:t>
      </w:r>
      <w:r w:rsidR="006A0E1A" w:rsidRPr="00067BE5">
        <w:t xml:space="preserve"> Offerings</w:t>
      </w:r>
      <w:r w:rsidR="00BD24D9" w:rsidRPr="00067BE5">
        <w:t>, pricing and internal IT cost allocations</w:t>
      </w:r>
    </w:p>
    <w:p w:rsidR="00BD24D9" w:rsidRPr="00067BE5" w:rsidRDefault="005B55E3" w:rsidP="00B95BB4">
      <w:pPr>
        <w:pStyle w:val="Level2Bullets"/>
        <w:rPr>
          <w:noProof w:val="0"/>
        </w:rPr>
      </w:pPr>
      <w:r w:rsidRPr="00067BE5">
        <w:rPr>
          <w:noProof w:val="0"/>
        </w:rPr>
        <w:t>Balancing the d</w:t>
      </w:r>
      <w:r w:rsidR="00BD24D9" w:rsidRPr="00067BE5">
        <w:rPr>
          <w:noProof w:val="0"/>
        </w:rPr>
        <w:t xml:space="preserve">esign of IT Service </w:t>
      </w:r>
      <w:r w:rsidR="006651B6" w:rsidRPr="00067BE5">
        <w:rPr>
          <w:noProof w:val="0"/>
        </w:rPr>
        <w:t>O</w:t>
      </w:r>
      <w:r w:rsidRPr="00067BE5">
        <w:rPr>
          <w:noProof w:val="0"/>
        </w:rPr>
        <w:t>fferings</w:t>
      </w:r>
      <w:r w:rsidR="00BD24D9" w:rsidRPr="00067BE5">
        <w:rPr>
          <w:noProof w:val="0"/>
        </w:rPr>
        <w:t xml:space="preserve"> between quality and cost based on business needs</w:t>
      </w:r>
      <w:r w:rsidRPr="00067BE5">
        <w:rPr>
          <w:noProof w:val="0"/>
        </w:rPr>
        <w:t>,</w:t>
      </w:r>
      <w:r w:rsidR="00BD24D9" w:rsidRPr="00067BE5">
        <w:rPr>
          <w:noProof w:val="0"/>
        </w:rPr>
        <w:t xml:space="preserve"> IT capabilities and </w:t>
      </w:r>
      <w:r w:rsidRPr="00067BE5">
        <w:rPr>
          <w:noProof w:val="0"/>
        </w:rPr>
        <w:t xml:space="preserve">the </w:t>
      </w:r>
      <w:r w:rsidR="00BD24D9" w:rsidRPr="00067BE5">
        <w:rPr>
          <w:noProof w:val="0"/>
        </w:rPr>
        <w:t>completeness of IT Services</w:t>
      </w:r>
    </w:p>
    <w:p w:rsidR="00BD24D9" w:rsidRPr="00067BE5" w:rsidRDefault="00BD24D9" w:rsidP="00B95BB4">
      <w:pPr>
        <w:pStyle w:val="Level2Bullets"/>
        <w:rPr>
          <w:noProof w:val="0"/>
        </w:rPr>
      </w:pPr>
      <w:r w:rsidRPr="00067BE5">
        <w:rPr>
          <w:noProof w:val="0"/>
        </w:rPr>
        <w:lastRenderedPageBreak/>
        <w:t>Chair</w:t>
      </w:r>
      <w:r w:rsidR="005B55E3" w:rsidRPr="00067BE5">
        <w:rPr>
          <w:noProof w:val="0"/>
        </w:rPr>
        <w:t>ing</w:t>
      </w:r>
      <w:r w:rsidRPr="00067BE5">
        <w:rPr>
          <w:noProof w:val="0"/>
        </w:rPr>
        <w:t xml:space="preserve"> the Service Owner Council </w:t>
      </w:r>
      <w:r w:rsidR="004D27D7">
        <w:rPr>
          <w:noProof w:val="0"/>
        </w:rPr>
        <w:t xml:space="preserve">(SOC) </w:t>
      </w:r>
      <w:r w:rsidRPr="00067BE5">
        <w:rPr>
          <w:noProof w:val="0"/>
        </w:rPr>
        <w:t>meeting</w:t>
      </w:r>
    </w:p>
    <w:p w:rsidR="00781FD9" w:rsidRDefault="006651B6" w:rsidP="00B95BB4">
      <w:pPr>
        <w:pStyle w:val="Level2Bullets"/>
        <w:rPr>
          <w:noProof w:val="0"/>
        </w:rPr>
      </w:pPr>
      <w:r w:rsidRPr="00067BE5">
        <w:rPr>
          <w:noProof w:val="0"/>
        </w:rPr>
        <w:t>Assigning Service Owners</w:t>
      </w:r>
    </w:p>
    <w:p w:rsidR="004D27D7" w:rsidRPr="004D27D7" w:rsidRDefault="004D27D7" w:rsidP="004D27D7">
      <w:pPr>
        <w:pStyle w:val="Level2Bullets"/>
      </w:pPr>
      <w:r>
        <w:t xml:space="preserve">Ensure </w:t>
      </w:r>
      <w:r w:rsidR="00471DFA">
        <w:t>Service Portfolio Management, Service Catalog Management and Service Level Management processes are executed consitently across the organization</w:t>
      </w:r>
    </w:p>
    <w:p w:rsidR="00BD24D9" w:rsidRPr="00067BE5" w:rsidRDefault="00BD24D9" w:rsidP="00B95BB4">
      <w:pPr>
        <w:pStyle w:val="NormalCambria"/>
      </w:pPr>
      <w:r w:rsidRPr="00067BE5">
        <w:t>Typical skills required for a Strategic Service Delivery Manager</w:t>
      </w:r>
      <w:r w:rsidR="00B95BB4" w:rsidRPr="00067BE5">
        <w:t>:</w:t>
      </w:r>
    </w:p>
    <w:p w:rsidR="00BD24D9" w:rsidRPr="00067BE5" w:rsidRDefault="00BD24D9" w:rsidP="00B95BB4">
      <w:pPr>
        <w:pStyle w:val="Level2Bullets"/>
        <w:rPr>
          <w:noProof w:val="0"/>
        </w:rPr>
      </w:pPr>
      <w:r w:rsidRPr="00067BE5">
        <w:rPr>
          <w:noProof w:val="0"/>
        </w:rPr>
        <w:t xml:space="preserve">Ability to align  IT service offerings with  business strategy, via an acute understanding of business needs and the ability to translate those needs into technology solutions or components that IT </w:t>
      </w:r>
      <w:r w:rsidR="004B0D00" w:rsidRPr="00067BE5">
        <w:rPr>
          <w:noProof w:val="0"/>
        </w:rPr>
        <w:t>is able to</w:t>
      </w:r>
      <w:r w:rsidRPr="00067BE5">
        <w:rPr>
          <w:noProof w:val="0"/>
        </w:rPr>
        <w:t xml:space="preserve"> provide</w:t>
      </w:r>
    </w:p>
    <w:p w:rsidR="00BD24D9" w:rsidRPr="00067BE5" w:rsidRDefault="00283DFE" w:rsidP="00B95BB4">
      <w:pPr>
        <w:pStyle w:val="Level2Bullets"/>
        <w:rPr>
          <w:noProof w:val="0"/>
        </w:rPr>
      </w:pPr>
      <w:r>
        <w:rPr>
          <w:noProof w:val="0"/>
        </w:rPr>
        <w:t>Company’s</w:t>
      </w:r>
      <w:r w:rsidR="00BD24D9" w:rsidRPr="00067BE5">
        <w:rPr>
          <w:noProof w:val="0"/>
        </w:rPr>
        <w:t xml:space="preserve"> specific industry knowledge</w:t>
      </w:r>
    </w:p>
    <w:p w:rsidR="00BD24D9" w:rsidRPr="00067BE5" w:rsidRDefault="00BD24D9" w:rsidP="00B95BB4">
      <w:pPr>
        <w:pStyle w:val="Level2Bullets"/>
        <w:rPr>
          <w:noProof w:val="0"/>
        </w:rPr>
      </w:pPr>
      <w:r w:rsidRPr="00067BE5">
        <w:rPr>
          <w:noProof w:val="0"/>
        </w:rPr>
        <w:t xml:space="preserve">Comprehensive knowledge of </w:t>
      </w:r>
      <w:r w:rsidR="00283DFE">
        <w:rPr>
          <w:noProof w:val="0"/>
        </w:rPr>
        <w:t>Company’s</w:t>
      </w:r>
      <w:r w:rsidRPr="00067BE5">
        <w:rPr>
          <w:noProof w:val="0"/>
        </w:rPr>
        <w:t xml:space="preserve"> competitors</w:t>
      </w:r>
    </w:p>
    <w:p w:rsidR="00BD24D9" w:rsidRPr="00067BE5" w:rsidRDefault="00BD24D9" w:rsidP="00B95BB4">
      <w:pPr>
        <w:pStyle w:val="Level2Bullets"/>
        <w:rPr>
          <w:noProof w:val="0"/>
        </w:rPr>
      </w:pPr>
      <w:r w:rsidRPr="00067BE5">
        <w:rPr>
          <w:noProof w:val="0"/>
        </w:rPr>
        <w:t xml:space="preserve">IT </w:t>
      </w:r>
      <w:r w:rsidR="00340F12">
        <w:rPr>
          <w:noProof w:val="0"/>
        </w:rPr>
        <w:t>Service</w:t>
      </w:r>
      <w:r w:rsidRPr="00067BE5">
        <w:rPr>
          <w:noProof w:val="0"/>
        </w:rPr>
        <w:t xml:space="preserve"> knowledge and process knowledge</w:t>
      </w:r>
    </w:p>
    <w:p w:rsidR="00BD24D9" w:rsidRPr="00067BE5" w:rsidRDefault="004B0D00" w:rsidP="00B95BB4">
      <w:pPr>
        <w:pStyle w:val="Level2Bullets"/>
        <w:rPr>
          <w:noProof w:val="0"/>
        </w:rPr>
      </w:pPr>
      <w:r w:rsidRPr="00067BE5">
        <w:rPr>
          <w:noProof w:val="0"/>
        </w:rPr>
        <w:t xml:space="preserve">Familiarity with and acceptance </w:t>
      </w:r>
      <w:r w:rsidR="00BD24D9" w:rsidRPr="00067BE5">
        <w:rPr>
          <w:noProof w:val="0"/>
        </w:rPr>
        <w:t>within the IT organization</w:t>
      </w:r>
    </w:p>
    <w:p w:rsidR="004B0D00" w:rsidRPr="00067BE5" w:rsidRDefault="004B0D00" w:rsidP="00B95BB4">
      <w:pPr>
        <w:pStyle w:val="Level2Bullets"/>
        <w:rPr>
          <w:noProof w:val="0"/>
        </w:rPr>
      </w:pPr>
      <w:r w:rsidRPr="00067BE5">
        <w:rPr>
          <w:noProof w:val="0"/>
        </w:rPr>
        <w:t xml:space="preserve">Seniority and credibility within </w:t>
      </w:r>
      <w:r w:rsidR="00283DFE">
        <w:rPr>
          <w:noProof w:val="0"/>
        </w:rPr>
        <w:t>Company</w:t>
      </w:r>
    </w:p>
    <w:p w:rsidR="00BD24D9" w:rsidRPr="00067BE5" w:rsidRDefault="00BD24D9" w:rsidP="00500D61">
      <w:pPr>
        <w:pStyle w:val="Heading3"/>
      </w:pPr>
      <w:bookmarkStart w:id="85" w:name="_Toc210464154"/>
      <w:bookmarkStart w:id="86" w:name="_Toc24569675"/>
      <w:r w:rsidRPr="00067BE5">
        <w:t>Business Relationship Manage</w:t>
      </w:r>
      <w:bookmarkEnd w:id="85"/>
      <w:r w:rsidRPr="00067BE5">
        <w:t>r</w:t>
      </w:r>
      <w:r w:rsidR="004B0D00" w:rsidRPr="00067BE5">
        <w:t xml:space="preserve"> (BRM)</w:t>
      </w:r>
      <w:bookmarkEnd w:id="86"/>
    </w:p>
    <w:p w:rsidR="00BD24D9" w:rsidRPr="00067BE5" w:rsidRDefault="00BD24D9" w:rsidP="00B95BB4">
      <w:pPr>
        <w:pStyle w:val="NormalCambria"/>
      </w:pPr>
      <w:r w:rsidRPr="00067BE5">
        <w:t xml:space="preserve">The Business Relationship Manager is responsible for the relationship between IT and the business.  </w:t>
      </w:r>
      <w:r w:rsidR="004B0D00" w:rsidRPr="00067BE5">
        <w:t>The BRM</w:t>
      </w:r>
      <w:r w:rsidRPr="00067BE5">
        <w:t xml:space="preserve"> works with the business </w:t>
      </w:r>
      <w:r w:rsidR="004B0D00" w:rsidRPr="00067BE5">
        <w:t xml:space="preserve">units </w:t>
      </w:r>
      <w:r w:rsidRPr="00067BE5">
        <w:t xml:space="preserve">to understand specific IT Service requirements and </w:t>
      </w:r>
      <w:r w:rsidR="004B0D00" w:rsidRPr="00067BE5">
        <w:t>negotiate on their behalf</w:t>
      </w:r>
      <w:r w:rsidRPr="00067BE5">
        <w:t xml:space="preserve"> Service Level Agreements.</w:t>
      </w:r>
      <w:r w:rsidR="00877F9A">
        <w:t xml:space="preserve"> This can be compared </w:t>
      </w:r>
      <w:r w:rsidR="007A1304">
        <w:t>to</w:t>
      </w:r>
      <w:r w:rsidR="00877F9A">
        <w:t xml:space="preserve"> being a</w:t>
      </w:r>
      <w:r w:rsidR="0028498F">
        <w:t>n</w:t>
      </w:r>
      <w:r w:rsidR="00877F9A">
        <w:t xml:space="preserve"> “Account Manager” for </w:t>
      </w:r>
      <w:r w:rsidR="003B4483">
        <w:t>a Business Unit.</w:t>
      </w:r>
    </w:p>
    <w:p w:rsidR="00BD24D9" w:rsidRPr="00067BE5" w:rsidRDefault="00BD24D9" w:rsidP="00B95BB4">
      <w:pPr>
        <w:pStyle w:val="NormalCambria"/>
      </w:pPr>
      <w:r w:rsidRPr="00067BE5">
        <w:t>The Business Relationship Manager is a business focused person within the IT organization with sound understanding of the business processes, business priorities</w:t>
      </w:r>
      <w:r w:rsidR="006A0E1A" w:rsidRPr="00067BE5">
        <w:t>,</w:t>
      </w:r>
      <w:r w:rsidRPr="00067BE5">
        <w:t xml:space="preserve"> IT Service</w:t>
      </w:r>
      <w:r w:rsidR="006651B6" w:rsidRPr="00067BE5">
        <w:t>s</w:t>
      </w:r>
      <w:r w:rsidR="00BD504E">
        <w:t>, IT and Business strateg</w:t>
      </w:r>
      <w:r w:rsidR="0028498F">
        <w:t>ies</w:t>
      </w:r>
      <w:r w:rsidR="00BD504E">
        <w:t xml:space="preserve"> </w:t>
      </w:r>
      <w:r w:rsidR="006651B6" w:rsidRPr="00067BE5">
        <w:t xml:space="preserve">and </w:t>
      </w:r>
      <w:r w:rsidR="006A0E1A" w:rsidRPr="00067BE5">
        <w:t xml:space="preserve">the IT </w:t>
      </w:r>
      <w:r w:rsidRPr="00067BE5">
        <w:t>chargeback</w:t>
      </w:r>
      <w:r w:rsidR="006A0E1A" w:rsidRPr="00067BE5">
        <w:t xml:space="preserve"> system</w:t>
      </w:r>
      <w:r w:rsidRPr="00067BE5">
        <w:t>.</w:t>
      </w:r>
      <w:r w:rsidR="004B0D00" w:rsidRPr="00067BE5">
        <w:t xml:space="preserve">  </w:t>
      </w:r>
    </w:p>
    <w:p w:rsidR="00BD24D9" w:rsidRPr="00067BE5" w:rsidRDefault="00BD24D9" w:rsidP="00B95BB4">
      <w:pPr>
        <w:pStyle w:val="NormalCambria"/>
      </w:pPr>
      <w:r w:rsidRPr="00067BE5">
        <w:t>The Business Relationship Manager is accountable for the following:</w:t>
      </w:r>
    </w:p>
    <w:p w:rsidR="00BD24D9" w:rsidRPr="00067BE5" w:rsidRDefault="00C405FE" w:rsidP="00B95BB4">
      <w:pPr>
        <w:pStyle w:val="Level2Bullets"/>
        <w:rPr>
          <w:noProof w:val="0"/>
        </w:rPr>
      </w:pPr>
      <w:r w:rsidRPr="00067BE5">
        <w:rPr>
          <w:noProof w:val="0"/>
        </w:rPr>
        <w:t>Establishing and maintaining c</w:t>
      </w:r>
      <w:r w:rsidR="00BD24D9" w:rsidRPr="00067BE5">
        <w:rPr>
          <w:noProof w:val="0"/>
        </w:rPr>
        <w:t>ustomer contacts and</w:t>
      </w:r>
      <w:r w:rsidR="0028498F">
        <w:rPr>
          <w:noProof w:val="0"/>
        </w:rPr>
        <w:t>, in partnership with the SLM Process Owner, conduct</w:t>
      </w:r>
      <w:r w:rsidR="00BD24D9" w:rsidRPr="00067BE5">
        <w:rPr>
          <w:noProof w:val="0"/>
        </w:rPr>
        <w:t xml:space="preserve"> Service Level review meetings with the business</w:t>
      </w:r>
    </w:p>
    <w:p w:rsidR="00BD24D9" w:rsidRPr="00067BE5" w:rsidRDefault="00BD24D9" w:rsidP="00B95BB4">
      <w:pPr>
        <w:pStyle w:val="Level2Bullets"/>
        <w:rPr>
          <w:noProof w:val="0"/>
        </w:rPr>
      </w:pPr>
      <w:r w:rsidRPr="00067BE5">
        <w:rPr>
          <w:noProof w:val="0"/>
        </w:rPr>
        <w:t>Creatin</w:t>
      </w:r>
      <w:r w:rsidR="00C405FE" w:rsidRPr="00067BE5">
        <w:rPr>
          <w:noProof w:val="0"/>
        </w:rPr>
        <w:t>g</w:t>
      </w:r>
      <w:r w:rsidRPr="00067BE5">
        <w:rPr>
          <w:noProof w:val="0"/>
        </w:rPr>
        <w:t xml:space="preserve"> customer facing and business relevant IT Service reporting based on </w:t>
      </w:r>
      <w:r w:rsidR="00C405FE" w:rsidRPr="00067BE5">
        <w:rPr>
          <w:noProof w:val="0"/>
        </w:rPr>
        <w:t>accepted</w:t>
      </w:r>
      <w:r w:rsidRPr="00067BE5">
        <w:rPr>
          <w:noProof w:val="0"/>
        </w:rPr>
        <w:t xml:space="preserve"> SLAs</w:t>
      </w:r>
    </w:p>
    <w:p w:rsidR="00BD24D9" w:rsidRPr="00067BE5" w:rsidRDefault="00BD24D9" w:rsidP="00B95BB4">
      <w:pPr>
        <w:pStyle w:val="Level2Bullets"/>
        <w:rPr>
          <w:noProof w:val="0"/>
        </w:rPr>
      </w:pPr>
      <w:r w:rsidRPr="00067BE5">
        <w:rPr>
          <w:noProof w:val="0"/>
        </w:rPr>
        <w:t>Captur</w:t>
      </w:r>
      <w:r w:rsidR="00C405FE" w:rsidRPr="00067BE5">
        <w:rPr>
          <w:noProof w:val="0"/>
        </w:rPr>
        <w:t>ing, documenting and representing to IT business</w:t>
      </w:r>
      <w:r w:rsidRPr="00067BE5">
        <w:rPr>
          <w:noProof w:val="0"/>
        </w:rPr>
        <w:t xml:space="preserve"> needs </w:t>
      </w:r>
      <w:r w:rsidR="00C405FE" w:rsidRPr="00067BE5">
        <w:rPr>
          <w:noProof w:val="0"/>
        </w:rPr>
        <w:t xml:space="preserve">for existing IT Services, </w:t>
      </w:r>
      <w:r w:rsidRPr="00067BE5">
        <w:rPr>
          <w:noProof w:val="0"/>
        </w:rPr>
        <w:t xml:space="preserve">for IT Service improvements or </w:t>
      </w:r>
      <w:r w:rsidR="00C405FE" w:rsidRPr="00067BE5">
        <w:rPr>
          <w:noProof w:val="0"/>
        </w:rPr>
        <w:t>for</w:t>
      </w:r>
      <w:r w:rsidRPr="00067BE5">
        <w:rPr>
          <w:noProof w:val="0"/>
        </w:rPr>
        <w:t xml:space="preserve"> new IT Services</w:t>
      </w:r>
    </w:p>
    <w:p w:rsidR="00BD24D9" w:rsidRPr="00067BE5" w:rsidRDefault="00C405FE" w:rsidP="00B95BB4">
      <w:pPr>
        <w:pStyle w:val="Level2Bullets"/>
        <w:rPr>
          <w:noProof w:val="0"/>
        </w:rPr>
      </w:pPr>
      <w:r w:rsidRPr="00067BE5">
        <w:rPr>
          <w:noProof w:val="0"/>
        </w:rPr>
        <w:t>Providing and explaining, on behalf of IT,</w:t>
      </w:r>
      <w:r w:rsidR="00BD24D9" w:rsidRPr="00067BE5">
        <w:rPr>
          <w:noProof w:val="0"/>
        </w:rPr>
        <w:t xml:space="preserve"> chargeback information to the client</w:t>
      </w:r>
    </w:p>
    <w:p w:rsidR="00C405FE" w:rsidRPr="00067BE5" w:rsidRDefault="00C405FE" w:rsidP="00B95BB4">
      <w:pPr>
        <w:pStyle w:val="Level2Bullets"/>
        <w:rPr>
          <w:noProof w:val="0"/>
        </w:rPr>
      </w:pPr>
      <w:r w:rsidRPr="00067BE5">
        <w:rPr>
          <w:noProof w:val="0"/>
        </w:rPr>
        <w:t>Representing the business in negotiations and issue resolutions with IT</w:t>
      </w:r>
    </w:p>
    <w:p w:rsidR="00BD24D9" w:rsidRPr="00067BE5" w:rsidRDefault="00BD24D9" w:rsidP="00B95BB4">
      <w:pPr>
        <w:pStyle w:val="Level2Bullets"/>
        <w:rPr>
          <w:noProof w:val="0"/>
        </w:rPr>
      </w:pPr>
      <w:r w:rsidRPr="00067BE5">
        <w:rPr>
          <w:noProof w:val="0"/>
        </w:rPr>
        <w:t>Support</w:t>
      </w:r>
      <w:r w:rsidR="00C405FE" w:rsidRPr="00067BE5">
        <w:rPr>
          <w:noProof w:val="0"/>
        </w:rPr>
        <w:t>ing</w:t>
      </w:r>
      <w:r w:rsidRPr="00067BE5">
        <w:rPr>
          <w:noProof w:val="0"/>
        </w:rPr>
        <w:t xml:space="preserve"> the business with annual IT Service budgeting and IT Service utilization</w:t>
      </w:r>
      <w:r w:rsidR="00C405FE" w:rsidRPr="00067BE5">
        <w:rPr>
          <w:noProof w:val="0"/>
        </w:rPr>
        <w:t xml:space="preserve"> projections</w:t>
      </w:r>
    </w:p>
    <w:p w:rsidR="00BD24D9" w:rsidRPr="00067BE5" w:rsidRDefault="00BD24D9" w:rsidP="00B95BB4">
      <w:pPr>
        <w:pStyle w:val="Level2Bullets"/>
        <w:rPr>
          <w:noProof w:val="0"/>
        </w:rPr>
      </w:pPr>
      <w:r w:rsidRPr="00067BE5">
        <w:rPr>
          <w:noProof w:val="0"/>
        </w:rPr>
        <w:t>Captur</w:t>
      </w:r>
      <w:r w:rsidR="00C405FE" w:rsidRPr="00067BE5">
        <w:rPr>
          <w:noProof w:val="0"/>
        </w:rPr>
        <w:t>ing</w:t>
      </w:r>
      <w:r w:rsidRPr="00067BE5">
        <w:rPr>
          <w:noProof w:val="0"/>
        </w:rPr>
        <w:t xml:space="preserve"> IT Service improvement request</w:t>
      </w:r>
      <w:r w:rsidR="00C405FE" w:rsidRPr="00067BE5">
        <w:rPr>
          <w:noProof w:val="0"/>
        </w:rPr>
        <w:t>s</w:t>
      </w:r>
      <w:r w:rsidRPr="00067BE5">
        <w:rPr>
          <w:noProof w:val="0"/>
        </w:rPr>
        <w:t xml:space="preserve"> and communicati</w:t>
      </w:r>
      <w:r w:rsidR="00C405FE" w:rsidRPr="00067BE5">
        <w:rPr>
          <w:noProof w:val="0"/>
        </w:rPr>
        <w:t>ng</w:t>
      </w:r>
      <w:r w:rsidRPr="00067BE5">
        <w:rPr>
          <w:noProof w:val="0"/>
        </w:rPr>
        <w:t xml:space="preserve"> this information to both the IT Service Owner and the Strategic Service Delivery Manager.</w:t>
      </w:r>
    </w:p>
    <w:p w:rsidR="00C405FE" w:rsidRPr="00067BE5" w:rsidRDefault="00C405FE" w:rsidP="00B95BB4">
      <w:pPr>
        <w:pStyle w:val="Level2Bullets"/>
        <w:rPr>
          <w:noProof w:val="0"/>
        </w:rPr>
      </w:pPr>
      <w:r w:rsidRPr="00067BE5">
        <w:rPr>
          <w:noProof w:val="0"/>
        </w:rPr>
        <w:lastRenderedPageBreak/>
        <w:t>Managing the business Service Requests from identification to implementation to usage to sun setting</w:t>
      </w:r>
      <w:r w:rsidR="001771AA" w:rsidRPr="00067BE5">
        <w:rPr>
          <w:noProof w:val="0"/>
        </w:rPr>
        <w:t xml:space="preserve"> and reporting status to both IT and the business</w:t>
      </w:r>
    </w:p>
    <w:p w:rsidR="00BD24D9" w:rsidRPr="00067BE5" w:rsidRDefault="00BD24D9" w:rsidP="00B95BB4">
      <w:pPr>
        <w:pStyle w:val="NormalCambria"/>
      </w:pPr>
      <w:r w:rsidRPr="00067BE5">
        <w:t>Typical skills required for a Business Relationship Manager</w:t>
      </w:r>
      <w:r w:rsidR="00B95BB4" w:rsidRPr="00067BE5">
        <w:t>:</w:t>
      </w:r>
    </w:p>
    <w:p w:rsidR="00BD24D9" w:rsidRPr="00067BE5" w:rsidRDefault="00BD24D9" w:rsidP="00B95BB4">
      <w:pPr>
        <w:pStyle w:val="Level2Bullets"/>
        <w:rPr>
          <w:noProof w:val="0"/>
        </w:rPr>
      </w:pPr>
      <w:r w:rsidRPr="00067BE5">
        <w:rPr>
          <w:noProof w:val="0"/>
        </w:rPr>
        <w:t xml:space="preserve">Business focused </w:t>
      </w:r>
    </w:p>
    <w:p w:rsidR="00BD24D9" w:rsidRPr="00067BE5" w:rsidRDefault="00BD24D9" w:rsidP="00B95BB4">
      <w:pPr>
        <w:pStyle w:val="Level2Bullets"/>
        <w:rPr>
          <w:noProof w:val="0"/>
        </w:rPr>
      </w:pPr>
      <w:r w:rsidRPr="00067BE5">
        <w:rPr>
          <w:noProof w:val="0"/>
        </w:rPr>
        <w:t xml:space="preserve">Comprehensive understanding of </w:t>
      </w:r>
      <w:r w:rsidR="00283DFE">
        <w:rPr>
          <w:noProof w:val="0"/>
        </w:rPr>
        <w:t xml:space="preserve">Company’s </w:t>
      </w:r>
      <w:r w:rsidRPr="00067BE5">
        <w:rPr>
          <w:noProof w:val="0"/>
        </w:rPr>
        <w:t>business processes</w:t>
      </w:r>
    </w:p>
    <w:p w:rsidR="00BD24D9" w:rsidRPr="00067BE5" w:rsidRDefault="00283DFE" w:rsidP="00B95BB4">
      <w:pPr>
        <w:pStyle w:val="Level2Bullets"/>
        <w:rPr>
          <w:noProof w:val="0"/>
        </w:rPr>
      </w:pPr>
      <w:r>
        <w:rPr>
          <w:noProof w:val="0"/>
        </w:rPr>
        <w:t>Company’s</w:t>
      </w:r>
      <w:r w:rsidR="00BD24D9" w:rsidRPr="00067BE5">
        <w:rPr>
          <w:noProof w:val="0"/>
        </w:rPr>
        <w:t xml:space="preserve"> specific industry knowledge</w:t>
      </w:r>
      <w:r w:rsidR="001771AA" w:rsidRPr="00067BE5">
        <w:rPr>
          <w:noProof w:val="0"/>
        </w:rPr>
        <w:t xml:space="preserve"> including regulatory requirements</w:t>
      </w:r>
    </w:p>
    <w:p w:rsidR="00BD24D9" w:rsidRPr="00067BE5" w:rsidRDefault="00BD24D9" w:rsidP="00B95BB4">
      <w:pPr>
        <w:pStyle w:val="Level2Bullets"/>
        <w:rPr>
          <w:noProof w:val="0"/>
        </w:rPr>
      </w:pPr>
      <w:r w:rsidRPr="00067BE5">
        <w:rPr>
          <w:noProof w:val="0"/>
        </w:rPr>
        <w:t xml:space="preserve">IT </w:t>
      </w:r>
      <w:r w:rsidR="00340F12">
        <w:rPr>
          <w:noProof w:val="0"/>
        </w:rPr>
        <w:t>Service</w:t>
      </w:r>
      <w:r w:rsidRPr="00067BE5">
        <w:rPr>
          <w:noProof w:val="0"/>
        </w:rPr>
        <w:t xml:space="preserve"> knowledge</w:t>
      </w:r>
    </w:p>
    <w:p w:rsidR="00BD24D9" w:rsidRPr="00067BE5" w:rsidRDefault="00BD24D9" w:rsidP="00B95BB4">
      <w:pPr>
        <w:pStyle w:val="Level2Bullets"/>
        <w:rPr>
          <w:noProof w:val="0"/>
        </w:rPr>
      </w:pPr>
      <w:r w:rsidRPr="00067BE5">
        <w:rPr>
          <w:noProof w:val="0"/>
        </w:rPr>
        <w:t>Resource management and planning</w:t>
      </w:r>
    </w:p>
    <w:p w:rsidR="00A05D9E" w:rsidRDefault="00BD24D9" w:rsidP="00B95BB4">
      <w:pPr>
        <w:pStyle w:val="Level2Bullets"/>
        <w:rPr>
          <w:noProof w:val="0"/>
        </w:rPr>
      </w:pPr>
      <w:r w:rsidRPr="00067BE5">
        <w:rPr>
          <w:noProof w:val="0"/>
        </w:rPr>
        <w:t>IT Chargeback and cost model skills</w:t>
      </w:r>
    </w:p>
    <w:p w:rsidR="00BD504E" w:rsidRPr="00BD504E" w:rsidRDefault="0028498F" w:rsidP="00BD504E">
      <w:pPr>
        <w:pStyle w:val="Level2Bullets"/>
      </w:pPr>
      <w:r>
        <w:t xml:space="preserve">Knowledge of </w:t>
      </w:r>
      <w:r w:rsidR="00BD504E">
        <w:t>Business and IT strateg</w:t>
      </w:r>
      <w:r>
        <w:t>ies</w:t>
      </w:r>
    </w:p>
    <w:p w:rsidR="00BD24D9" w:rsidRPr="00067BE5" w:rsidRDefault="00BD24D9" w:rsidP="00500D61">
      <w:pPr>
        <w:pStyle w:val="Heading3"/>
      </w:pPr>
      <w:bookmarkStart w:id="87" w:name="_Toc24569676"/>
      <w:r w:rsidRPr="00067BE5">
        <w:t>IT Service Owner</w:t>
      </w:r>
      <w:bookmarkEnd w:id="87"/>
    </w:p>
    <w:p w:rsidR="00BD24D9" w:rsidRPr="00067BE5" w:rsidRDefault="00BD24D9" w:rsidP="00E505F6">
      <w:pPr>
        <w:pStyle w:val="NormalCambria"/>
      </w:pPr>
      <w:r w:rsidRPr="00067BE5">
        <w:t xml:space="preserve">The IT Service Owner acts as the Single Point of Contact (SPOC) for any </w:t>
      </w:r>
      <w:r w:rsidR="001A6AC2" w:rsidRPr="00067BE5">
        <w:t xml:space="preserve">operational </w:t>
      </w:r>
      <w:r w:rsidRPr="00067BE5">
        <w:t>matter regarding the IT Service and is accountable for IT Service delivery quality.</w:t>
      </w:r>
      <w:r w:rsidR="00877F9A">
        <w:t xml:space="preserve"> This can be compared </w:t>
      </w:r>
      <w:r w:rsidR="006E6819">
        <w:t>to</w:t>
      </w:r>
      <w:r w:rsidR="00877F9A">
        <w:t xml:space="preserve"> being a “Product Manager” for an IT Service.</w:t>
      </w:r>
    </w:p>
    <w:p w:rsidR="006A0E1A" w:rsidRPr="00067BE5" w:rsidRDefault="00BD24D9" w:rsidP="00E505F6">
      <w:pPr>
        <w:pStyle w:val="NormalCambria"/>
      </w:pPr>
      <w:r w:rsidRPr="00067BE5">
        <w:t>This is a</w:t>
      </w:r>
      <w:r w:rsidR="001A6AC2" w:rsidRPr="00067BE5">
        <w:t>n executive level</w:t>
      </w:r>
      <w:r w:rsidRPr="00067BE5">
        <w:t xml:space="preserve"> person within the IT organization having authority</w:t>
      </w:r>
      <w:r w:rsidR="001A6AC2" w:rsidRPr="00067BE5">
        <w:t>, knowledge, skills and staff</w:t>
      </w:r>
      <w:r w:rsidRPr="00067BE5">
        <w:t xml:space="preserve"> to influence the IT Service delivery enabled by IT Process execution. </w:t>
      </w:r>
    </w:p>
    <w:p w:rsidR="00BD24D9" w:rsidRPr="00067BE5" w:rsidRDefault="00BD24D9" w:rsidP="00E505F6">
      <w:pPr>
        <w:pStyle w:val="NormalCambria"/>
      </w:pPr>
      <w:r w:rsidRPr="00067BE5">
        <w:t>Each IT Service Owner is accountable for the following:</w:t>
      </w:r>
    </w:p>
    <w:p w:rsidR="00BD24D9" w:rsidRPr="00067BE5" w:rsidRDefault="001A6AC2" w:rsidP="00B95BB4">
      <w:pPr>
        <w:pStyle w:val="Level2Bullets"/>
        <w:rPr>
          <w:noProof w:val="0"/>
        </w:rPr>
      </w:pPr>
      <w:r w:rsidRPr="00067BE5">
        <w:rPr>
          <w:noProof w:val="0"/>
        </w:rPr>
        <w:t>Providing s</w:t>
      </w:r>
      <w:r w:rsidR="00BD24D9" w:rsidRPr="00067BE5">
        <w:rPr>
          <w:noProof w:val="0"/>
        </w:rPr>
        <w:t>ervice execution oversight, regardless of where the technology, IT Process or p</w:t>
      </w:r>
      <w:r w:rsidRPr="00067BE5">
        <w:rPr>
          <w:noProof w:val="0"/>
        </w:rPr>
        <w:t>rofessional capabilities reside</w:t>
      </w:r>
      <w:r w:rsidRPr="00067BE5">
        <w:rPr>
          <w:rStyle w:val="FootnoteReference"/>
          <w:noProof w:val="0"/>
        </w:rPr>
        <w:footnoteReference w:id="3"/>
      </w:r>
    </w:p>
    <w:p w:rsidR="00BD24D9" w:rsidRPr="00067BE5" w:rsidRDefault="00BD24D9" w:rsidP="00B95BB4">
      <w:pPr>
        <w:pStyle w:val="Level2Bullets"/>
        <w:rPr>
          <w:noProof w:val="0"/>
        </w:rPr>
      </w:pPr>
      <w:r w:rsidRPr="00067BE5">
        <w:rPr>
          <w:noProof w:val="0"/>
        </w:rPr>
        <w:t>Maint</w:t>
      </w:r>
      <w:r w:rsidR="001A6AC2" w:rsidRPr="00067BE5">
        <w:rPr>
          <w:noProof w:val="0"/>
        </w:rPr>
        <w:t>aining</w:t>
      </w:r>
      <w:r w:rsidRPr="00067BE5">
        <w:rPr>
          <w:noProof w:val="0"/>
        </w:rPr>
        <w:t>, tracking, and coordinatin</w:t>
      </w:r>
      <w:r w:rsidR="001A6AC2" w:rsidRPr="00067BE5">
        <w:rPr>
          <w:noProof w:val="0"/>
        </w:rPr>
        <w:t>g</w:t>
      </w:r>
      <w:r w:rsidRPr="00067BE5">
        <w:rPr>
          <w:noProof w:val="0"/>
        </w:rPr>
        <w:t xml:space="preserve"> Continuous Service Improvement Program (CSIP) for the IT Service</w:t>
      </w:r>
      <w:r w:rsidR="001A6AC2" w:rsidRPr="00067BE5">
        <w:rPr>
          <w:noProof w:val="0"/>
        </w:rPr>
        <w:t>s within their purviews</w:t>
      </w:r>
    </w:p>
    <w:p w:rsidR="00BD24D9" w:rsidRPr="00067BE5" w:rsidRDefault="00BD24D9" w:rsidP="00B95BB4">
      <w:pPr>
        <w:pStyle w:val="Level2Bullets"/>
        <w:rPr>
          <w:noProof w:val="0"/>
        </w:rPr>
      </w:pPr>
      <w:r w:rsidRPr="00067BE5">
        <w:rPr>
          <w:noProof w:val="0"/>
        </w:rPr>
        <w:t>Manag</w:t>
      </w:r>
      <w:r w:rsidR="001A6AC2" w:rsidRPr="00067BE5">
        <w:rPr>
          <w:noProof w:val="0"/>
        </w:rPr>
        <w:t>ing</w:t>
      </w:r>
      <w:r w:rsidRPr="00067BE5">
        <w:rPr>
          <w:noProof w:val="0"/>
        </w:rPr>
        <w:t xml:space="preserve"> and implement</w:t>
      </w:r>
      <w:r w:rsidR="001A6AC2" w:rsidRPr="00067BE5">
        <w:rPr>
          <w:noProof w:val="0"/>
        </w:rPr>
        <w:t>ing</w:t>
      </w:r>
      <w:r w:rsidRPr="00067BE5">
        <w:rPr>
          <w:noProof w:val="0"/>
        </w:rPr>
        <w:t xml:space="preserve"> oversight of approved changes to the IT Service</w:t>
      </w:r>
    </w:p>
    <w:p w:rsidR="00BD24D9" w:rsidRPr="00067BE5" w:rsidRDefault="00210930" w:rsidP="00B95BB4">
      <w:pPr>
        <w:pStyle w:val="Level2Bullets"/>
        <w:rPr>
          <w:noProof w:val="0"/>
        </w:rPr>
      </w:pPr>
      <w:r>
        <w:rPr>
          <w:noProof w:val="0"/>
        </w:rPr>
        <w:t>P</w:t>
      </w:r>
      <w:r w:rsidR="001A6AC2" w:rsidRPr="00067BE5">
        <w:rPr>
          <w:noProof w:val="0"/>
        </w:rPr>
        <w:t>articipating in</w:t>
      </w:r>
      <w:r w:rsidR="00BD24D9" w:rsidRPr="00067BE5">
        <w:rPr>
          <w:noProof w:val="0"/>
        </w:rPr>
        <w:t xml:space="preserve"> IT Service Assessments and IT Service Audits</w:t>
      </w:r>
    </w:p>
    <w:p w:rsidR="00BD24D9" w:rsidRPr="00067BE5" w:rsidRDefault="001A6AC2" w:rsidP="00B95BB4">
      <w:pPr>
        <w:pStyle w:val="Level2Bullets"/>
        <w:rPr>
          <w:noProof w:val="0"/>
        </w:rPr>
      </w:pPr>
      <w:r w:rsidRPr="00067BE5">
        <w:rPr>
          <w:noProof w:val="0"/>
        </w:rPr>
        <w:t>Overseeing the p</w:t>
      </w:r>
      <w:r w:rsidR="00BD24D9" w:rsidRPr="00067BE5">
        <w:rPr>
          <w:noProof w:val="0"/>
        </w:rPr>
        <w:t xml:space="preserve">rovision of IT Service Measurement, Monitoring and Reporting of </w:t>
      </w:r>
      <w:r w:rsidR="00A521D2" w:rsidRPr="00067BE5">
        <w:rPr>
          <w:noProof w:val="0"/>
        </w:rPr>
        <w:t>formally agreed</w:t>
      </w:r>
      <w:r w:rsidR="00BD24D9" w:rsidRPr="00067BE5">
        <w:rPr>
          <w:noProof w:val="0"/>
        </w:rPr>
        <w:t xml:space="preserve"> information to the </w:t>
      </w:r>
      <w:r w:rsidR="006651B6" w:rsidRPr="00067BE5">
        <w:rPr>
          <w:noProof w:val="0"/>
        </w:rPr>
        <w:t xml:space="preserve">Business </w:t>
      </w:r>
      <w:r w:rsidR="00BD24D9" w:rsidRPr="00067BE5">
        <w:rPr>
          <w:noProof w:val="0"/>
        </w:rPr>
        <w:t>Relationship Managers</w:t>
      </w:r>
    </w:p>
    <w:p w:rsidR="00BD24D9" w:rsidRPr="00067BE5" w:rsidRDefault="00BD24D9" w:rsidP="00B95BB4">
      <w:pPr>
        <w:pStyle w:val="Level2Bullets"/>
        <w:rPr>
          <w:noProof w:val="0"/>
        </w:rPr>
      </w:pPr>
      <w:r w:rsidRPr="00067BE5">
        <w:rPr>
          <w:noProof w:val="0"/>
        </w:rPr>
        <w:t>Communicatin</w:t>
      </w:r>
      <w:r w:rsidR="00A521D2" w:rsidRPr="00067BE5">
        <w:rPr>
          <w:noProof w:val="0"/>
        </w:rPr>
        <w:t>g to</w:t>
      </w:r>
      <w:r w:rsidRPr="00067BE5">
        <w:rPr>
          <w:noProof w:val="0"/>
        </w:rPr>
        <w:t xml:space="preserve"> IT Leadership and </w:t>
      </w:r>
      <w:r w:rsidR="006651B6" w:rsidRPr="00067BE5">
        <w:rPr>
          <w:noProof w:val="0"/>
        </w:rPr>
        <w:t xml:space="preserve">Business </w:t>
      </w:r>
      <w:r w:rsidRPr="00067BE5">
        <w:rPr>
          <w:noProof w:val="0"/>
        </w:rPr>
        <w:t>Relationship Managers on IT Service initiative</w:t>
      </w:r>
      <w:r w:rsidR="00A521D2" w:rsidRPr="00067BE5">
        <w:rPr>
          <w:noProof w:val="0"/>
        </w:rPr>
        <w:t>s</w:t>
      </w:r>
      <w:r w:rsidRPr="00067BE5">
        <w:rPr>
          <w:noProof w:val="0"/>
        </w:rPr>
        <w:t xml:space="preserve"> and improvement progress and performance issues</w:t>
      </w:r>
      <w:r w:rsidR="00A521D2" w:rsidRPr="00067BE5">
        <w:rPr>
          <w:noProof w:val="0"/>
        </w:rPr>
        <w:t xml:space="preserve"> relating to the services they own</w:t>
      </w:r>
    </w:p>
    <w:p w:rsidR="00BD24D9" w:rsidRPr="00067BE5" w:rsidRDefault="00BD24D9" w:rsidP="00B95BB4">
      <w:pPr>
        <w:pStyle w:val="NormalCambria"/>
      </w:pPr>
      <w:r w:rsidRPr="00067BE5">
        <w:t>Some of the logistical activities of the position would include:</w:t>
      </w:r>
    </w:p>
    <w:p w:rsidR="00BD24D9" w:rsidRPr="00067BE5" w:rsidRDefault="00BD24D9" w:rsidP="00B95BB4">
      <w:pPr>
        <w:pStyle w:val="Level2Bullets"/>
        <w:rPr>
          <w:noProof w:val="0"/>
        </w:rPr>
      </w:pPr>
      <w:r w:rsidRPr="00067BE5">
        <w:rPr>
          <w:noProof w:val="0"/>
        </w:rPr>
        <w:t xml:space="preserve">Attending Service Owner Council (SOC) meetings </w:t>
      </w:r>
    </w:p>
    <w:p w:rsidR="00BD24D9" w:rsidRPr="00067BE5" w:rsidRDefault="00BD24D9" w:rsidP="00B95BB4">
      <w:pPr>
        <w:pStyle w:val="Level2Bullets"/>
        <w:rPr>
          <w:noProof w:val="0"/>
        </w:rPr>
      </w:pPr>
      <w:r w:rsidRPr="00067BE5">
        <w:rPr>
          <w:noProof w:val="0"/>
        </w:rPr>
        <w:lastRenderedPageBreak/>
        <w:t>Attending relevant Process Manager Council (PMC) meetings</w:t>
      </w:r>
      <w:r w:rsidR="00877F9A">
        <w:rPr>
          <w:noProof w:val="0"/>
        </w:rPr>
        <w:t xml:space="preserve"> </w:t>
      </w:r>
      <w:r w:rsidR="006E6819">
        <w:rPr>
          <w:noProof w:val="0"/>
        </w:rPr>
        <w:t>as</w:t>
      </w:r>
      <w:r w:rsidR="00877F9A">
        <w:rPr>
          <w:noProof w:val="0"/>
        </w:rPr>
        <w:t xml:space="preserve"> required</w:t>
      </w:r>
    </w:p>
    <w:p w:rsidR="00BD24D9" w:rsidRPr="00067BE5" w:rsidRDefault="00BD24D9" w:rsidP="00B95BB4">
      <w:pPr>
        <w:pStyle w:val="Level2Bullets"/>
        <w:rPr>
          <w:noProof w:val="0"/>
        </w:rPr>
      </w:pPr>
      <w:r w:rsidRPr="00067BE5">
        <w:rPr>
          <w:noProof w:val="0"/>
        </w:rPr>
        <w:t xml:space="preserve">Acting as </w:t>
      </w:r>
      <w:r w:rsidR="00A521D2" w:rsidRPr="00067BE5">
        <w:rPr>
          <w:noProof w:val="0"/>
        </w:rPr>
        <w:t xml:space="preserve">a key </w:t>
      </w:r>
      <w:r w:rsidRPr="00067BE5">
        <w:rPr>
          <w:noProof w:val="0"/>
        </w:rPr>
        <w:t xml:space="preserve">Stakeholder </w:t>
      </w:r>
      <w:r w:rsidR="00A521D2" w:rsidRPr="00067BE5">
        <w:rPr>
          <w:noProof w:val="0"/>
        </w:rPr>
        <w:t>of</w:t>
      </w:r>
      <w:r w:rsidRPr="00067BE5">
        <w:rPr>
          <w:noProof w:val="0"/>
        </w:rPr>
        <w:t xml:space="preserve"> the IT Processes which enable or support the IT Service</w:t>
      </w:r>
    </w:p>
    <w:p w:rsidR="00BD24D9" w:rsidRDefault="00BD24D9" w:rsidP="00B95BB4">
      <w:pPr>
        <w:pStyle w:val="Level2Bullets"/>
        <w:rPr>
          <w:noProof w:val="0"/>
        </w:rPr>
      </w:pPr>
      <w:r w:rsidRPr="00067BE5">
        <w:rPr>
          <w:noProof w:val="0"/>
        </w:rPr>
        <w:t>Update of the IT Service Portfolio, IT Service Catalog and IT Service Request Portal with agreed IT Service updates</w:t>
      </w:r>
    </w:p>
    <w:p w:rsidR="00877F9A" w:rsidRPr="00877F9A" w:rsidRDefault="00877F9A" w:rsidP="00877F9A">
      <w:pPr>
        <w:pStyle w:val="Level2Bullets"/>
      </w:pPr>
      <w:r>
        <w:t>Participate in the execution of the Service Portfolio Management, Service Catalog Management and Service Level Management processes</w:t>
      </w:r>
    </w:p>
    <w:p w:rsidR="00BD24D9" w:rsidRPr="00067BE5" w:rsidRDefault="00BD24D9" w:rsidP="00E505F6">
      <w:pPr>
        <w:pStyle w:val="NormalCambria"/>
      </w:pPr>
      <w:r w:rsidRPr="00067BE5">
        <w:t>Typical skills required for a Service Owner</w:t>
      </w:r>
      <w:r w:rsidR="00E505F6" w:rsidRPr="00067BE5">
        <w:t>:</w:t>
      </w:r>
    </w:p>
    <w:p w:rsidR="00BD24D9" w:rsidRPr="00067BE5" w:rsidRDefault="00BD24D9" w:rsidP="00E505F6">
      <w:pPr>
        <w:pStyle w:val="Level2Bullets"/>
        <w:rPr>
          <w:noProof w:val="0"/>
        </w:rPr>
      </w:pPr>
      <w:r w:rsidRPr="00067BE5">
        <w:rPr>
          <w:noProof w:val="0"/>
        </w:rPr>
        <w:t xml:space="preserve">Understand </w:t>
      </w:r>
      <w:r w:rsidR="00283DFE">
        <w:rPr>
          <w:noProof w:val="0"/>
        </w:rPr>
        <w:t>Company’s</w:t>
      </w:r>
      <w:r w:rsidRPr="00067BE5">
        <w:rPr>
          <w:noProof w:val="0"/>
        </w:rPr>
        <w:t xml:space="preserve"> business processes, specifically where and how the service </w:t>
      </w:r>
      <w:r w:rsidR="008116EC" w:rsidRPr="00067BE5">
        <w:rPr>
          <w:noProof w:val="0"/>
        </w:rPr>
        <w:t>he or she owns</w:t>
      </w:r>
      <w:r w:rsidRPr="00067BE5">
        <w:rPr>
          <w:noProof w:val="0"/>
        </w:rPr>
        <w:t xml:space="preserve"> plays a role in </w:t>
      </w:r>
      <w:r w:rsidR="000C3059">
        <w:rPr>
          <w:noProof w:val="0"/>
        </w:rPr>
        <w:t>the company’s</w:t>
      </w:r>
      <w:r w:rsidRPr="00067BE5">
        <w:rPr>
          <w:noProof w:val="0"/>
        </w:rPr>
        <w:t xml:space="preserve"> operations</w:t>
      </w:r>
    </w:p>
    <w:p w:rsidR="00BD24D9" w:rsidRPr="00067BE5" w:rsidRDefault="008116EC" w:rsidP="00E505F6">
      <w:pPr>
        <w:pStyle w:val="Level2Bullets"/>
        <w:rPr>
          <w:noProof w:val="0"/>
        </w:rPr>
      </w:pPr>
      <w:r w:rsidRPr="00067BE5">
        <w:rPr>
          <w:noProof w:val="0"/>
        </w:rPr>
        <w:t xml:space="preserve">Possess </w:t>
      </w:r>
      <w:r w:rsidR="000C3059">
        <w:rPr>
          <w:noProof w:val="0"/>
        </w:rPr>
        <w:t>Company</w:t>
      </w:r>
      <w:r w:rsidR="00BD24D9" w:rsidRPr="00067BE5">
        <w:rPr>
          <w:noProof w:val="0"/>
        </w:rPr>
        <w:t xml:space="preserve"> specific industry knowledge</w:t>
      </w:r>
      <w:r w:rsidR="00A521D2" w:rsidRPr="00067BE5">
        <w:rPr>
          <w:noProof w:val="0"/>
        </w:rPr>
        <w:t xml:space="preserve"> as well as pertinent regulatory activities </w:t>
      </w:r>
    </w:p>
    <w:p w:rsidR="00BD24D9" w:rsidRPr="00067BE5" w:rsidRDefault="00BD24D9" w:rsidP="00E505F6">
      <w:pPr>
        <w:pStyle w:val="Level2Bullets"/>
        <w:rPr>
          <w:noProof w:val="0"/>
        </w:rPr>
      </w:pPr>
      <w:r w:rsidRPr="00067BE5">
        <w:rPr>
          <w:noProof w:val="0"/>
        </w:rPr>
        <w:t xml:space="preserve">IT </w:t>
      </w:r>
      <w:r w:rsidR="00340F12">
        <w:rPr>
          <w:noProof w:val="0"/>
        </w:rPr>
        <w:t>Service</w:t>
      </w:r>
      <w:r w:rsidRPr="00067BE5">
        <w:rPr>
          <w:noProof w:val="0"/>
        </w:rPr>
        <w:t xml:space="preserve"> knowledge, specifically with regard to </w:t>
      </w:r>
      <w:r w:rsidR="003F235F" w:rsidRPr="00067BE5">
        <w:rPr>
          <w:noProof w:val="0"/>
        </w:rPr>
        <w:t>his or her Service O</w:t>
      </w:r>
      <w:r w:rsidRPr="00067BE5">
        <w:rPr>
          <w:noProof w:val="0"/>
        </w:rPr>
        <w:t>fferings as they are currently defined with respect to direct and complementary interactions / impacts to other services / processes of the particular service.</w:t>
      </w:r>
    </w:p>
    <w:p w:rsidR="00BD24D9" w:rsidRPr="00067BE5" w:rsidRDefault="00BD24D9" w:rsidP="00E505F6">
      <w:pPr>
        <w:pStyle w:val="Level2Bullets"/>
        <w:rPr>
          <w:noProof w:val="0"/>
        </w:rPr>
      </w:pPr>
      <w:r w:rsidRPr="00067BE5">
        <w:rPr>
          <w:noProof w:val="0"/>
        </w:rPr>
        <w:t>Resource management and planning</w:t>
      </w:r>
    </w:p>
    <w:p w:rsidR="00BD24D9" w:rsidRDefault="00BD24D9" w:rsidP="00E505F6">
      <w:pPr>
        <w:pStyle w:val="Level2Bullets"/>
        <w:rPr>
          <w:noProof w:val="0"/>
        </w:rPr>
      </w:pPr>
      <w:r w:rsidRPr="00067BE5">
        <w:rPr>
          <w:noProof w:val="0"/>
        </w:rPr>
        <w:t>IT Chargeback and cost model skills</w:t>
      </w:r>
    </w:p>
    <w:p w:rsidR="00EA2BD6" w:rsidRPr="00180B70" w:rsidRDefault="00894B0C" w:rsidP="00500D61">
      <w:pPr>
        <w:pStyle w:val="Heading3"/>
      </w:pPr>
      <w:bookmarkStart w:id="88" w:name="_Toc245204196"/>
      <w:bookmarkStart w:id="89" w:name="_Toc275326938"/>
      <w:bookmarkStart w:id="90" w:name="_Toc275327070"/>
      <w:bookmarkStart w:id="91" w:name="_Toc282603608"/>
      <w:bookmarkStart w:id="92" w:name="_Toc24569677"/>
      <w:r>
        <w:t>Service</w:t>
      </w:r>
      <w:r w:rsidRPr="00180B70">
        <w:t xml:space="preserve"> </w:t>
      </w:r>
      <w:r w:rsidR="00EA2BD6" w:rsidRPr="00180B70">
        <w:t>Manager</w:t>
      </w:r>
      <w:bookmarkEnd w:id="88"/>
      <w:bookmarkEnd w:id="89"/>
      <w:bookmarkEnd w:id="90"/>
      <w:bookmarkEnd w:id="91"/>
      <w:bookmarkEnd w:id="92"/>
    </w:p>
    <w:p w:rsidR="00EA2BD6" w:rsidRPr="00180B70" w:rsidRDefault="00EA2BD6" w:rsidP="00EA2BD6">
      <w:pPr>
        <w:pStyle w:val="NormalCambria"/>
      </w:pPr>
      <w:r w:rsidRPr="00180B70">
        <w:t xml:space="preserve">The </w:t>
      </w:r>
      <w:r w:rsidR="00894B0C">
        <w:t>Service</w:t>
      </w:r>
      <w:r w:rsidR="00894B0C" w:rsidRPr="00180B70">
        <w:t xml:space="preserve"> </w:t>
      </w:r>
      <w:r w:rsidRPr="00180B70">
        <w:t xml:space="preserve">Manager is responsible for the </w:t>
      </w:r>
      <w:r w:rsidR="00894B0C">
        <w:t>service</w:t>
      </w:r>
      <w:r w:rsidR="00894B0C" w:rsidRPr="00180B70">
        <w:t xml:space="preserve"> </w:t>
      </w:r>
      <w:r w:rsidRPr="00180B70">
        <w:t xml:space="preserve">development, documentation, execution and improvement and is the repository of </w:t>
      </w:r>
      <w:r w:rsidR="00BD504E">
        <w:t xml:space="preserve">service and </w:t>
      </w:r>
      <w:r w:rsidRPr="00180B70">
        <w:t xml:space="preserve">process knowledge. The </w:t>
      </w:r>
      <w:r w:rsidR="00894B0C">
        <w:t>Service</w:t>
      </w:r>
      <w:r w:rsidR="00894B0C" w:rsidRPr="00180B70">
        <w:t xml:space="preserve"> </w:t>
      </w:r>
      <w:r w:rsidRPr="00180B70">
        <w:t xml:space="preserve">Manager is the champion for the </w:t>
      </w:r>
      <w:r w:rsidR="00894B0C">
        <w:t>Service</w:t>
      </w:r>
      <w:r w:rsidR="00894B0C" w:rsidRPr="00180B70">
        <w:t xml:space="preserve"> </w:t>
      </w:r>
      <w:r w:rsidRPr="00180B70">
        <w:t xml:space="preserve">and leads and co-ordinates the </w:t>
      </w:r>
      <w:r w:rsidR="00894B0C">
        <w:t>providers of service components</w:t>
      </w:r>
      <w:r w:rsidRPr="00180B70">
        <w:t xml:space="preserve"> and makes sure the </w:t>
      </w:r>
      <w:r w:rsidR="00894B0C">
        <w:t>service</w:t>
      </w:r>
      <w:r w:rsidR="00894B0C" w:rsidRPr="00180B70">
        <w:t xml:space="preserve"> </w:t>
      </w:r>
      <w:r w:rsidRPr="00180B70">
        <w:t>information is published and communicated.</w:t>
      </w:r>
    </w:p>
    <w:p w:rsidR="00EA2BD6" w:rsidRPr="00180B70" w:rsidRDefault="00EA2BD6" w:rsidP="00EA2BD6">
      <w:pPr>
        <w:pStyle w:val="NormalCambria"/>
      </w:pPr>
      <w:r w:rsidRPr="00180B70">
        <w:t xml:space="preserve">He/She is a champion for </w:t>
      </w:r>
      <w:r w:rsidR="00894B0C">
        <w:t>appropriate service</w:t>
      </w:r>
      <w:r w:rsidRPr="00180B70">
        <w:t xml:space="preserve"> usage, and ensures standardization, consistency and harmonization of these activities. He/she is the custodian of </w:t>
      </w:r>
      <w:r w:rsidR="00894B0C">
        <w:t>service</w:t>
      </w:r>
      <w:r w:rsidR="00894B0C" w:rsidRPr="00180B70">
        <w:t xml:space="preserve"> </w:t>
      </w:r>
      <w:r w:rsidRPr="00180B70">
        <w:t>related documentation and training material.</w:t>
      </w:r>
    </w:p>
    <w:p w:rsidR="00EA2BD6" w:rsidRPr="00180B70" w:rsidRDefault="00EA2BD6" w:rsidP="00EA2BD6">
      <w:pPr>
        <w:pStyle w:val="NormalCambria"/>
      </w:pPr>
      <w:r w:rsidRPr="00180B70">
        <w:t xml:space="preserve"> Some of the activities would include:</w:t>
      </w:r>
    </w:p>
    <w:p w:rsidR="00EA2BD6" w:rsidRPr="00500D61" w:rsidRDefault="00EA2BD6" w:rsidP="00500D61">
      <w:pPr>
        <w:pStyle w:val="Level2Bullets"/>
      </w:pPr>
      <w:r w:rsidRPr="00500D61">
        <w:t xml:space="preserve">Continuous reporting on defined </w:t>
      </w:r>
      <w:r w:rsidR="00894B0C" w:rsidRPr="00500D61">
        <w:t xml:space="preserve">service </w:t>
      </w:r>
      <w:r w:rsidRPr="00500D61">
        <w:t>Key Performance Indicators (KPIs) and compliance reporting e.g. Sarbanes-Oxley (SOX).</w:t>
      </w:r>
    </w:p>
    <w:p w:rsidR="00EA2BD6" w:rsidRPr="00500D61" w:rsidRDefault="00EA2BD6" w:rsidP="00500D61">
      <w:pPr>
        <w:pStyle w:val="Level2Bullets"/>
      </w:pPr>
      <w:r w:rsidRPr="00500D61">
        <w:t xml:space="preserve">Continuous </w:t>
      </w:r>
      <w:r w:rsidR="00894B0C" w:rsidRPr="00500D61">
        <w:t>service</w:t>
      </w:r>
      <w:r w:rsidRPr="00500D61">
        <w:t xml:space="preserve"> improvements</w:t>
      </w:r>
    </w:p>
    <w:p w:rsidR="00EA2BD6" w:rsidRPr="00500D61" w:rsidRDefault="00EA2BD6" w:rsidP="00500D61">
      <w:pPr>
        <w:pStyle w:val="Level2Bullets"/>
      </w:pPr>
      <w:r w:rsidRPr="00500D61">
        <w:t xml:space="preserve">Monitors and measures the </w:t>
      </w:r>
      <w:r w:rsidR="00894B0C" w:rsidRPr="00500D61">
        <w:t xml:space="preserve">usage, market penetration, </w:t>
      </w:r>
      <w:r w:rsidRPr="00500D61">
        <w:t xml:space="preserve">quality and content of the delivery/output of the </w:t>
      </w:r>
      <w:r w:rsidR="00894B0C" w:rsidRPr="00500D61">
        <w:t>service</w:t>
      </w:r>
    </w:p>
    <w:p w:rsidR="00EA2BD6" w:rsidRPr="00500D61" w:rsidRDefault="00EA2BD6" w:rsidP="00500D61">
      <w:pPr>
        <w:pStyle w:val="Level2Bullets"/>
      </w:pPr>
      <w:r w:rsidRPr="00500D61">
        <w:t xml:space="preserve">Regularly reviews and adjusts the </w:t>
      </w:r>
      <w:r w:rsidR="00894B0C" w:rsidRPr="00500D61">
        <w:t>service</w:t>
      </w:r>
      <w:r w:rsidRPr="00500D61">
        <w:t xml:space="preserve"> in concert with the SMEs </w:t>
      </w:r>
      <w:r w:rsidR="00894B0C" w:rsidRPr="00500D61">
        <w:t xml:space="preserve">and BRMs </w:t>
      </w:r>
      <w:r w:rsidRPr="00500D61">
        <w:t>to maintain efficiency</w:t>
      </w:r>
      <w:r w:rsidR="00894B0C" w:rsidRPr="00500D61">
        <w:t xml:space="preserve"> </w:t>
      </w:r>
      <w:r w:rsidRPr="00500D61">
        <w:t>and effectiveness</w:t>
      </w:r>
      <w:r w:rsidR="00894B0C" w:rsidRPr="00500D61">
        <w:t xml:space="preserve"> of the service and user satisfaction with the service</w:t>
      </w:r>
    </w:p>
    <w:p w:rsidR="00095BC2" w:rsidRPr="00067BE5" w:rsidRDefault="00095BC2" w:rsidP="00095BC2">
      <w:pPr>
        <w:pStyle w:val="Level2Bullets"/>
        <w:rPr>
          <w:noProof w:val="0"/>
        </w:rPr>
      </w:pPr>
      <w:r w:rsidRPr="00067BE5">
        <w:rPr>
          <w:noProof w:val="0"/>
        </w:rPr>
        <w:t>Attending relevant Process Manager Council (PMC) meetings</w:t>
      </w:r>
      <w:r>
        <w:rPr>
          <w:noProof w:val="0"/>
        </w:rPr>
        <w:t xml:space="preserve"> as required</w:t>
      </w:r>
    </w:p>
    <w:p w:rsidR="00EA2BD6" w:rsidRDefault="00EA2BD6" w:rsidP="00EA2BD6">
      <w:pPr>
        <w:pStyle w:val="NormalCambria"/>
      </w:pPr>
      <w:r w:rsidRPr="002703AF">
        <w:lastRenderedPageBreak/>
        <w:t xml:space="preserve">The </w:t>
      </w:r>
      <w:r w:rsidR="00894B0C" w:rsidRPr="002703AF">
        <w:t>Service</w:t>
      </w:r>
      <w:r w:rsidRPr="002703AF">
        <w:t xml:space="preserve"> Manager</w:t>
      </w:r>
      <w:r w:rsidRPr="00180B70">
        <w:t xml:space="preserve"> participates in the </w:t>
      </w:r>
      <w:r w:rsidR="00B24522">
        <w:t>Service Owner</w:t>
      </w:r>
      <w:r w:rsidRPr="00180B70">
        <w:t xml:space="preserve"> Council (</w:t>
      </w:r>
      <w:r w:rsidR="00B24522">
        <w:t>SOC) when requested as the Subject Matter Expert for the service</w:t>
      </w:r>
      <w:r w:rsidRPr="00180B70">
        <w:t>.</w:t>
      </w:r>
    </w:p>
    <w:p w:rsidR="00EA2BD6" w:rsidRPr="00180B70" w:rsidRDefault="00EA2BD6" w:rsidP="00EA2BD6">
      <w:pPr>
        <w:pStyle w:val="NormalCambria"/>
      </w:pPr>
      <w:r w:rsidRPr="00180B70">
        <w:t xml:space="preserve">The </w:t>
      </w:r>
      <w:r w:rsidR="00BD504E">
        <w:t>Service</w:t>
      </w:r>
      <w:r w:rsidR="00BD504E" w:rsidRPr="00180B70">
        <w:t xml:space="preserve"> </w:t>
      </w:r>
      <w:r w:rsidRPr="00180B70">
        <w:t>Manager is responsible for the implementation</w:t>
      </w:r>
      <w:r w:rsidR="00B24522">
        <w:t xml:space="preserve"> and delivery of the service.  The</w:t>
      </w:r>
      <w:r w:rsidRPr="00180B70">
        <w:t xml:space="preserve"> </w:t>
      </w:r>
      <w:r w:rsidR="00BD504E">
        <w:t>Service</w:t>
      </w:r>
      <w:r w:rsidR="00BD504E" w:rsidRPr="00180B70">
        <w:t xml:space="preserve"> </w:t>
      </w:r>
      <w:r w:rsidRPr="00180B70">
        <w:t>Owner assist</w:t>
      </w:r>
      <w:r w:rsidR="00B24522">
        <w:t>s</w:t>
      </w:r>
      <w:r w:rsidRPr="00180B70">
        <w:t xml:space="preserve"> (as he/she is accountable for the implementation</w:t>
      </w:r>
      <w:r w:rsidR="00B24522">
        <w:t xml:space="preserve"> and delivery quality</w:t>
      </w:r>
      <w:r w:rsidRPr="00180B70">
        <w:t>) to ensure consistency across the organization.</w:t>
      </w:r>
    </w:p>
    <w:p w:rsidR="00BD24D9" w:rsidRPr="00067BE5" w:rsidRDefault="00BD24D9" w:rsidP="00500D61">
      <w:pPr>
        <w:pStyle w:val="Heading3"/>
      </w:pPr>
      <w:bookmarkStart w:id="93" w:name="_Toc24569678"/>
      <w:r w:rsidRPr="00067BE5">
        <w:t xml:space="preserve">IT Director </w:t>
      </w:r>
      <w:r w:rsidR="008116EC" w:rsidRPr="00067BE5">
        <w:t>or</w:t>
      </w:r>
      <w:r w:rsidRPr="00067BE5">
        <w:t xml:space="preserve"> Line Management</w:t>
      </w:r>
      <w:bookmarkEnd w:id="93"/>
    </w:p>
    <w:p w:rsidR="00BD24D9" w:rsidRPr="00067BE5" w:rsidRDefault="00BD24D9" w:rsidP="00E505F6">
      <w:pPr>
        <w:pStyle w:val="NormalCambria"/>
      </w:pPr>
      <w:r w:rsidRPr="00067BE5">
        <w:t xml:space="preserve">The IT Director </w:t>
      </w:r>
      <w:r w:rsidR="008116EC" w:rsidRPr="00067BE5">
        <w:t>or</w:t>
      </w:r>
      <w:r w:rsidRPr="00067BE5">
        <w:t xml:space="preserve"> Line Managers within the IT organization are accountable for the following:</w:t>
      </w:r>
    </w:p>
    <w:p w:rsidR="00BD24D9" w:rsidRPr="00067BE5" w:rsidRDefault="00BD24D9" w:rsidP="00E505F6">
      <w:pPr>
        <w:pStyle w:val="Level2Bullets"/>
        <w:rPr>
          <w:noProof w:val="0"/>
        </w:rPr>
      </w:pPr>
      <w:r w:rsidRPr="00067BE5">
        <w:rPr>
          <w:noProof w:val="0"/>
        </w:rPr>
        <w:t>Tak</w:t>
      </w:r>
      <w:r w:rsidR="008116EC" w:rsidRPr="00067BE5">
        <w:rPr>
          <w:noProof w:val="0"/>
        </w:rPr>
        <w:t>ing</w:t>
      </w:r>
      <w:r w:rsidRPr="00067BE5">
        <w:rPr>
          <w:noProof w:val="0"/>
        </w:rPr>
        <w:t xml:space="preserve"> on the role of </w:t>
      </w:r>
      <w:r w:rsidR="00732085">
        <w:rPr>
          <w:noProof w:val="0"/>
        </w:rPr>
        <w:t>Serv</w:t>
      </w:r>
      <w:r w:rsidRPr="00067BE5">
        <w:rPr>
          <w:noProof w:val="0"/>
        </w:rPr>
        <w:t>ice Owner</w:t>
      </w:r>
      <w:r w:rsidR="008116EC" w:rsidRPr="00067BE5">
        <w:rPr>
          <w:noProof w:val="0"/>
        </w:rPr>
        <w:t xml:space="preserve"> as assigned</w:t>
      </w:r>
    </w:p>
    <w:p w:rsidR="00BD24D9" w:rsidRPr="00067BE5" w:rsidRDefault="008116EC" w:rsidP="00E505F6">
      <w:pPr>
        <w:pStyle w:val="Level2Bullets"/>
        <w:rPr>
          <w:noProof w:val="0"/>
        </w:rPr>
      </w:pPr>
      <w:r w:rsidRPr="00067BE5">
        <w:rPr>
          <w:noProof w:val="0"/>
        </w:rPr>
        <w:t>Identifying, justifying, acquiring and managing</w:t>
      </w:r>
      <w:r w:rsidR="00BD24D9" w:rsidRPr="00067BE5">
        <w:rPr>
          <w:noProof w:val="0"/>
        </w:rPr>
        <w:t xml:space="preserve"> IT Process execution </w:t>
      </w:r>
      <w:r w:rsidRPr="00067BE5">
        <w:rPr>
          <w:noProof w:val="0"/>
        </w:rPr>
        <w:t xml:space="preserve">staff </w:t>
      </w:r>
      <w:r w:rsidR="00BD24D9" w:rsidRPr="00067BE5">
        <w:rPr>
          <w:noProof w:val="0"/>
        </w:rPr>
        <w:t xml:space="preserve">and IT Service delivery </w:t>
      </w:r>
      <w:r w:rsidRPr="00067BE5">
        <w:rPr>
          <w:noProof w:val="0"/>
        </w:rPr>
        <w:t xml:space="preserve">staff </w:t>
      </w:r>
      <w:r w:rsidR="00BD24D9" w:rsidRPr="00067BE5">
        <w:rPr>
          <w:noProof w:val="0"/>
        </w:rPr>
        <w:t xml:space="preserve">within </w:t>
      </w:r>
      <w:r w:rsidRPr="00067BE5">
        <w:rPr>
          <w:noProof w:val="0"/>
        </w:rPr>
        <w:t xml:space="preserve">their </w:t>
      </w:r>
      <w:r w:rsidR="00BD24D9" w:rsidRPr="00067BE5">
        <w:rPr>
          <w:noProof w:val="0"/>
        </w:rPr>
        <w:t>own organization</w:t>
      </w:r>
      <w:r w:rsidRPr="00067BE5">
        <w:rPr>
          <w:noProof w:val="0"/>
        </w:rPr>
        <w:t>s</w:t>
      </w:r>
    </w:p>
    <w:p w:rsidR="00BD24D9" w:rsidRPr="00067BE5" w:rsidRDefault="008116EC" w:rsidP="00E505F6">
      <w:pPr>
        <w:pStyle w:val="Level2Bullets"/>
        <w:rPr>
          <w:noProof w:val="0"/>
        </w:rPr>
      </w:pPr>
      <w:r w:rsidRPr="00067BE5">
        <w:rPr>
          <w:noProof w:val="0"/>
        </w:rPr>
        <w:t>Identifying, quantifying and negotiating</w:t>
      </w:r>
      <w:r w:rsidR="00BD24D9" w:rsidRPr="00067BE5">
        <w:rPr>
          <w:noProof w:val="0"/>
        </w:rPr>
        <w:t xml:space="preserve"> IT Service and IT Process related performance goals</w:t>
      </w:r>
      <w:r w:rsidRPr="00067BE5">
        <w:rPr>
          <w:noProof w:val="0"/>
        </w:rPr>
        <w:t xml:space="preserve"> for their services and their foundation processes</w:t>
      </w:r>
    </w:p>
    <w:p w:rsidR="00BD24D9" w:rsidRPr="00067BE5" w:rsidRDefault="00BD24D9" w:rsidP="00E505F6">
      <w:pPr>
        <w:pStyle w:val="Level2Bullets"/>
        <w:rPr>
          <w:noProof w:val="0"/>
        </w:rPr>
      </w:pPr>
      <w:r w:rsidRPr="00067BE5">
        <w:rPr>
          <w:noProof w:val="0"/>
        </w:rPr>
        <w:t xml:space="preserve">Ensuring strategic alignment with </w:t>
      </w:r>
      <w:r w:rsidR="008116EC" w:rsidRPr="00067BE5">
        <w:rPr>
          <w:noProof w:val="0"/>
        </w:rPr>
        <w:t xml:space="preserve">the </w:t>
      </w:r>
      <w:r w:rsidRPr="00067BE5">
        <w:rPr>
          <w:noProof w:val="0"/>
        </w:rPr>
        <w:t>Strategic Service Delivery Manager</w:t>
      </w:r>
      <w:r w:rsidR="008116EC" w:rsidRPr="00067BE5">
        <w:rPr>
          <w:noProof w:val="0"/>
        </w:rPr>
        <w:t>’</w:t>
      </w:r>
      <w:r w:rsidRPr="00067BE5">
        <w:rPr>
          <w:noProof w:val="0"/>
        </w:rPr>
        <w:t>s directives</w:t>
      </w:r>
    </w:p>
    <w:p w:rsidR="00BD24D9" w:rsidRPr="00067BE5" w:rsidRDefault="008116EC" w:rsidP="00E505F6">
      <w:pPr>
        <w:pStyle w:val="Level2Bullets"/>
        <w:rPr>
          <w:noProof w:val="0"/>
        </w:rPr>
      </w:pPr>
      <w:r w:rsidRPr="00067BE5">
        <w:rPr>
          <w:noProof w:val="0"/>
        </w:rPr>
        <w:t>Providing</w:t>
      </w:r>
      <w:r w:rsidR="00BD24D9" w:rsidRPr="00067BE5">
        <w:rPr>
          <w:noProof w:val="0"/>
        </w:rPr>
        <w:t xml:space="preserve"> funding and time for </w:t>
      </w:r>
      <w:r w:rsidRPr="00067BE5">
        <w:rPr>
          <w:noProof w:val="0"/>
        </w:rPr>
        <w:t xml:space="preserve">the </w:t>
      </w:r>
      <w:r w:rsidR="00BD24D9" w:rsidRPr="00067BE5">
        <w:rPr>
          <w:noProof w:val="0"/>
        </w:rPr>
        <w:t xml:space="preserve">training </w:t>
      </w:r>
      <w:r w:rsidRPr="00067BE5">
        <w:rPr>
          <w:noProof w:val="0"/>
        </w:rPr>
        <w:t>of the service support</w:t>
      </w:r>
      <w:r w:rsidR="00BD24D9" w:rsidRPr="00067BE5">
        <w:rPr>
          <w:noProof w:val="0"/>
        </w:rPr>
        <w:t xml:space="preserve"> staff</w:t>
      </w:r>
    </w:p>
    <w:p w:rsidR="00BD24D9" w:rsidRPr="00067BE5" w:rsidRDefault="00BD24D9" w:rsidP="00E505F6">
      <w:pPr>
        <w:pStyle w:val="NormalCambria"/>
      </w:pPr>
      <w:bookmarkStart w:id="94" w:name="_Toc210464155"/>
      <w:r w:rsidRPr="00067BE5">
        <w:t>Typical skills required for IT Director</w:t>
      </w:r>
    </w:p>
    <w:p w:rsidR="00BD24D9" w:rsidRPr="00067BE5" w:rsidRDefault="00BD24D9" w:rsidP="00E505F6">
      <w:pPr>
        <w:pStyle w:val="Level2Bullets"/>
        <w:rPr>
          <w:noProof w:val="0"/>
        </w:rPr>
      </w:pPr>
      <w:r w:rsidRPr="00067BE5">
        <w:rPr>
          <w:noProof w:val="0"/>
        </w:rPr>
        <w:t>Strong leadership skills</w:t>
      </w:r>
    </w:p>
    <w:p w:rsidR="00BD24D9" w:rsidRPr="00067BE5" w:rsidRDefault="00BD24D9" w:rsidP="00E505F6">
      <w:pPr>
        <w:pStyle w:val="Level2Bullets"/>
        <w:rPr>
          <w:noProof w:val="0"/>
        </w:rPr>
      </w:pPr>
      <w:r w:rsidRPr="00067BE5">
        <w:rPr>
          <w:noProof w:val="0"/>
        </w:rPr>
        <w:t xml:space="preserve">Financial management skills and </w:t>
      </w:r>
      <w:r w:rsidR="008116EC" w:rsidRPr="00067BE5">
        <w:rPr>
          <w:noProof w:val="0"/>
        </w:rPr>
        <w:t>including</w:t>
      </w:r>
      <w:r w:rsidRPr="00067BE5">
        <w:rPr>
          <w:noProof w:val="0"/>
        </w:rPr>
        <w:t xml:space="preserve"> departmental budget</w:t>
      </w:r>
      <w:r w:rsidR="008116EC" w:rsidRPr="00067BE5">
        <w:rPr>
          <w:noProof w:val="0"/>
        </w:rPr>
        <w:t>ing</w:t>
      </w:r>
    </w:p>
    <w:p w:rsidR="00BD24D9" w:rsidRPr="00067BE5" w:rsidRDefault="00BD24D9" w:rsidP="00E505F6">
      <w:pPr>
        <w:pStyle w:val="Level2Bullets"/>
        <w:rPr>
          <w:noProof w:val="0"/>
        </w:rPr>
      </w:pPr>
      <w:r w:rsidRPr="00067BE5">
        <w:rPr>
          <w:noProof w:val="0"/>
        </w:rPr>
        <w:t>Identify, prioritize and set the vision for IT projects</w:t>
      </w:r>
    </w:p>
    <w:p w:rsidR="00BD24D9" w:rsidRPr="00067BE5" w:rsidRDefault="008116EC" w:rsidP="00E505F6">
      <w:pPr>
        <w:pStyle w:val="Level2Bullets"/>
        <w:rPr>
          <w:noProof w:val="0"/>
        </w:rPr>
      </w:pPr>
      <w:r w:rsidRPr="00067BE5">
        <w:rPr>
          <w:noProof w:val="0"/>
        </w:rPr>
        <w:t>Ability to s</w:t>
      </w:r>
      <w:r w:rsidR="00BD24D9" w:rsidRPr="00067BE5">
        <w:rPr>
          <w:noProof w:val="0"/>
        </w:rPr>
        <w:t xml:space="preserve">et individual goals and establish the direction for the department as </w:t>
      </w:r>
      <w:r w:rsidRPr="00067BE5">
        <w:rPr>
          <w:noProof w:val="0"/>
        </w:rPr>
        <w:t>it</w:t>
      </w:r>
      <w:r w:rsidR="00BD24D9" w:rsidRPr="00067BE5">
        <w:rPr>
          <w:noProof w:val="0"/>
        </w:rPr>
        <w:t xml:space="preserve"> align</w:t>
      </w:r>
      <w:r w:rsidRPr="00067BE5">
        <w:rPr>
          <w:noProof w:val="0"/>
        </w:rPr>
        <w:t>s</w:t>
      </w:r>
      <w:r w:rsidR="00BD24D9" w:rsidRPr="00067BE5">
        <w:rPr>
          <w:noProof w:val="0"/>
        </w:rPr>
        <w:t xml:space="preserve"> with the </w:t>
      </w:r>
      <w:r w:rsidR="000C3059">
        <w:rPr>
          <w:noProof w:val="0"/>
        </w:rPr>
        <w:t>Company’s</w:t>
      </w:r>
      <w:r w:rsidR="00BD24D9" w:rsidRPr="00067BE5">
        <w:rPr>
          <w:noProof w:val="0"/>
        </w:rPr>
        <w:t xml:space="preserve"> IT strategy</w:t>
      </w:r>
    </w:p>
    <w:p w:rsidR="00BD24D9" w:rsidRPr="00067BE5" w:rsidRDefault="00BD24D9" w:rsidP="00E505F6">
      <w:pPr>
        <w:pStyle w:val="Level2Bullets"/>
        <w:rPr>
          <w:noProof w:val="0"/>
        </w:rPr>
      </w:pPr>
      <w:r w:rsidRPr="00067BE5">
        <w:rPr>
          <w:noProof w:val="0"/>
        </w:rPr>
        <w:t xml:space="preserve">A thorough, broad based understanding of technologies </w:t>
      </w:r>
    </w:p>
    <w:p w:rsidR="00BD24D9" w:rsidRPr="00067BE5" w:rsidRDefault="008116EC" w:rsidP="00E505F6">
      <w:pPr>
        <w:pStyle w:val="Level2Bullets"/>
        <w:rPr>
          <w:noProof w:val="0"/>
        </w:rPr>
      </w:pPr>
      <w:r w:rsidRPr="00067BE5">
        <w:rPr>
          <w:noProof w:val="0"/>
        </w:rPr>
        <w:t>Desire and ability to maintain a personal presence in the IT marketplace to ensure awareness of</w:t>
      </w:r>
      <w:r w:rsidR="00BD24D9" w:rsidRPr="00067BE5">
        <w:rPr>
          <w:noProof w:val="0"/>
        </w:rPr>
        <w:t xml:space="preserve"> innovation and leading practice technology</w:t>
      </w:r>
    </w:p>
    <w:p w:rsidR="008116EC" w:rsidRPr="00067BE5" w:rsidRDefault="008116EC" w:rsidP="00E505F6">
      <w:pPr>
        <w:pStyle w:val="Level2Bullets"/>
        <w:rPr>
          <w:noProof w:val="0"/>
        </w:rPr>
      </w:pPr>
      <w:r w:rsidRPr="00067BE5">
        <w:rPr>
          <w:noProof w:val="0"/>
        </w:rPr>
        <w:t xml:space="preserve">Communication skills to represent the activities of the service teams to the IT marketplace and to represent the advances and activities of the IT </w:t>
      </w:r>
      <w:r w:rsidR="00067BE5" w:rsidRPr="00067BE5">
        <w:rPr>
          <w:noProof w:val="0"/>
        </w:rPr>
        <w:t>marketplace</w:t>
      </w:r>
      <w:r w:rsidR="008D14D2" w:rsidRPr="00067BE5">
        <w:rPr>
          <w:noProof w:val="0"/>
        </w:rPr>
        <w:t xml:space="preserve"> to the </w:t>
      </w:r>
      <w:r w:rsidR="000C3059">
        <w:rPr>
          <w:noProof w:val="0"/>
        </w:rPr>
        <w:t>Company’s</w:t>
      </w:r>
      <w:r w:rsidR="008D14D2" w:rsidRPr="00067BE5">
        <w:rPr>
          <w:noProof w:val="0"/>
        </w:rPr>
        <w:t xml:space="preserve"> IT organization</w:t>
      </w:r>
    </w:p>
    <w:p w:rsidR="00BD24D9" w:rsidRPr="00067BE5" w:rsidRDefault="00BD24D9" w:rsidP="00500D61">
      <w:pPr>
        <w:pStyle w:val="Heading3"/>
      </w:pPr>
      <w:bookmarkStart w:id="95" w:name="_Toc24569679"/>
      <w:r w:rsidRPr="00067BE5">
        <w:t>Business Client</w:t>
      </w:r>
      <w:bookmarkEnd w:id="94"/>
      <w:r w:rsidRPr="00067BE5">
        <w:t>/Customer</w:t>
      </w:r>
      <w:bookmarkEnd w:id="95"/>
    </w:p>
    <w:p w:rsidR="00901CBD" w:rsidRDefault="00BD24D9" w:rsidP="00E505F6">
      <w:pPr>
        <w:pStyle w:val="NormalCambria"/>
      </w:pPr>
      <w:r w:rsidRPr="00067BE5">
        <w:t>The business clients represent their business unit</w:t>
      </w:r>
      <w:r w:rsidR="008D14D2" w:rsidRPr="00067BE5">
        <w:t>s</w:t>
      </w:r>
      <w:r w:rsidRPr="00067BE5">
        <w:t xml:space="preserve"> </w:t>
      </w:r>
      <w:r w:rsidR="00242388">
        <w:t xml:space="preserve">(BU) </w:t>
      </w:r>
      <w:r w:rsidRPr="00067BE5">
        <w:t xml:space="preserve">and interact with the </w:t>
      </w:r>
      <w:r w:rsidR="006F6870" w:rsidRPr="00067BE5">
        <w:t xml:space="preserve">Business </w:t>
      </w:r>
      <w:r w:rsidRPr="00067BE5">
        <w:t xml:space="preserve">Relationship Managers </w:t>
      </w:r>
      <w:r w:rsidR="00375EDC">
        <w:t xml:space="preserve">(BRM) </w:t>
      </w:r>
      <w:r w:rsidR="00BD504E">
        <w:t xml:space="preserve">and </w:t>
      </w:r>
      <w:r w:rsidR="00B30A39">
        <w:t xml:space="preserve">the </w:t>
      </w:r>
      <w:r w:rsidR="00BD504E">
        <w:t xml:space="preserve">SLM Process Owner </w:t>
      </w:r>
      <w:r w:rsidRPr="00067BE5">
        <w:t xml:space="preserve">at regular meetings where current IT Service Levels, improvements, measurements, updates to Service Level Agreements, IT Service cost and future IT Service needs are discussed, follow-on actions are assigned and progress is tracked. </w:t>
      </w:r>
    </w:p>
    <w:p w:rsidR="00BD24D9" w:rsidRPr="00067BE5" w:rsidRDefault="00901CBD" w:rsidP="00901CBD">
      <w:pPr>
        <w:pStyle w:val="NormalCambria"/>
      </w:pPr>
      <w:r>
        <w:lastRenderedPageBreak/>
        <w:t>The b</w:t>
      </w:r>
      <w:r w:rsidR="00BD24D9" w:rsidRPr="00067BE5">
        <w:t>usiness client pays</w:t>
      </w:r>
      <w:r w:rsidR="00375EDC">
        <w:rPr>
          <w:rStyle w:val="FootnoteReference"/>
        </w:rPr>
        <w:footnoteReference w:id="4"/>
      </w:r>
      <w:r w:rsidR="00BD24D9" w:rsidRPr="00067BE5">
        <w:t xml:space="preserve"> for the IT Services delivered.</w:t>
      </w:r>
    </w:p>
    <w:p w:rsidR="00BD24D9" w:rsidRPr="00067BE5" w:rsidRDefault="00BD24D9" w:rsidP="00500D61">
      <w:pPr>
        <w:pStyle w:val="Heading3"/>
      </w:pPr>
      <w:bookmarkStart w:id="96" w:name="_Toc210464156"/>
      <w:bookmarkStart w:id="97" w:name="_Toc24569680"/>
      <w:r w:rsidRPr="00067BE5">
        <w:t>End User</w:t>
      </w:r>
      <w:bookmarkEnd w:id="96"/>
      <w:bookmarkEnd w:id="97"/>
    </w:p>
    <w:p w:rsidR="00BD24D9" w:rsidRPr="00067BE5" w:rsidRDefault="00BD24D9" w:rsidP="00E505F6">
      <w:pPr>
        <w:pStyle w:val="NormalCambria"/>
      </w:pPr>
      <w:r w:rsidRPr="00067BE5">
        <w:t xml:space="preserve">The end user, inclusive of business users and IT </w:t>
      </w:r>
      <w:r w:rsidR="0031688B">
        <w:t>associates</w:t>
      </w:r>
      <w:r w:rsidRPr="00067BE5">
        <w:t>, are employees and clients, using and consuming the IT Services.</w:t>
      </w:r>
    </w:p>
    <w:p w:rsidR="00BD24D9" w:rsidRPr="00500D61" w:rsidRDefault="00340F12" w:rsidP="00500D61">
      <w:pPr>
        <w:pStyle w:val="Header2"/>
      </w:pPr>
      <w:bookmarkStart w:id="98" w:name="_Toc258316581"/>
      <w:bookmarkStart w:id="99" w:name="_Toc24569681"/>
      <w:r w:rsidRPr="00500D61">
        <w:t>Service</w:t>
      </w:r>
      <w:r w:rsidR="00BD24D9" w:rsidRPr="00500D61">
        <w:t xml:space="preserve"> </w:t>
      </w:r>
      <w:bookmarkEnd w:id="98"/>
      <w:r w:rsidR="00CD6ADA" w:rsidRPr="00500D61">
        <w:t>Governance Structures</w:t>
      </w:r>
      <w:bookmarkEnd w:id="99"/>
    </w:p>
    <w:p w:rsidR="00BD24D9" w:rsidRPr="00067BE5" w:rsidRDefault="003F235F" w:rsidP="00500D61">
      <w:pPr>
        <w:pStyle w:val="Heading3"/>
      </w:pPr>
      <w:r w:rsidRPr="00067BE5">
        <w:t xml:space="preserve"> </w:t>
      </w:r>
      <w:bookmarkStart w:id="100" w:name="_Toc24569682"/>
      <w:r w:rsidR="00BD24D9" w:rsidRPr="00067BE5">
        <w:t>Service Owner Council (SOC)</w:t>
      </w:r>
      <w:bookmarkEnd w:id="100"/>
    </w:p>
    <w:p w:rsidR="00BD24D9" w:rsidRDefault="00BD24D9" w:rsidP="00E505F6">
      <w:pPr>
        <w:pStyle w:val="NormalCambria"/>
      </w:pPr>
      <w:r w:rsidRPr="00067BE5">
        <w:t xml:space="preserve">The Service Owner Council oversees coordination </w:t>
      </w:r>
      <w:r w:rsidR="00363106" w:rsidRPr="00067BE5">
        <w:t>among</w:t>
      </w:r>
      <w:r w:rsidRPr="00067BE5">
        <w:t xml:space="preserve"> the IT Services and identifies opportunities for IT Service improvements based on feedback from the </w:t>
      </w:r>
      <w:r w:rsidR="006F6870" w:rsidRPr="00067BE5">
        <w:t xml:space="preserve">Business </w:t>
      </w:r>
      <w:r w:rsidRPr="00067BE5">
        <w:t>Relationship Managers and IT Service measurements</w:t>
      </w:r>
      <w:r w:rsidR="0031688B">
        <w:t xml:space="preserve"> from the Service Level Manager</w:t>
      </w:r>
      <w:r w:rsidRPr="00067BE5">
        <w:t xml:space="preserve">. </w:t>
      </w:r>
    </w:p>
    <w:p w:rsidR="00BD24D9" w:rsidRPr="00067BE5" w:rsidRDefault="00BD24D9" w:rsidP="00E505F6">
      <w:pPr>
        <w:pStyle w:val="NormalCambria"/>
      </w:pPr>
      <w:r w:rsidRPr="00067BE5">
        <w:rPr>
          <w:szCs w:val="18"/>
        </w:rPr>
        <w:t xml:space="preserve">The SOC </w:t>
      </w:r>
      <w:r w:rsidR="00363106" w:rsidRPr="00067BE5">
        <w:rPr>
          <w:szCs w:val="18"/>
        </w:rPr>
        <w:t xml:space="preserve">agenda includes </w:t>
      </w:r>
      <w:r w:rsidRPr="00067BE5">
        <w:rPr>
          <w:szCs w:val="18"/>
        </w:rPr>
        <w:t>discuss</w:t>
      </w:r>
      <w:r w:rsidR="00363106" w:rsidRPr="00067BE5">
        <w:rPr>
          <w:szCs w:val="18"/>
        </w:rPr>
        <w:t>ion of</w:t>
      </w:r>
      <w:r w:rsidRPr="00067BE5">
        <w:rPr>
          <w:szCs w:val="18"/>
        </w:rPr>
        <w:t xml:space="preserve"> IT Service measurements, </w:t>
      </w:r>
      <w:r w:rsidR="00363106" w:rsidRPr="00067BE5">
        <w:rPr>
          <w:szCs w:val="18"/>
        </w:rPr>
        <w:t xml:space="preserve">status of </w:t>
      </w:r>
      <w:r w:rsidRPr="00067BE5">
        <w:rPr>
          <w:szCs w:val="18"/>
        </w:rPr>
        <w:t>IT Service improvements</w:t>
      </w:r>
      <w:r w:rsidRPr="00067BE5">
        <w:t xml:space="preserve"> based on business needs and coordinates the work required based upon business priority and IT capabilities.</w:t>
      </w:r>
    </w:p>
    <w:p w:rsidR="00BD24D9" w:rsidRPr="00067BE5" w:rsidRDefault="00BD24D9" w:rsidP="00E505F6">
      <w:pPr>
        <w:pStyle w:val="Level2Bullets"/>
        <w:rPr>
          <w:noProof w:val="0"/>
        </w:rPr>
      </w:pPr>
      <w:r w:rsidRPr="00067BE5">
        <w:rPr>
          <w:noProof w:val="0"/>
        </w:rPr>
        <w:t>Future IT Service requests from the business are evaluated and analyzed.</w:t>
      </w:r>
    </w:p>
    <w:p w:rsidR="00BD24D9" w:rsidRPr="00067BE5" w:rsidRDefault="00BD24D9" w:rsidP="00E505F6">
      <w:pPr>
        <w:pStyle w:val="Level2Bullets"/>
        <w:rPr>
          <w:noProof w:val="0"/>
        </w:rPr>
      </w:pPr>
      <w:r w:rsidRPr="00067BE5">
        <w:rPr>
          <w:noProof w:val="0"/>
        </w:rPr>
        <w:t>IT Service changes are approved by the SOC.</w:t>
      </w:r>
    </w:p>
    <w:p w:rsidR="00BD24D9" w:rsidRPr="00067BE5" w:rsidRDefault="00BD24D9" w:rsidP="00E505F6">
      <w:pPr>
        <w:pStyle w:val="Level2Bullets"/>
        <w:rPr>
          <w:noProof w:val="0"/>
        </w:rPr>
      </w:pPr>
      <w:r w:rsidRPr="00067BE5">
        <w:rPr>
          <w:noProof w:val="0"/>
        </w:rPr>
        <w:t>Meeting frequency: Quarterly</w:t>
      </w:r>
    </w:p>
    <w:p w:rsidR="00BD24D9" w:rsidRPr="00067BE5" w:rsidRDefault="00BD24D9" w:rsidP="00E505F6">
      <w:pPr>
        <w:pStyle w:val="Level2Bullets"/>
        <w:rPr>
          <w:noProof w:val="0"/>
        </w:rPr>
      </w:pPr>
      <w:r w:rsidRPr="00067BE5">
        <w:rPr>
          <w:noProof w:val="0"/>
        </w:rPr>
        <w:t>Chaired: Strategic Service Delivery Manager</w:t>
      </w:r>
    </w:p>
    <w:p w:rsidR="00BD24D9" w:rsidRPr="00067BE5" w:rsidRDefault="00BD24D9" w:rsidP="00500D61">
      <w:pPr>
        <w:pStyle w:val="Heading3"/>
      </w:pPr>
      <w:bookmarkStart w:id="101" w:name="_Toc24569683"/>
      <w:r w:rsidRPr="00067BE5">
        <w:t>Input</w:t>
      </w:r>
      <w:r w:rsidR="00EA2BD6">
        <w:t>s</w:t>
      </w:r>
      <w:r w:rsidRPr="00067BE5">
        <w:t xml:space="preserve"> to </w:t>
      </w:r>
      <w:r w:rsidR="00EA2BD6">
        <w:t xml:space="preserve">the </w:t>
      </w:r>
      <w:r w:rsidRPr="00067BE5">
        <w:t>S</w:t>
      </w:r>
      <w:r w:rsidR="00EA2BD6">
        <w:t xml:space="preserve">ervice </w:t>
      </w:r>
      <w:r w:rsidRPr="00067BE5">
        <w:t>O</w:t>
      </w:r>
      <w:r w:rsidR="00EA2BD6">
        <w:t xml:space="preserve">wner </w:t>
      </w:r>
      <w:r w:rsidRPr="00067BE5">
        <w:t>C</w:t>
      </w:r>
      <w:r w:rsidR="00EA2BD6">
        <w:t>ouncil</w:t>
      </w:r>
      <w:bookmarkEnd w:id="101"/>
    </w:p>
    <w:tbl>
      <w:tblPr>
        <w:tblW w:w="9945" w:type="dxa"/>
        <w:tblInd w:w="70" w:type="dxa"/>
        <w:tblBorders>
          <w:top w:val="single" w:sz="2" w:space="0" w:color="auto"/>
          <w:left w:val="single" w:sz="2" w:space="0" w:color="auto"/>
          <w:bottom w:val="single" w:sz="2" w:space="0" w:color="auto"/>
          <w:right w:val="single" w:sz="2"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4290"/>
        <w:gridCol w:w="5655"/>
      </w:tblGrid>
      <w:tr w:rsidR="00BD24D9" w:rsidRPr="00283DFE" w:rsidTr="00283DFE">
        <w:trPr>
          <w:tblHeader/>
        </w:trPr>
        <w:tc>
          <w:tcPr>
            <w:tcW w:w="4290" w:type="dxa"/>
            <w:tcBorders>
              <w:top w:val="single" w:sz="2" w:space="0" w:color="auto"/>
              <w:bottom w:val="single" w:sz="18" w:space="0" w:color="FFFFFF"/>
            </w:tcBorders>
            <w:shd w:val="clear" w:color="auto" w:fill="365F91"/>
          </w:tcPr>
          <w:p w:rsidR="00BD24D9" w:rsidRPr="00283DFE" w:rsidRDefault="00BD24D9" w:rsidP="00A7383D">
            <w:pPr>
              <w:pStyle w:val="TableHeader"/>
              <w:rPr>
                <w:sz w:val="24"/>
              </w:rPr>
            </w:pPr>
            <w:r w:rsidRPr="00283DFE">
              <w:rPr>
                <w:sz w:val="24"/>
              </w:rPr>
              <w:t xml:space="preserve">Input </w:t>
            </w:r>
          </w:p>
        </w:tc>
        <w:tc>
          <w:tcPr>
            <w:tcW w:w="5655" w:type="dxa"/>
            <w:tcBorders>
              <w:top w:val="single" w:sz="2" w:space="0" w:color="auto"/>
              <w:bottom w:val="single" w:sz="18" w:space="0" w:color="FFFFFF"/>
            </w:tcBorders>
            <w:shd w:val="clear" w:color="auto" w:fill="365F91"/>
          </w:tcPr>
          <w:p w:rsidR="00BD24D9" w:rsidRPr="00283DFE" w:rsidRDefault="00BD24D9" w:rsidP="00A7383D">
            <w:pPr>
              <w:pStyle w:val="TableHeader"/>
              <w:rPr>
                <w:sz w:val="24"/>
              </w:rPr>
            </w:pPr>
            <w:r w:rsidRPr="00283DFE">
              <w:rPr>
                <w:sz w:val="24"/>
              </w:rPr>
              <w:t xml:space="preserve">From </w:t>
            </w:r>
          </w:p>
        </w:tc>
      </w:tr>
      <w:tr w:rsidR="00BD24D9" w:rsidRPr="00067BE5" w:rsidTr="00283DFE">
        <w:tc>
          <w:tcPr>
            <w:tcW w:w="4290" w:type="dxa"/>
            <w:tcBorders>
              <w:top w:val="single" w:sz="18" w:space="0" w:color="FFFFFF"/>
              <w:bottom w:val="single" w:sz="18" w:space="0" w:color="FFFFFF"/>
            </w:tcBorders>
            <w:shd w:val="clear" w:color="auto" w:fill="C0C0C0"/>
          </w:tcPr>
          <w:p w:rsidR="00BD24D9" w:rsidRPr="00067BE5" w:rsidRDefault="00BD24D9" w:rsidP="00C22298">
            <w:pPr>
              <w:pStyle w:val="TableTopic"/>
              <w:rPr>
                <w:noProof w:val="0"/>
              </w:rPr>
            </w:pPr>
            <w:r w:rsidRPr="00067BE5">
              <w:rPr>
                <w:noProof w:val="0"/>
              </w:rPr>
              <w:t>New IT Service Requirements</w:t>
            </w:r>
          </w:p>
        </w:tc>
        <w:tc>
          <w:tcPr>
            <w:tcW w:w="5655" w:type="dxa"/>
            <w:tcBorders>
              <w:top w:val="single" w:sz="18" w:space="0" w:color="FFFFFF"/>
            </w:tcBorders>
            <w:shd w:val="clear" w:color="auto" w:fill="E0E0E0"/>
          </w:tcPr>
          <w:p w:rsidR="00BD24D9" w:rsidRPr="00067BE5" w:rsidRDefault="00BD24D9" w:rsidP="00C22298">
            <w:pPr>
              <w:pStyle w:val="TableBasic"/>
            </w:pPr>
            <w:r w:rsidRPr="00067BE5">
              <w:t>Strategic Service Delivery Manager</w:t>
            </w:r>
          </w:p>
          <w:p w:rsidR="00BD24D9" w:rsidRPr="00067BE5" w:rsidRDefault="00375EDC" w:rsidP="00C22298">
            <w:pPr>
              <w:pStyle w:val="TableBasic"/>
            </w:pPr>
            <w:r>
              <w:t>Business</w:t>
            </w:r>
            <w:r w:rsidRPr="00067BE5">
              <w:t xml:space="preserve"> </w:t>
            </w:r>
            <w:r w:rsidR="00BD24D9" w:rsidRPr="00067BE5">
              <w:t>Relationship Manager</w:t>
            </w:r>
          </w:p>
        </w:tc>
      </w:tr>
      <w:tr w:rsidR="00BD24D9" w:rsidRPr="00067BE5" w:rsidTr="00A7383D">
        <w:tc>
          <w:tcPr>
            <w:tcW w:w="4290" w:type="dxa"/>
            <w:tcBorders>
              <w:top w:val="single" w:sz="18" w:space="0" w:color="FFFFFF"/>
              <w:bottom w:val="single" w:sz="18" w:space="0" w:color="FFFFFF"/>
            </w:tcBorders>
            <w:shd w:val="clear" w:color="auto" w:fill="C0C0C0"/>
          </w:tcPr>
          <w:p w:rsidR="00BD24D9" w:rsidRPr="00067BE5" w:rsidRDefault="00BD24D9" w:rsidP="00C22298">
            <w:pPr>
              <w:pStyle w:val="TableTopic"/>
              <w:rPr>
                <w:noProof w:val="0"/>
              </w:rPr>
            </w:pPr>
            <w:r w:rsidRPr="00067BE5">
              <w:rPr>
                <w:noProof w:val="0"/>
              </w:rPr>
              <w:t xml:space="preserve">Major IT Service </w:t>
            </w:r>
            <w:r w:rsidR="00A50165">
              <w:rPr>
                <w:noProof w:val="0"/>
              </w:rPr>
              <w:t>C</w:t>
            </w:r>
            <w:r w:rsidRPr="00067BE5">
              <w:rPr>
                <w:noProof w:val="0"/>
              </w:rPr>
              <w:t>hanges</w:t>
            </w:r>
          </w:p>
        </w:tc>
        <w:tc>
          <w:tcPr>
            <w:tcW w:w="5655" w:type="dxa"/>
            <w:shd w:val="clear" w:color="auto" w:fill="E0E0E0"/>
          </w:tcPr>
          <w:p w:rsidR="00BD24D9" w:rsidRPr="00067BE5" w:rsidRDefault="00BD24D9" w:rsidP="00C22298">
            <w:pPr>
              <w:pStyle w:val="TableBasic"/>
            </w:pPr>
            <w:r w:rsidRPr="00067BE5">
              <w:t>IT Service Meeting</w:t>
            </w:r>
            <w:r w:rsidR="00375EDC">
              <w:t xml:space="preserve"> (Service Owner)</w:t>
            </w:r>
          </w:p>
        </w:tc>
      </w:tr>
      <w:tr w:rsidR="00BD24D9" w:rsidRPr="00067BE5" w:rsidTr="00A7383D">
        <w:tc>
          <w:tcPr>
            <w:tcW w:w="4290" w:type="dxa"/>
            <w:tcBorders>
              <w:top w:val="single" w:sz="18" w:space="0" w:color="FFFFFF"/>
              <w:bottom w:val="single" w:sz="18" w:space="0" w:color="FFFFFF"/>
            </w:tcBorders>
            <w:shd w:val="clear" w:color="auto" w:fill="C0C0C0"/>
          </w:tcPr>
          <w:p w:rsidR="00BD24D9" w:rsidRPr="00067BE5" w:rsidRDefault="00BD24D9" w:rsidP="00C22298">
            <w:pPr>
              <w:pStyle w:val="TableTopic"/>
              <w:rPr>
                <w:noProof w:val="0"/>
              </w:rPr>
            </w:pPr>
            <w:r w:rsidRPr="00067BE5">
              <w:rPr>
                <w:noProof w:val="0"/>
              </w:rPr>
              <w:t>IT Service Integration Requirements / Challenges</w:t>
            </w:r>
          </w:p>
        </w:tc>
        <w:tc>
          <w:tcPr>
            <w:tcW w:w="5655" w:type="dxa"/>
            <w:shd w:val="clear" w:color="auto" w:fill="E0E0E0"/>
          </w:tcPr>
          <w:p w:rsidR="00BD24D9" w:rsidRPr="00067BE5" w:rsidRDefault="00BD24D9" w:rsidP="00C22298">
            <w:pPr>
              <w:pStyle w:val="TableBasic"/>
            </w:pPr>
            <w:r w:rsidRPr="00067BE5">
              <w:t>Service Owners</w:t>
            </w:r>
          </w:p>
        </w:tc>
      </w:tr>
      <w:tr w:rsidR="00BD24D9" w:rsidRPr="00067BE5" w:rsidTr="00A7383D">
        <w:tc>
          <w:tcPr>
            <w:tcW w:w="4290" w:type="dxa"/>
            <w:tcBorders>
              <w:top w:val="single" w:sz="18" w:space="0" w:color="FFFFFF"/>
              <w:bottom w:val="single" w:sz="2" w:space="0" w:color="auto"/>
            </w:tcBorders>
            <w:shd w:val="clear" w:color="auto" w:fill="C0C0C0"/>
          </w:tcPr>
          <w:p w:rsidR="00BD24D9" w:rsidRPr="00067BE5" w:rsidRDefault="00BD24D9" w:rsidP="00C22298">
            <w:pPr>
              <w:pStyle w:val="TableTopic"/>
              <w:rPr>
                <w:noProof w:val="0"/>
              </w:rPr>
            </w:pPr>
            <w:r w:rsidRPr="00067BE5">
              <w:rPr>
                <w:noProof w:val="0"/>
              </w:rPr>
              <w:t>Third party and sourcing vendor improvement requirements</w:t>
            </w:r>
          </w:p>
        </w:tc>
        <w:tc>
          <w:tcPr>
            <w:tcW w:w="5655" w:type="dxa"/>
            <w:shd w:val="clear" w:color="auto" w:fill="E0E0E0"/>
          </w:tcPr>
          <w:p w:rsidR="00BD24D9" w:rsidRPr="00067BE5" w:rsidRDefault="00BD24D9" w:rsidP="00C22298">
            <w:pPr>
              <w:pStyle w:val="TableBasic"/>
            </w:pPr>
            <w:r w:rsidRPr="00067BE5">
              <w:t>Strategic Service Delivery Manager</w:t>
            </w:r>
          </w:p>
          <w:p w:rsidR="00BD24D9" w:rsidRPr="00067BE5" w:rsidRDefault="00BD24D9" w:rsidP="00C22298">
            <w:pPr>
              <w:pStyle w:val="TableBasic"/>
            </w:pPr>
            <w:r w:rsidRPr="00067BE5">
              <w:t>P</w:t>
            </w:r>
            <w:r w:rsidR="00184D2E">
              <w:t xml:space="preserve">rocess </w:t>
            </w:r>
            <w:r w:rsidRPr="00067BE5">
              <w:t>M</w:t>
            </w:r>
            <w:r w:rsidR="00184D2E">
              <w:t xml:space="preserve">anager </w:t>
            </w:r>
            <w:r w:rsidRPr="00067BE5">
              <w:t>C</w:t>
            </w:r>
            <w:r w:rsidR="00184D2E">
              <w:t>ouncil</w:t>
            </w:r>
          </w:p>
        </w:tc>
      </w:tr>
    </w:tbl>
    <w:p w:rsidR="004C4E4B" w:rsidRDefault="00A7383D" w:rsidP="004C4E4B">
      <w:pPr>
        <w:pStyle w:val="TableandFigureTitle"/>
      </w:pPr>
      <w:bookmarkStart w:id="102" w:name="_Toc24569699"/>
      <w:r w:rsidRPr="00067BE5">
        <w:t xml:space="preserve">Table </w:t>
      </w:r>
      <w:r w:rsidRPr="00067BE5">
        <w:fldChar w:fldCharType="begin"/>
      </w:r>
      <w:r w:rsidRPr="00067BE5">
        <w:instrText xml:space="preserve"> SEQ Table \* ARABIC </w:instrText>
      </w:r>
      <w:r w:rsidRPr="00067BE5">
        <w:fldChar w:fldCharType="separate"/>
      </w:r>
      <w:r w:rsidR="00A165CA">
        <w:t>2</w:t>
      </w:r>
      <w:r w:rsidRPr="00067BE5">
        <w:fldChar w:fldCharType="end"/>
      </w:r>
      <w:r w:rsidRPr="00067BE5">
        <w:t>:</w:t>
      </w:r>
      <w:r w:rsidR="00575A77">
        <w:t xml:space="preserve">  </w:t>
      </w:r>
      <w:r w:rsidR="00184D2E">
        <w:t>Input to the Service Owner Council</w:t>
      </w:r>
      <w:bookmarkEnd w:id="102"/>
    </w:p>
    <w:p w:rsidR="004C4E4B" w:rsidRDefault="004C4E4B" w:rsidP="004C4E4B">
      <w:pPr>
        <w:pStyle w:val="NormalCambria"/>
        <w:rPr>
          <w:lang w:bidi="ar-SA"/>
        </w:rPr>
      </w:pPr>
    </w:p>
    <w:p w:rsidR="004C4E4B" w:rsidRPr="004C4E4B" w:rsidRDefault="004C4E4B" w:rsidP="004C4E4B">
      <w:pPr>
        <w:pStyle w:val="NormalCambria"/>
        <w:rPr>
          <w:lang w:bidi="ar-SA"/>
        </w:rPr>
      </w:pPr>
    </w:p>
    <w:p w:rsidR="00BD24D9" w:rsidRPr="00067BE5" w:rsidRDefault="00BD24D9" w:rsidP="00500D61">
      <w:pPr>
        <w:pStyle w:val="Heading3"/>
      </w:pPr>
      <w:bookmarkStart w:id="103" w:name="_Toc24569684"/>
      <w:r w:rsidRPr="00067BE5">
        <w:t>Output from the SOC</w:t>
      </w:r>
      <w:bookmarkEnd w:id="103"/>
    </w:p>
    <w:tbl>
      <w:tblPr>
        <w:tblW w:w="9945" w:type="dxa"/>
        <w:tblInd w:w="70" w:type="dxa"/>
        <w:tblBorders>
          <w:top w:val="single" w:sz="2" w:space="0" w:color="auto"/>
          <w:left w:val="single" w:sz="2" w:space="0" w:color="auto"/>
          <w:bottom w:val="single" w:sz="2" w:space="0" w:color="auto"/>
          <w:right w:val="single" w:sz="2"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4290"/>
        <w:gridCol w:w="5655"/>
      </w:tblGrid>
      <w:tr w:rsidR="00BD24D9" w:rsidRPr="00283DFE" w:rsidTr="00283DFE">
        <w:trPr>
          <w:tblHeader/>
        </w:trPr>
        <w:tc>
          <w:tcPr>
            <w:tcW w:w="4290" w:type="dxa"/>
            <w:tcBorders>
              <w:top w:val="single" w:sz="2" w:space="0" w:color="auto"/>
              <w:bottom w:val="single" w:sz="18" w:space="0" w:color="FFFFFF"/>
            </w:tcBorders>
            <w:shd w:val="clear" w:color="auto" w:fill="365F91"/>
          </w:tcPr>
          <w:p w:rsidR="00BD24D9" w:rsidRPr="00283DFE" w:rsidRDefault="00BD24D9" w:rsidP="00283DFE">
            <w:pPr>
              <w:pStyle w:val="TableHeader"/>
              <w:spacing w:before="80" w:after="80"/>
              <w:rPr>
                <w:sz w:val="24"/>
              </w:rPr>
            </w:pPr>
            <w:r w:rsidRPr="00283DFE">
              <w:rPr>
                <w:sz w:val="24"/>
              </w:rPr>
              <w:t>Output</w:t>
            </w:r>
          </w:p>
        </w:tc>
        <w:tc>
          <w:tcPr>
            <w:tcW w:w="5655" w:type="dxa"/>
            <w:tcBorders>
              <w:top w:val="single" w:sz="2" w:space="0" w:color="auto"/>
              <w:bottom w:val="single" w:sz="18" w:space="0" w:color="FFFFFF"/>
            </w:tcBorders>
            <w:shd w:val="clear" w:color="auto" w:fill="365F91"/>
          </w:tcPr>
          <w:p w:rsidR="00BD24D9" w:rsidRPr="00283DFE" w:rsidRDefault="00BD24D9" w:rsidP="00283DFE">
            <w:pPr>
              <w:pStyle w:val="TableHeader"/>
              <w:spacing w:before="80" w:after="80"/>
              <w:rPr>
                <w:sz w:val="24"/>
              </w:rPr>
            </w:pPr>
            <w:r w:rsidRPr="00283DFE">
              <w:rPr>
                <w:sz w:val="24"/>
              </w:rPr>
              <w:t>To</w:t>
            </w:r>
          </w:p>
        </w:tc>
      </w:tr>
      <w:tr w:rsidR="00BD24D9" w:rsidRPr="00067BE5" w:rsidTr="00283DFE">
        <w:tc>
          <w:tcPr>
            <w:tcW w:w="4290" w:type="dxa"/>
            <w:tcBorders>
              <w:top w:val="single" w:sz="18" w:space="0" w:color="FFFFFF"/>
            </w:tcBorders>
            <w:shd w:val="clear" w:color="auto" w:fill="C0C0C0"/>
          </w:tcPr>
          <w:p w:rsidR="00BD24D9" w:rsidRPr="00067BE5" w:rsidRDefault="00BD24D9" w:rsidP="00D25F3B">
            <w:pPr>
              <w:pStyle w:val="TableTopic"/>
              <w:rPr>
                <w:noProof w:val="0"/>
              </w:rPr>
            </w:pPr>
            <w:r w:rsidRPr="00067BE5">
              <w:rPr>
                <w:noProof w:val="0"/>
              </w:rPr>
              <w:t>New IT Services analyzed and prioritized</w:t>
            </w:r>
          </w:p>
        </w:tc>
        <w:tc>
          <w:tcPr>
            <w:tcW w:w="5655" w:type="dxa"/>
            <w:tcBorders>
              <w:top w:val="single" w:sz="18" w:space="0" w:color="FFFFFF"/>
            </w:tcBorders>
            <w:shd w:val="clear" w:color="auto" w:fill="E0E0E0"/>
          </w:tcPr>
          <w:p w:rsidR="00BD24D9" w:rsidRPr="00067BE5" w:rsidRDefault="00BD24D9" w:rsidP="002B4BFC">
            <w:pPr>
              <w:pStyle w:val="TableBasic"/>
            </w:pPr>
            <w:r w:rsidRPr="00067BE5">
              <w:t>IT Service Meeting</w:t>
            </w:r>
          </w:p>
        </w:tc>
      </w:tr>
      <w:tr w:rsidR="00BD24D9" w:rsidRPr="00067BE5" w:rsidTr="00A7383D">
        <w:tc>
          <w:tcPr>
            <w:tcW w:w="4290" w:type="dxa"/>
            <w:shd w:val="clear" w:color="auto" w:fill="C0C0C0"/>
          </w:tcPr>
          <w:p w:rsidR="00BD24D9" w:rsidRPr="00067BE5" w:rsidRDefault="00BD24D9" w:rsidP="00D25F3B">
            <w:pPr>
              <w:pStyle w:val="TableTopic"/>
              <w:rPr>
                <w:noProof w:val="0"/>
              </w:rPr>
            </w:pPr>
            <w:r w:rsidRPr="00067BE5">
              <w:rPr>
                <w:noProof w:val="0"/>
              </w:rPr>
              <w:t>New IT Process Requirements</w:t>
            </w:r>
          </w:p>
        </w:tc>
        <w:tc>
          <w:tcPr>
            <w:tcW w:w="5655" w:type="dxa"/>
            <w:shd w:val="clear" w:color="auto" w:fill="E0E0E0"/>
          </w:tcPr>
          <w:p w:rsidR="00BD24D9" w:rsidRPr="00067BE5" w:rsidRDefault="00BD24D9" w:rsidP="002B4BFC">
            <w:pPr>
              <w:pStyle w:val="TableBasic"/>
            </w:pPr>
            <w:r w:rsidRPr="00067BE5">
              <w:t>P</w:t>
            </w:r>
            <w:r w:rsidR="00184D2E">
              <w:t xml:space="preserve">rocess </w:t>
            </w:r>
            <w:r w:rsidRPr="00067BE5">
              <w:t>M</w:t>
            </w:r>
            <w:r w:rsidR="00184D2E">
              <w:t xml:space="preserve">anager </w:t>
            </w:r>
            <w:r w:rsidRPr="00067BE5">
              <w:t>C</w:t>
            </w:r>
            <w:r w:rsidR="00184D2E">
              <w:t>ouncil</w:t>
            </w:r>
            <w:r w:rsidR="00375EDC">
              <w:t xml:space="preserve"> / Process Owner / Process Manager</w:t>
            </w:r>
          </w:p>
        </w:tc>
      </w:tr>
      <w:tr w:rsidR="00BD24D9" w:rsidRPr="00067BE5" w:rsidTr="00A7383D">
        <w:tc>
          <w:tcPr>
            <w:tcW w:w="4290" w:type="dxa"/>
            <w:shd w:val="clear" w:color="auto" w:fill="C0C0C0"/>
          </w:tcPr>
          <w:p w:rsidR="00BD24D9" w:rsidRPr="00067BE5" w:rsidRDefault="00BD24D9" w:rsidP="00D25F3B">
            <w:pPr>
              <w:pStyle w:val="TableTopic"/>
              <w:rPr>
                <w:noProof w:val="0"/>
              </w:rPr>
            </w:pPr>
            <w:r w:rsidRPr="00067BE5">
              <w:rPr>
                <w:noProof w:val="0"/>
              </w:rPr>
              <w:t>Consolidated IT Service Reporting</w:t>
            </w:r>
          </w:p>
        </w:tc>
        <w:tc>
          <w:tcPr>
            <w:tcW w:w="5655" w:type="dxa"/>
            <w:shd w:val="clear" w:color="auto" w:fill="E0E0E0"/>
          </w:tcPr>
          <w:p w:rsidR="00BD24D9" w:rsidRPr="00067BE5" w:rsidRDefault="00184D2E" w:rsidP="002B4BFC">
            <w:pPr>
              <w:pStyle w:val="TableBasic"/>
            </w:pPr>
            <w:r>
              <w:t>Business</w:t>
            </w:r>
            <w:r w:rsidR="00BD24D9" w:rsidRPr="00067BE5">
              <w:t xml:space="preserve"> Relationship Manager</w:t>
            </w:r>
          </w:p>
        </w:tc>
      </w:tr>
      <w:tr w:rsidR="00BD24D9" w:rsidRPr="00067BE5" w:rsidTr="00A7383D">
        <w:tc>
          <w:tcPr>
            <w:tcW w:w="4290" w:type="dxa"/>
            <w:shd w:val="clear" w:color="auto" w:fill="C0C0C0"/>
          </w:tcPr>
          <w:p w:rsidR="00BD24D9" w:rsidRPr="00067BE5" w:rsidRDefault="00BD24D9" w:rsidP="00D25F3B">
            <w:pPr>
              <w:pStyle w:val="TableTopic"/>
              <w:rPr>
                <w:noProof w:val="0"/>
              </w:rPr>
            </w:pPr>
            <w:smartTag w:uri="urn:schemas-microsoft-com:office:smarttags" w:element="place">
              <w:r w:rsidRPr="00067BE5">
                <w:rPr>
                  <w:noProof w:val="0"/>
                </w:rPr>
                <w:t>SLA</w:t>
              </w:r>
            </w:smartTag>
            <w:r w:rsidRPr="00067BE5">
              <w:rPr>
                <w:noProof w:val="0"/>
              </w:rPr>
              <w:t xml:space="preserve"> Requirements / IT Service Improvements</w:t>
            </w:r>
          </w:p>
        </w:tc>
        <w:tc>
          <w:tcPr>
            <w:tcW w:w="5655" w:type="dxa"/>
            <w:shd w:val="clear" w:color="auto" w:fill="E0E0E0"/>
          </w:tcPr>
          <w:p w:rsidR="00BD24D9" w:rsidRPr="00067BE5" w:rsidRDefault="00BD24D9" w:rsidP="002B4BFC">
            <w:pPr>
              <w:pStyle w:val="TableBasic"/>
            </w:pPr>
            <w:r w:rsidRPr="00067BE5">
              <w:t>IT Service Meetings</w:t>
            </w:r>
          </w:p>
        </w:tc>
      </w:tr>
    </w:tbl>
    <w:p w:rsidR="00A7383D" w:rsidRPr="00067BE5" w:rsidRDefault="00A7383D" w:rsidP="00A7383D">
      <w:pPr>
        <w:pStyle w:val="TableandFigureTitle"/>
        <w:rPr>
          <w:noProof w:val="0"/>
        </w:rPr>
      </w:pPr>
      <w:bookmarkStart w:id="104" w:name="_Toc24569700"/>
      <w:r w:rsidRPr="00067BE5">
        <w:rPr>
          <w:noProof w:val="0"/>
        </w:rPr>
        <w:t xml:space="preserve">Table </w:t>
      </w:r>
      <w:r w:rsidRPr="00067BE5">
        <w:rPr>
          <w:noProof w:val="0"/>
        </w:rPr>
        <w:fldChar w:fldCharType="begin"/>
      </w:r>
      <w:r w:rsidRPr="00067BE5">
        <w:rPr>
          <w:noProof w:val="0"/>
        </w:rPr>
        <w:instrText xml:space="preserve"> SEQ Table \* ARABIC </w:instrText>
      </w:r>
      <w:r w:rsidRPr="00067BE5">
        <w:rPr>
          <w:noProof w:val="0"/>
        </w:rPr>
        <w:fldChar w:fldCharType="separate"/>
      </w:r>
      <w:r w:rsidR="00A165CA">
        <w:t>3</w:t>
      </w:r>
      <w:r w:rsidRPr="00067BE5">
        <w:rPr>
          <w:noProof w:val="0"/>
        </w:rPr>
        <w:fldChar w:fldCharType="end"/>
      </w:r>
      <w:r w:rsidRPr="00067BE5">
        <w:rPr>
          <w:noProof w:val="0"/>
        </w:rPr>
        <w:t>:</w:t>
      </w:r>
      <w:r w:rsidR="00575A77">
        <w:rPr>
          <w:noProof w:val="0"/>
        </w:rPr>
        <w:t xml:space="preserve">  </w:t>
      </w:r>
      <w:r w:rsidR="00184D2E">
        <w:rPr>
          <w:noProof w:val="0"/>
        </w:rPr>
        <w:t>Output from the Service Owner Council</w:t>
      </w:r>
      <w:bookmarkEnd w:id="104"/>
    </w:p>
    <w:p w:rsidR="00BD24D9" w:rsidRPr="00067BE5" w:rsidRDefault="00BD24D9" w:rsidP="00500D61">
      <w:pPr>
        <w:pStyle w:val="Heading3"/>
      </w:pPr>
      <w:bookmarkStart w:id="105" w:name="_Toc24569685"/>
      <w:r w:rsidRPr="00067BE5">
        <w:t>IT Service Meetings</w:t>
      </w:r>
      <w:bookmarkEnd w:id="105"/>
    </w:p>
    <w:p w:rsidR="00BD24D9" w:rsidRPr="00067BE5" w:rsidRDefault="006E6819" w:rsidP="00E505F6">
      <w:pPr>
        <w:pStyle w:val="NormalCambria"/>
      </w:pPr>
      <w:r>
        <w:t xml:space="preserve">IT Service Meetings are held for each Service offering.  The </w:t>
      </w:r>
      <w:r w:rsidR="00BD24D9" w:rsidRPr="00067BE5">
        <w:t xml:space="preserve">IT Service Meetings are attended by all </w:t>
      </w:r>
      <w:r w:rsidR="006E315B" w:rsidRPr="00067BE5">
        <w:t xml:space="preserve">Business </w:t>
      </w:r>
      <w:r w:rsidR="00BD24D9" w:rsidRPr="00067BE5">
        <w:t xml:space="preserve">Relationship Managers </w:t>
      </w:r>
      <w:r w:rsidR="00375EDC">
        <w:t>utilizing the IT Service</w:t>
      </w:r>
      <w:r w:rsidR="00B24522">
        <w:t xml:space="preserve">, </w:t>
      </w:r>
      <w:r w:rsidR="005F7606">
        <w:t xml:space="preserve">the SLM process owner, </w:t>
      </w:r>
      <w:r w:rsidR="00B24522">
        <w:t>the Service Manager</w:t>
      </w:r>
      <w:r w:rsidR="00375EDC">
        <w:t xml:space="preserve"> </w:t>
      </w:r>
      <w:r w:rsidR="00BD24D9" w:rsidRPr="00067BE5">
        <w:t>and the Service Owner to discuss opportunities in IT Service delivery quality based on short and long term business needs.</w:t>
      </w:r>
    </w:p>
    <w:p w:rsidR="00BD24D9" w:rsidRPr="00067BE5" w:rsidRDefault="00BD24D9" w:rsidP="00E505F6">
      <w:pPr>
        <w:pStyle w:val="NormalCambria"/>
      </w:pPr>
      <w:r w:rsidRPr="00067BE5">
        <w:t xml:space="preserve">Upcoming IT Service Level changes based on business requests are communicated between the </w:t>
      </w:r>
      <w:r w:rsidR="006E315B" w:rsidRPr="00067BE5">
        <w:t xml:space="preserve">Business </w:t>
      </w:r>
      <w:r w:rsidRPr="00067BE5">
        <w:t>Relationship Managers and the Service Owners.</w:t>
      </w:r>
    </w:p>
    <w:p w:rsidR="00BD24D9" w:rsidRDefault="00BD24D9" w:rsidP="00E505F6">
      <w:pPr>
        <w:pStyle w:val="NormalCambria"/>
      </w:pPr>
      <w:r w:rsidRPr="00067BE5">
        <w:t>Major IT Service changes or updates agreed in this forum must be forwarded to the Strategic Service Delivery Manager for approval before implementation.</w:t>
      </w:r>
    </w:p>
    <w:p w:rsidR="00A50165" w:rsidRPr="009F76F6" w:rsidRDefault="00A50165" w:rsidP="00A50165">
      <w:pPr>
        <w:pStyle w:val="Level2Bullets"/>
      </w:pPr>
      <w:r w:rsidRPr="00067BE5">
        <w:rPr>
          <w:noProof w:val="0"/>
        </w:rPr>
        <w:t xml:space="preserve">Meeting frequency: </w:t>
      </w:r>
      <w:r>
        <w:rPr>
          <w:noProof w:val="0"/>
        </w:rPr>
        <w:t>Monthly</w:t>
      </w:r>
    </w:p>
    <w:p w:rsidR="00A50165" w:rsidRDefault="00A50165" w:rsidP="00A50165">
      <w:pPr>
        <w:pStyle w:val="Level2Bullets"/>
        <w:rPr>
          <w:noProof w:val="0"/>
        </w:rPr>
      </w:pPr>
      <w:r w:rsidRPr="00067BE5">
        <w:rPr>
          <w:noProof w:val="0"/>
        </w:rPr>
        <w:t>Chaired: Service Owners</w:t>
      </w:r>
    </w:p>
    <w:p w:rsidR="00A50165" w:rsidRDefault="004812CF" w:rsidP="00500D61">
      <w:pPr>
        <w:pStyle w:val="NormalCambriaCentered"/>
      </w:pPr>
      <w:r>
        <w:rPr>
          <w:noProof/>
          <w:lang w:bidi="ar-SA"/>
        </w:rPr>
        <w:lastRenderedPageBreak/>
        <w:drawing>
          <wp:inline distT="0" distB="0" distL="0" distR="0">
            <wp:extent cx="3667125" cy="25050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27299" t="34441" r="17700" b="5400"/>
                    <a:stretch>
                      <a:fillRect/>
                    </a:stretch>
                  </pic:blipFill>
                  <pic:spPr bwMode="auto">
                    <a:xfrm>
                      <a:off x="0" y="0"/>
                      <a:ext cx="3667125" cy="2505075"/>
                    </a:xfrm>
                    <a:prstGeom prst="rect">
                      <a:avLst/>
                    </a:prstGeom>
                    <a:noFill/>
                    <a:ln w="19050" cmpd="sng">
                      <a:solidFill>
                        <a:srgbClr val="1F497D"/>
                      </a:solidFill>
                      <a:miter lim="800000"/>
                      <a:headEnd/>
                      <a:tailEnd/>
                    </a:ln>
                    <a:effectLst/>
                  </pic:spPr>
                </pic:pic>
              </a:graphicData>
            </a:graphic>
          </wp:inline>
        </w:drawing>
      </w:r>
    </w:p>
    <w:p w:rsidR="00D25F3B" w:rsidRPr="00067BE5" w:rsidRDefault="00D25F3B" w:rsidP="00D25F3B">
      <w:pPr>
        <w:pStyle w:val="TableandFigureTitle"/>
        <w:rPr>
          <w:noProof w:val="0"/>
        </w:rPr>
      </w:pPr>
      <w:bookmarkStart w:id="106" w:name="_Toc213555988"/>
      <w:bookmarkStart w:id="107" w:name="_Toc213560398"/>
      <w:bookmarkStart w:id="108" w:name="_Toc213561748"/>
      <w:bookmarkStart w:id="109" w:name="_Toc24569696"/>
      <w:r w:rsidRPr="00067BE5">
        <w:rPr>
          <w:noProof w:val="0"/>
        </w:rPr>
        <w:t xml:space="preserve">Figure </w:t>
      </w:r>
      <w:r w:rsidRPr="00067BE5">
        <w:rPr>
          <w:noProof w:val="0"/>
        </w:rPr>
        <w:fldChar w:fldCharType="begin"/>
      </w:r>
      <w:r w:rsidRPr="00067BE5">
        <w:rPr>
          <w:noProof w:val="0"/>
        </w:rPr>
        <w:instrText xml:space="preserve"> SEQ Figure \* ARABIC </w:instrText>
      </w:r>
      <w:r w:rsidRPr="00067BE5">
        <w:rPr>
          <w:noProof w:val="0"/>
        </w:rPr>
        <w:fldChar w:fldCharType="separate"/>
      </w:r>
      <w:r w:rsidR="00A165CA">
        <w:t>6</w:t>
      </w:r>
      <w:r w:rsidRPr="00067BE5">
        <w:rPr>
          <w:noProof w:val="0"/>
        </w:rPr>
        <w:fldChar w:fldCharType="end"/>
      </w:r>
      <w:r w:rsidRPr="00067BE5">
        <w:rPr>
          <w:noProof w:val="0"/>
        </w:rPr>
        <w:t>:</w:t>
      </w:r>
      <w:r w:rsidR="00184D2E">
        <w:rPr>
          <w:noProof w:val="0"/>
        </w:rPr>
        <w:t xml:space="preserve"> </w:t>
      </w:r>
      <w:r w:rsidR="00325473">
        <w:rPr>
          <w:noProof w:val="0"/>
        </w:rPr>
        <w:t xml:space="preserve">  </w:t>
      </w:r>
      <w:r w:rsidR="00184D2E">
        <w:rPr>
          <w:noProof w:val="0"/>
        </w:rPr>
        <w:t xml:space="preserve">Organizational Relationships of the Governance </w:t>
      </w:r>
      <w:r w:rsidR="00575A77">
        <w:rPr>
          <w:noProof w:val="0"/>
        </w:rPr>
        <w:t>E</w:t>
      </w:r>
      <w:r w:rsidR="00184D2E">
        <w:rPr>
          <w:noProof w:val="0"/>
        </w:rPr>
        <w:t>lements</w:t>
      </w:r>
      <w:bookmarkEnd w:id="109"/>
    </w:p>
    <w:p w:rsidR="00283DFE" w:rsidRDefault="004812CF" w:rsidP="00D42F9E">
      <w:pPr>
        <w:pStyle w:val="NormalCambriaCentered"/>
      </w:pPr>
      <w:r>
        <w:rPr>
          <w:noProof/>
          <w:lang w:bidi="ar-SA"/>
        </w:rPr>
        <w:drawing>
          <wp:anchor distT="0" distB="0" distL="114300" distR="114300" simplePos="0" relativeHeight="251660288" behindDoc="0" locked="0" layoutInCell="1" allowOverlap="1">
            <wp:simplePos x="0" y="0"/>
            <wp:positionH relativeFrom="column">
              <wp:posOffset>512445</wp:posOffset>
            </wp:positionH>
            <wp:positionV relativeFrom="paragraph">
              <wp:posOffset>-123190</wp:posOffset>
            </wp:positionV>
            <wp:extent cx="5153025" cy="2514600"/>
            <wp:effectExtent l="19050" t="19050" r="28575" b="190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l="8167" r="8321" b="34975"/>
                    <a:stretch>
                      <a:fillRect/>
                    </a:stretch>
                  </pic:blipFill>
                  <pic:spPr bwMode="auto">
                    <a:xfrm>
                      <a:off x="0" y="0"/>
                      <a:ext cx="5153025" cy="2514600"/>
                    </a:xfrm>
                    <a:prstGeom prst="rect">
                      <a:avLst/>
                    </a:prstGeom>
                    <a:noFill/>
                    <a:ln w="9525">
                      <a:solidFill>
                        <a:srgbClr val="95B3D7"/>
                      </a:solidFill>
                      <a:miter lim="800000"/>
                      <a:headEnd/>
                      <a:tailEnd/>
                    </a:ln>
                  </pic:spPr>
                </pic:pic>
              </a:graphicData>
            </a:graphic>
            <wp14:sizeRelH relativeFrom="page">
              <wp14:pctWidth>0</wp14:pctWidth>
            </wp14:sizeRelH>
            <wp14:sizeRelV relativeFrom="page">
              <wp14:pctHeight>0</wp14:pctHeight>
            </wp14:sizeRelV>
          </wp:anchor>
        </w:drawing>
      </w:r>
    </w:p>
    <w:p w:rsidR="00283DFE" w:rsidRDefault="00283DFE" w:rsidP="00D42F9E">
      <w:pPr>
        <w:pStyle w:val="NormalCambriaCentered"/>
      </w:pPr>
    </w:p>
    <w:p w:rsidR="00283DFE" w:rsidRDefault="00283DFE" w:rsidP="00D42F9E">
      <w:pPr>
        <w:pStyle w:val="NormalCambriaCentered"/>
      </w:pPr>
    </w:p>
    <w:p w:rsidR="00283DFE" w:rsidRDefault="00283DFE" w:rsidP="00D42F9E">
      <w:pPr>
        <w:pStyle w:val="NormalCambriaCentered"/>
      </w:pPr>
    </w:p>
    <w:p w:rsidR="00283DFE" w:rsidRDefault="00283DFE" w:rsidP="00283DFE">
      <w:pPr>
        <w:pStyle w:val="NormalCambria"/>
      </w:pPr>
    </w:p>
    <w:p w:rsidR="00283DFE" w:rsidRDefault="00283DFE" w:rsidP="00283DFE">
      <w:pPr>
        <w:pStyle w:val="NormalCambria"/>
      </w:pPr>
    </w:p>
    <w:p w:rsidR="00283DFE" w:rsidRDefault="00283DFE" w:rsidP="00283DFE">
      <w:pPr>
        <w:pStyle w:val="NormalCambria"/>
      </w:pPr>
    </w:p>
    <w:p w:rsidR="00283DFE" w:rsidRPr="00283DFE" w:rsidRDefault="00283DFE" w:rsidP="00283DFE">
      <w:pPr>
        <w:pStyle w:val="NormalCambria"/>
      </w:pPr>
    </w:p>
    <w:p w:rsidR="00283DFE" w:rsidRDefault="00283DFE" w:rsidP="00D42F9E">
      <w:pPr>
        <w:pStyle w:val="NormalCambriaCentered"/>
      </w:pPr>
    </w:p>
    <w:p w:rsidR="00231597" w:rsidRDefault="00231597" w:rsidP="00D42F9E">
      <w:pPr>
        <w:pStyle w:val="NormalCambriaCentered"/>
      </w:pPr>
    </w:p>
    <w:p w:rsidR="00BD24D9" w:rsidRDefault="00D25F3B" w:rsidP="00575A77">
      <w:pPr>
        <w:pStyle w:val="TableandFigureTitle"/>
        <w:rPr>
          <w:noProof w:val="0"/>
        </w:rPr>
      </w:pPr>
      <w:bookmarkStart w:id="110" w:name="_Toc24569697"/>
      <w:bookmarkEnd w:id="106"/>
      <w:bookmarkEnd w:id="107"/>
      <w:bookmarkEnd w:id="108"/>
      <w:r w:rsidRPr="000C3059">
        <w:rPr>
          <w:noProof w:val="0"/>
        </w:rPr>
        <w:lastRenderedPageBreak/>
        <w:t xml:space="preserve">Figure </w:t>
      </w:r>
      <w:r w:rsidRPr="000C3059">
        <w:rPr>
          <w:noProof w:val="0"/>
        </w:rPr>
        <w:fldChar w:fldCharType="begin"/>
      </w:r>
      <w:r w:rsidRPr="000C3059">
        <w:rPr>
          <w:noProof w:val="0"/>
        </w:rPr>
        <w:instrText xml:space="preserve"> SEQ Figure \* ARABIC </w:instrText>
      </w:r>
      <w:r w:rsidRPr="000C3059">
        <w:rPr>
          <w:noProof w:val="0"/>
        </w:rPr>
        <w:fldChar w:fldCharType="separate"/>
      </w:r>
      <w:r w:rsidR="00A165CA">
        <w:t>7</w:t>
      </w:r>
      <w:r w:rsidRPr="000C3059">
        <w:rPr>
          <w:noProof w:val="0"/>
        </w:rPr>
        <w:fldChar w:fldCharType="end"/>
      </w:r>
      <w:r w:rsidRPr="000C3059">
        <w:rPr>
          <w:noProof w:val="0"/>
        </w:rPr>
        <w:t>:</w:t>
      </w:r>
      <w:r w:rsidR="00325473" w:rsidRPr="000C3059">
        <w:rPr>
          <w:noProof w:val="0"/>
        </w:rPr>
        <w:t xml:space="preserve">  </w:t>
      </w:r>
      <w:r w:rsidR="00BD24D9" w:rsidRPr="000C3059">
        <w:rPr>
          <w:noProof w:val="0"/>
        </w:rPr>
        <w:t xml:space="preserve"> IT Service Meetings</w:t>
      </w:r>
      <w:bookmarkEnd w:id="110"/>
    </w:p>
    <w:p w:rsidR="00BD24D9" w:rsidRPr="00067BE5" w:rsidRDefault="00BD24D9" w:rsidP="00500D61">
      <w:pPr>
        <w:pStyle w:val="Heading3"/>
      </w:pPr>
      <w:bookmarkStart w:id="111" w:name="_Toc24569686"/>
      <w:r w:rsidRPr="00067BE5">
        <w:t>Input to IT Service Meetings</w:t>
      </w:r>
      <w:bookmarkEnd w:id="111"/>
    </w:p>
    <w:tbl>
      <w:tblPr>
        <w:tblW w:w="9765" w:type="dxa"/>
        <w:tblInd w:w="70" w:type="dxa"/>
        <w:tblBorders>
          <w:top w:val="single" w:sz="2" w:space="0" w:color="auto"/>
          <w:left w:val="single" w:sz="2" w:space="0" w:color="auto"/>
          <w:bottom w:val="single" w:sz="2" w:space="0" w:color="auto"/>
          <w:right w:val="single" w:sz="2"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4290"/>
        <w:gridCol w:w="5475"/>
      </w:tblGrid>
      <w:tr w:rsidR="00BD24D9" w:rsidRPr="00067BE5" w:rsidTr="00283DFE">
        <w:trPr>
          <w:tblHeader/>
        </w:trPr>
        <w:tc>
          <w:tcPr>
            <w:tcW w:w="4290" w:type="dxa"/>
            <w:tcBorders>
              <w:top w:val="single" w:sz="2" w:space="0" w:color="auto"/>
              <w:bottom w:val="single" w:sz="18" w:space="0" w:color="FFFFFF"/>
            </w:tcBorders>
            <w:shd w:val="clear" w:color="auto" w:fill="365F91"/>
          </w:tcPr>
          <w:p w:rsidR="00BD24D9" w:rsidRPr="00283DFE" w:rsidRDefault="00BD24D9" w:rsidP="00D25F3B">
            <w:pPr>
              <w:pStyle w:val="TableHeader"/>
              <w:rPr>
                <w:sz w:val="24"/>
              </w:rPr>
            </w:pPr>
            <w:r w:rsidRPr="00283DFE">
              <w:rPr>
                <w:sz w:val="24"/>
              </w:rPr>
              <w:t xml:space="preserve">Input </w:t>
            </w:r>
          </w:p>
        </w:tc>
        <w:tc>
          <w:tcPr>
            <w:tcW w:w="5475" w:type="dxa"/>
            <w:tcBorders>
              <w:top w:val="single" w:sz="2" w:space="0" w:color="auto"/>
              <w:bottom w:val="single" w:sz="18" w:space="0" w:color="FFFFFF"/>
            </w:tcBorders>
            <w:shd w:val="clear" w:color="auto" w:fill="365F91"/>
          </w:tcPr>
          <w:p w:rsidR="00BD24D9" w:rsidRPr="00283DFE" w:rsidRDefault="00BD24D9" w:rsidP="00D25F3B">
            <w:pPr>
              <w:pStyle w:val="TableHeader"/>
              <w:rPr>
                <w:sz w:val="24"/>
              </w:rPr>
            </w:pPr>
            <w:r w:rsidRPr="00283DFE">
              <w:rPr>
                <w:sz w:val="24"/>
              </w:rPr>
              <w:t xml:space="preserve">From </w:t>
            </w:r>
          </w:p>
        </w:tc>
      </w:tr>
      <w:tr w:rsidR="00BD24D9" w:rsidRPr="00067BE5" w:rsidTr="00283DFE">
        <w:tc>
          <w:tcPr>
            <w:tcW w:w="4290" w:type="dxa"/>
            <w:tcBorders>
              <w:top w:val="single" w:sz="18" w:space="0" w:color="FFFFFF"/>
            </w:tcBorders>
            <w:shd w:val="clear" w:color="auto" w:fill="C0C0C0"/>
          </w:tcPr>
          <w:p w:rsidR="00BD24D9" w:rsidRPr="00067BE5" w:rsidRDefault="00BD24D9" w:rsidP="00D25F3B">
            <w:pPr>
              <w:pStyle w:val="TableTopic"/>
              <w:rPr>
                <w:noProof w:val="0"/>
              </w:rPr>
            </w:pPr>
            <w:r w:rsidRPr="00067BE5">
              <w:rPr>
                <w:noProof w:val="0"/>
              </w:rPr>
              <w:t>New IT Services Analyzed and prioritized</w:t>
            </w:r>
          </w:p>
        </w:tc>
        <w:tc>
          <w:tcPr>
            <w:tcW w:w="5475" w:type="dxa"/>
            <w:tcBorders>
              <w:top w:val="single" w:sz="18" w:space="0" w:color="FFFFFF"/>
            </w:tcBorders>
            <w:shd w:val="clear" w:color="auto" w:fill="E0E0E0"/>
          </w:tcPr>
          <w:p w:rsidR="00BD24D9" w:rsidRPr="00067BE5" w:rsidRDefault="00B30A39" w:rsidP="002B4BFC">
            <w:pPr>
              <w:pStyle w:val="TableBasic"/>
            </w:pPr>
            <w:r>
              <w:t>Service identification from the SPM process and prioritization from the SOC</w:t>
            </w:r>
          </w:p>
        </w:tc>
      </w:tr>
      <w:tr w:rsidR="00BD24D9" w:rsidRPr="00067BE5" w:rsidTr="00D25F3B">
        <w:tc>
          <w:tcPr>
            <w:tcW w:w="4290" w:type="dxa"/>
            <w:shd w:val="clear" w:color="auto" w:fill="C0C0C0"/>
          </w:tcPr>
          <w:p w:rsidR="00BD24D9" w:rsidRPr="00067BE5" w:rsidRDefault="00BD24D9" w:rsidP="00D25F3B">
            <w:pPr>
              <w:pStyle w:val="TableTopic"/>
              <w:rPr>
                <w:noProof w:val="0"/>
              </w:rPr>
            </w:pPr>
            <w:r w:rsidRPr="00067BE5">
              <w:rPr>
                <w:noProof w:val="0"/>
              </w:rPr>
              <w:t>Business / Client feedback on IT Service delivery</w:t>
            </w:r>
          </w:p>
        </w:tc>
        <w:tc>
          <w:tcPr>
            <w:tcW w:w="5475" w:type="dxa"/>
            <w:shd w:val="clear" w:color="auto" w:fill="E0E0E0"/>
          </w:tcPr>
          <w:p w:rsidR="00BD24D9" w:rsidRPr="00067BE5" w:rsidRDefault="004C16D4" w:rsidP="002B4BFC">
            <w:pPr>
              <w:pStyle w:val="TableBasic"/>
            </w:pPr>
            <w:r>
              <w:t>Business</w:t>
            </w:r>
            <w:r w:rsidRPr="00067BE5">
              <w:t xml:space="preserve"> </w:t>
            </w:r>
            <w:r w:rsidR="00BD24D9" w:rsidRPr="00067BE5">
              <w:t>Relationship Manager</w:t>
            </w:r>
            <w:r w:rsidR="005F7606">
              <w:t xml:space="preserve"> and Service Level Manager</w:t>
            </w:r>
          </w:p>
        </w:tc>
      </w:tr>
      <w:tr w:rsidR="00BD24D9" w:rsidRPr="00067BE5" w:rsidTr="00D25F3B">
        <w:tc>
          <w:tcPr>
            <w:tcW w:w="4290" w:type="dxa"/>
            <w:shd w:val="clear" w:color="auto" w:fill="C0C0C0"/>
          </w:tcPr>
          <w:p w:rsidR="00BD24D9" w:rsidRPr="00067BE5" w:rsidRDefault="00BD24D9" w:rsidP="00D25F3B">
            <w:pPr>
              <w:pStyle w:val="TableTopic"/>
              <w:rPr>
                <w:noProof w:val="0"/>
              </w:rPr>
            </w:pPr>
            <w:r w:rsidRPr="00067BE5">
              <w:rPr>
                <w:noProof w:val="0"/>
              </w:rPr>
              <w:t>IT Service Integration Requirements / Challenges</w:t>
            </w:r>
          </w:p>
        </w:tc>
        <w:tc>
          <w:tcPr>
            <w:tcW w:w="5475" w:type="dxa"/>
            <w:shd w:val="clear" w:color="auto" w:fill="E0E0E0"/>
          </w:tcPr>
          <w:p w:rsidR="00BD24D9" w:rsidRPr="00067BE5" w:rsidRDefault="00BD24D9" w:rsidP="002B4BFC">
            <w:pPr>
              <w:pStyle w:val="TableBasic"/>
            </w:pPr>
            <w:r w:rsidRPr="00067BE5">
              <w:t xml:space="preserve">Individual </w:t>
            </w:r>
            <w:r w:rsidR="00732085">
              <w:t>Serv</w:t>
            </w:r>
            <w:r w:rsidRPr="00067BE5">
              <w:t>ice Owners</w:t>
            </w:r>
          </w:p>
        </w:tc>
      </w:tr>
      <w:tr w:rsidR="00BD24D9" w:rsidRPr="00067BE5" w:rsidTr="00D25F3B">
        <w:tc>
          <w:tcPr>
            <w:tcW w:w="4290" w:type="dxa"/>
            <w:shd w:val="clear" w:color="auto" w:fill="C0C0C0"/>
          </w:tcPr>
          <w:p w:rsidR="00BD24D9" w:rsidRPr="00067BE5" w:rsidRDefault="00BD24D9" w:rsidP="00D25F3B">
            <w:pPr>
              <w:pStyle w:val="TableTopic"/>
              <w:rPr>
                <w:noProof w:val="0"/>
              </w:rPr>
            </w:pPr>
            <w:smartTag w:uri="urn:schemas-microsoft-com:office:smarttags" w:element="place">
              <w:r w:rsidRPr="00067BE5">
                <w:rPr>
                  <w:noProof w:val="0"/>
                </w:rPr>
                <w:t>SLA</w:t>
              </w:r>
            </w:smartTag>
            <w:r w:rsidRPr="00067BE5">
              <w:rPr>
                <w:noProof w:val="0"/>
              </w:rPr>
              <w:t xml:space="preserve"> Requirements / IT Service improvements</w:t>
            </w:r>
          </w:p>
        </w:tc>
        <w:tc>
          <w:tcPr>
            <w:tcW w:w="5475" w:type="dxa"/>
            <w:shd w:val="clear" w:color="auto" w:fill="E0E0E0"/>
          </w:tcPr>
          <w:p w:rsidR="00BD24D9" w:rsidRPr="00067BE5" w:rsidRDefault="00BD24D9" w:rsidP="002B4BFC">
            <w:pPr>
              <w:pStyle w:val="TableBasic"/>
            </w:pPr>
            <w:r w:rsidRPr="00067BE5">
              <w:t>SOC</w:t>
            </w:r>
          </w:p>
        </w:tc>
      </w:tr>
    </w:tbl>
    <w:p w:rsidR="00D25F3B" w:rsidRDefault="00D25F3B" w:rsidP="00D25F3B">
      <w:pPr>
        <w:pStyle w:val="TableandFigureTitle"/>
        <w:rPr>
          <w:noProof w:val="0"/>
        </w:rPr>
      </w:pPr>
      <w:bookmarkStart w:id="112" w:name="_Toc24569701"/>
      <w:r w:rsidRPr="00067BE5">
        <w:rPr>
          <w:noProof w:val="0"/>
        </w:rPr>
        <w:t xml:space="preserve">Table </w:t>
      </w:r>
      <w:r w:rsidRPr="00067BE5">
        <w:rPr>
          <w:noProof w:val="0"/>
        </w:rPr>
        <w:fldChar w:fldCharType="begin"/>
      </w:r>
      <w:r w:rsidRPr="00067BE5">
        <w:rPr>
          <w:noProof w:val="0"/>
        </w:rPr>
        <w:instrText xml:space="preserve"> SEQ Table \* ARABIC </w:instrText>
      </w:r>
      <w:r w:rsidRPr="00067BE5">
        <w:rPr>
          <w:noProof w:val="0"/>
        </w:rPr>
        <w:fldChar w:fldCharType="separate"/>
      </w:r>
      <w:r w:rsidR="00A165CA">
        <w:t>4</w:t>
      </w:r>
      <w:r w:rsidRPr="00067BE5">
        <w:rPr>
          <w:noProof w:val="0"/>
        </w:rPr>
        <w:fldChar w:fldCharType="end"/>
      </w:r>
      <w:r w:rsidRPr="00067BE5">
        <w:rPr>
          <w:noProof w:val="0"/>
        </w:rPr>
        <w:t>:</w:t>
      </w:r>
      <w:r w:rsidR="00231EE6">
        <w:rPr>
          <w:noProof w:val="0"/>
        </w:rPr>
        <w:t xml:space="preserve">  </w:t>
      </w:r>
      <w:r w:rsidR="00184D2E">
        <w:rPr>
          <w:noProof w:val="0"/>
        </w:rPr>
        <w:t>Inputs to the IT Service Meetings</w:t>
      </w:r>
      <w:bookmarkEnd w:id="112"/>
    </w:p>
    <w:p w:rsidR="00BD24D9" w:rsidRPr="00067BE5" w:rsidRDefault="00BD24D9" w:rsidP="00500D61">
      <w:pPr>
        <w:pStyle w:val="Heading3"/>
      </w:pPr>
      <w:bookmarkStart w:id="113" w:name="_Toc24569687"/>
      <w:r w:rsidRPr="00067BE5">
        <w:t>Output from the IT Service Meetings</w:t>
      </w:r>
      <w:bookmarkEnd w:id="113"/>
    </w:p>
    <w:tbl>
      <w:tblPr>
        <w:tblW w:w="9720" w:type="dxa"/>
        <w:tblInd w:w="70" w:type="dxa"/>
        <w:tblBorders>
          <w:top w:val="single" w:sz="2" w:space="0" w:color="auto"/>
          <w:left w:val="single" w:sz="2" w:space="0" w:color="auto"/>
          <w:bottom w:val="single" w:sz="2" w:space="0" w:color="auto"/>
          <w:right w:val="single" w:sz="2"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4290"/>
        <w:gridCol w:w="5430"/>
      </w:tblGrid>
      <w:tr w:rsidR="00BD24D9" w:rsidRPr="00283DFE" w:rsidTr="00283DFE">
        <w:trPr>
          <w:tblHeader/>
        </w:trPr>
        <w:tc>
          <w:tcPr>
            <w:tcW w:w="4290" w:type="dxa"/>
            <w:tcBorders>
              <w:top w:val="single" w:sz="2" w:space="0" w:color="auto"/>
              <w:bottom w:val="single" w:sz="18" w:space="0" w:color="FFFFFF"/>
            </w:tcBorders>
            <w:shd w:val="clear" w:color="auto" w:fill="365F91"/>
          </w:tcPr>
          <w:p w:rsidR="00BD24D9" w:rsidRPr="00283DFE" w:rsidRDefault="00BD24D9" w:rsidP="00D25F3B">
            <w:pPr>
              <w:pStyle w:val="TableHeader"/>
              <w:rPr>
                <w:sz w:val="24"/>
              </w:rPr>
            </w:pPr>
            <w:r w:rsidRPr="00283DFE">
              <w:rPr>
                <w:sz w:val="24"/>
              </w:rPr>
              <w:t>Output</w:t>
            </w:r>
          </w:p>
        </w:tc>
        <w:tc>
          <w:tcPr>
            <w:tcW w:w="5430" w:type="dxa"/>
            <w:tcBorders>
              <w:top w:val="single" w:sz="2" w:space="0" w:color="auto"/>
              <w:bottom w:val="single" w:sz="18" w:space="0" w:color="FFFFFF"/>
            </w:tcBorders>
            <w:shd w:val="clear" w:color="auto" w:fill="365F91"/>
          </w:tcPr>
          <w:p w:rsidR="00BD24D9" w:rsidRPr="00283DFE" w:rsidRDefault="00BD24D9" w:rsidP="00D25F3B">
            <w:pPr>
              <w:pStyle w:val="TableHeader"/>
              <w:rPr>
                <w:sz w:val="24"/>
              </w:rPr>
            </w:pPr>
            <w:r w:rsidRPr="00283DFE">
              <w:rPr>
                <w:sz w:val="24"/>
              </w:rPr>
              <w:t>To</w:t>
            </w:r>
          </w:p>
        </w:tc>
      </w:tr>
      <w:tr w:rsidR="00BD24D9" w:rsidRPr="00067BE5" w:rsidTr="00283DFE">
        <w:tc>
          <w:tcPr>
            <w:tcW w:w="4290" w:type="dxa"/>
            <w:tcBorders>
              <w:top w:val="single" w:sz="18" w:space="0" w:color="FFFFFF"/>
            </w:tcBorders>
            <w:shd w:val="clear" w:color="auto" w:fill="C0C0C0"/>
          </w:tcPr>
          <w:p w:rsidR="00BD24D9" w:rsidRPr="00067BE5" w:rsidRDefault="00BD24D9" w:rsidP="00D25F3B">
            <w:pPr>
              <w:pStyle w:val="TableTopic"/>
              <w:rPr>
                <w:noProof w:val="0"/>
              </w:rPr>
            </w:pPr>
            <w:r w:rsidRPr="00067BE5">
              <w:rPr>
                <w:noProof w:val="0"/>
              </w:rPr>
              <w:t>Major IT Service change request</w:t>
            </w:r>
          </w:p>
        </w:tc>
        <w:tc>
          <w:tcPr>
            <w:tcW w:w="5430" w:type="dxa"/>
            <w:tcBorders>
              <w:top w:val="single" w:sz="18" w:space="0" w:color="FFFFFF"/>
            </w:tcBorders>
            <w:shd w:val="clear" w:color="auto" w:fill="E0E0E0"/>
          </w:tcPr>
          <w:p w:rsidR="00BD24D9" w:rsidRPr="00067BE5" w:rsidRDefault="00BD24D9" w:rsidP="002B4BFC">
            <w:pPr>
              <w:pStyle w:val="TableBasic"/>
            </w:pPr>
            <w:r w:rsidRPr="00067BE5">
              <w:t>SOC</w:t>
            </w:r>
            <w:r w:rsidR="00B30A39">
              <w:t xml:space="preserve"> for review and approval and SPM for implementation</w:t>
            </w:r>
          </w:p>
        </w:tc>
      </w:tr>
      <w:tr w:rsidR="00BD24D9" w:rsidRPr="00067BE5" w:rsidTr="00D25F3B">
        <w:tc>
          <w:tcPr>
            <w:tcW w:w="4290" w:type="dxa"/>
            <w:shd w:val="clear" w:color="auto" w:fill="C0C0C0"/>
          </w:tcPr>
          <w:p w:rsidR="00BD24D9" w:rsidRPr="00067BE5" w:rsidRDefault="00BD24D9" w:rsidP="00D25F3B">
            <w:pPr>
              <w:pStyle w:val="TableTopic"/>
              <w:rPr>
                <w:noProof w:val="0"/>
              </w:rPr>
            </w:pPr>
            <w:r w:rsidRPr="00067BE5">
              <w:rPr>
                <w:noProof w:val="0"/>
              </w:rPr>
              <w:t>Consolidated IT Service Reporting</w:t>
            </w:r>
          </w:p>
        </w:tc>
        <w:tc>
          <w:tcPr>
            <w:tcW w:w="5430" w:type="dxa"/>
            <w:shd w:val="clear" w:color="auto" w:fill="E0E0E0"/>
          </w:tcPr>
          <w:p w:rsidR="00BD24D9" w:rsidRPr="00067BE5" w:rsidRDefault="005F7606" w:rsidP="002B4BFC">
            <w:pPr>
              <w:pStyle w:val="TableBasic"/>
            </w:pPr>
            <w:r>
              <w:t>Business</w:t>
            </w:r>
            <w:r w:rsidRPr="00067BE5">
              <w:t xml:space="preserve"> </w:t>
            </w:r>
            <w:r w:rsidR="00BD24D9" w:rsidRPr="00067BE5">
              <w:t>Relationship Manager</w:t>
            </w:r>
            <w:r>
              <w:t xml:space="preserve"> and Service Level Manager</w:t>
            </w:r>
          </w:p>
        </w:tc>
      </w:tr>
      <w:tr w:rsidR="00BD24D9" w:rsidRPr="00067BE5" w:rsidTr="00D25F3B">
        <w:tc>
          <w:tcPr>
            <w:tcW w:w="4290" w:type="dxa"/>
            <w:shd w:val="clear" w:color="auto" w:fill="C0C0C0"/>
          </w:tcPr>
          <w:p w:rsidR="00BD24D9" w:rsidRPr="00067BE5" w:rsidRDefault="00BD24D9" w:rsidP="00D25F3B">
            <w:pPr>
              <w:pStyle w:val="TableTopic"/>
              <w:rPr>
                <w:noProof w:val="0"/>
              </w:rPr>
            </w:pPr>
            <w:r w:rsidRPr="00067BE5">
              <w:rPr>
                <w:noProof w:val="0"/>
              </w:rPr>
              <w:t>IT Service Catalog</w:t>
            </w:r>
            <w:r w:rsidR="00210930">
              <w:rPr>
                <w:noProof w:val="0"/>
              </w:rPr>
              <w:t xml:space="preserve"> Updates</w:t>
            </w:r>
          </w:p>
        </w:tc>
        <w:tc>
          <w:tcPr>
            <w:tcW w:w="5430" w:type="dxa"/>
            <w:shd w:val="clear" w:color="auto" w:fill="E0E0E0"/>
          </w:tcPr>
          <w:p w:rsidR="00BD24D9" w:rsidRPr="00067BE5" w:rsidRDefault="005F7606" w:rsidP="002B4BFC">
            <w:pPr>
              <w:pStyle w:val="TableBasic"/>
            </w:pPr>
            <w:r>
              <w:t>Business</w:t>
            </w:r>
            <w:r w:rsidRPr="00067BE5">
              <w:t xml:space="preserve"> </w:t>
            </w:r>
            <w:r w:rsidR="00BD24D9" w:rsidRPr="00067BE5">
              <w:t>Relationship Manager</w:t>
            </w:r>
          </w:p>
        </w:tc>
      </w:tr>
      <w:tr w:rsidR="00BD24D9" w:rsidRPr="00067BE5" w:rsidTr="00D25F3B">
        <w:tc>
          <w:tcPr>
            <w:tcW w:w="4290" w:type="dxa"/>
            <w:shd w:val="clear" w:color="auto" w:fill="C0C0C0"/>
          </w:tcPr>
          <w:p w:rsidR="00BD24D9" w:rsidRPr="00067BE5" w:rsidRDefault="00BD24D9" w:rsidP="00D25F3B">
            <w:pPr>
              <w:pStyle w:val="TableTopic"/>
              <w:rPr>
                <w:noProof w:val="0"/>
              </w:rPr>
            </w:pPr>
            <w:r w:rsidRPr="00067BE5">
              <w:rPr>
                <w:noProof w:val="0"/>
              </w:rPr>
              <w:t>IT Service Request Portal</w:t>
            </w:r>
            <w:r w:rsidR="00210930">
              <w:rPr>
                <w:noProof w:val="0"/>
              </w:rPr>
              <w:t xml:space="preserve"> Updates</w:t>
            </w:r>
          </w:p>
        </w:tc>
        <w:tc>
          <w:tcPr>
            <w:tcW w:w="5430" w:type="dxa"/>
            <w:shd w:val="clear" w:color="auto" w:fill="E0E0E0"/>
          </w:tcPr>
          <w:p w:rsidR="00BD24D9" w:rsidRPr="00067BE5" w:rsidRDefault="005F7606" w:rsidP="002B4BFC">
            <w:pPr>
              <w:pStyle w:val="TableBasic"/>
            </w:pPr>
            <w:r>
              <w:t>Business</w:t>
            </w:r>
            <w:r w:rsidRPr="00067BE5">
              <w:t xml:space="preserve"> </w:t>
            </w:r>
            <w:r w:rsidR="00BD24D9" w:rsidRPr="00067BE5">
              <w:t>Relationship Manager</w:t>
            </w:r>
          </w:p>
        </w:tc>
      </w:tr>
      <w:tr w:rsidR="00BD24D9" w:rsidRPr="00067BE5" w:rsidTr="00D25F3B">
        <w:tc>
          <w:tcPr>
            <w:tcW w:w="4290" w:type="dxa"/>
            <w:shd w:val="clear" w:color="auto" w:fill="C0C0C0"/>
          </w:tcPr>
          <w:p w:rsidR="00BD24D9" w:rsidRPr="00067BE5" w:rsidRDefault="00BD24D9" w:rsidP="00D25F3B">
            <w:pPr>
              <w:pStyle w:val="TableTopic"/>
              <w:rPr>
                <w:noProof w:val="0"/>
              </w:rPr>
            </w:pPr>
            <w:r w:rsidRPr="00067BE5">
              <w:rPr>
                <w:noProof w:val="0"/>
              </w:rPr>
              <w:t>Third party and sourcing vendor improvement requirements</w:t>
            </w:r>
          </w:p>
        </w:tc>
        <w:tc>
          <w:tcPr>
            <w:tcW w:w="5430" w:type="dxa"/>
            <w:shd w:val="clear" w:color="auto" w:fill="E0E0E0"/>
          </w:tcPr>
          <w:p w:rsidR="00BD24D9" w:rsidRPr="00067BE5" w:rsidRDefault="00BD24D9" w:rsidP="002B4BFC">
            <w:pPr>
              <w:pStyle w:val="TableBasic"/>
            </w:pPr>
            <w:r w:rsidRPr="00067BE5">
              <w:t>SOC</w:t>
            </w:r>
          </w:p>
        </w:tc>
      </w:tr>
      <w:tr w:rsidR="00BD24D9" w:rsidRPr="00067BE5" w:rsidTr="00D25F3B">
        <w:trPr>
          <w:trHeight w:val="109"/>
        </w:trPr>
        <w:tc>
          <w:tcPr>
            <w:tcW w:w="4290" w:type="dxa"/>
            <w:shd w:val="clear" w:color="auto" w:fill="C0C0C0"/>
          </w:tcPr>
          <w:p w:rsidR="00BD24D9" w:rsidRPr="00067BE5" w:rsidRDefault="00BD24D9" w:rsidP="00D25F3B">
            <w:pPr>
              <w:pStyle w:val="TableTopic"/>
              <w:rPr>
                <w:noProof w:val="0"/>
              </w:rPr>
            </w:pPr>
            <w:r w:rsidRPr="00067BE5">
              <w:rPr>
                <w:noProof w:val="0"/>
              </w:rPr>
              <w:t>IT Process Improvement Requirements</w:t>
            </w:r>
          </w:p>
        </w:tc>
        <w:tc>
          <w:tcPr>
            <w:tcW w:w="5430" w:type="dxa"/>
            <w:shd w:val="clear" w:color="auto" w:fill="E0E0E0"/>
          </w:tcPr>
          <w:p w:rsidR="00BD24D9" w:rsidRPr="00067BE5" w:rsidRDefault="00BD24D9" w:rsidP="002B4BFC">
            <w:pPr>
              <w:pStyle w:val="TableBasic"/>
            </w:pPr>
            <w:r w:rsidRPr="00067BE5">
              <w:t>PMC</w:t>
            </w:r>
          </w:p>
        </w:tc>
      </w:tr>
    </w:tbl>
    <w:p w:rsidR="00D25F3B" w:rsidRDefault="00D25F3B" w:rsidP="00D25F3B">
      <w:pPr>
        <w:pStyle w:val="TableandFigureTitle"/>
        <w:rPr>
          <w:noProof w:val="0"/>
        </w:rPr>
      </w:pPr>
      <w:bookmarkStart w:id="114" w:name="_Toc24569702"/>
      <w:r w:rsidRPr="00067BE5">
        <w:rPr>
          <w:noProof w:val="0"/>
        </w:rPr>
        <w:t xml:space="preserve">Table </w:t>
      </w:r>
      <w:r w:rsidRPr="00067BE5">
        <w:rPr>
          <w:noProof w:val="0"/>
        </w:rPr>
        <w:fldChar w:fldCharType="begin"/>
      </w:r>
      <w:r w:rsidRPr="00067BE5">
        <w:rPr>
          <w:noProof w:val="0"/>
        </w:rPr>
        <w:instrText xml:space="preserve"> SEQ Table \* ARABIC </w:instrText>
      </w:r>
      <w:r w:rsidRPr="00067BE5">
        <w:rPr>
          <w:noProof w:val="0"/>
        </w:rPr>
        <w:fldChar w:fldCharType="separate"/>
      </w:r>
      <w:r w:rsidR="00A165CA">
        <w:t>5</w:t>
      </w:r>
      <w:r w:rsidRPr="00067BE5">
        <w:rPr>
          <w:noProof w:val="0"/>
        </w:rPr>
        <w:fldChar w:fldCharType="end"/>
      </w:r>
      <w:r w:rsidRPr="00067BE5">
        <w:rPr>
          <w:noProof w:val="0"/>
        </w:rPr>
        <w:t>:</w:t>
      </w:r>
      <w:r w:rsidR="00231EE6">
        <w:rPr>
          <w:noProof w:val="0"/>
        </w:rPr>
        <w:t xml:space="preserve">  </w:t>
      </w:r>
      <w:r w:rsidR="00184D2E">
        <w:rPr>
          <w:noProof w:val="0"/>
        </w:rPr>
        <w:t>Outputs from the IT Service Meetings</w:t>
      </w:r>
      <w:bookmarkEnd w:id="114"/>
    </w:p>
    <w:p w:rsidR="00B15854" w:rsidRPr="00B15854" w:rsidRDefault="00B15854" w:rsidP="00B15854">
      <w:pPr>
        <w:pStyle w:val="NormalCambria"/>
        <w:rPr>
          <w:lang w:bidi="ar-SA"/>
        </w:rPr>
      </w:pPr>
      <w:bookmarkStart w:id="115" w:name="_Toc258316582"/>
    </w:p>
    <w:p w:rsidR="00BD24D9" w:rsidRPr="00500D61" w:rsidRDefault="00340F12" w:rsidP="00500D61">
      <w:pPr>
        <w:pStyle w:val="Header2"/>
      </w:pPr>
      <w:bookmarkStart w:id="116" w:name="_Toc24569688"/>
      <w:r w:rsidRPr="00500D61">
        <w:t>Service</w:t>
      </w:r>
      <w:r w:rsidR="00BD24D9" w:rsidRPr="00500D61">
        <w:t xml:space="preserve"> Governance Matrix (</w:t>
      </w:r>
      <w:r w:rsidR="009A28AE" w:rsidRPr="00500D61">
        <w:t>RA</w:t>
      </w:r>
      <w:r w:rsidR="00BD24D9" w:rsidRPr="00500D61">
        <w:t>CI Matrix)</w:t>
      </w:r>
      <w:bookmarkEnd w:id="115"/>
      <w:bookmarkEnd w:id="116"/>
    </w:p>
    <w:p w:rsidR="00E505F6" w:rsidRPr="00067BE5" w:rsidRDefault="00E505F6" w:rsidP="00E505F6">
      <w:pPr>
        <w:pStyle w:val="NormalCambria"/>
      </w:pPr>
      <w:r w:rsidRPr="00067BE5">
        <w:lastRenderedPageBreak/>
        <w:t>The levels of responsibility defined in the RACI model are as follows:</w:t>
      </w:r>
    </w:p>
    <w:p w:rsidR="00E505F6" w:rsidRPr="00067BE5" w:rsidRDefault="00E505F6" w:rsidP="002B4BFC">
      <w:pPr>
        <w:pStyle w:val="Level2Bullets"/>
        <w:rPr>
          <w:noProof w:val="0"/>
        </w:rPr>
      </w:pPr>
      <w:r w:rsidRPr="00067BE5">
        <w:rPr>
          <w:rStyle w:val="Level2BulletsBoldUnderlineCharChar"/>
          <w:noProof w:val="0"/>
        </w:rPr>
        <w:t>R</w:t>
      </w:r>
      <w:r w:rsidRPr="00067BE5">
        <w:rPr>
          <w:noProof w:val="0"/>
        </w:rPr>
        <w:t>esponsible – Primary role(s) that does the work</w:t>
      </w:r>
    </w:p>
    <w:p w:rsidR="00E505F6" w:rsidRPr="00067BE5" w:rsidRDefault="00E505F6" w:rsidP="002B4BFC">
      <w:pPr>
        <w:pStyle w:val="Level2Bullets"/>
        <w:rPr>
          <w:noProof w:val="0"/>
        </w:rPr>
      </w:pPr>
      <w:r w:rsidRPr="00067BE5">
        <w:rPr>
          <w:rStyle w:val="Level2BulletsBoldUnderlineCharChar"/>
          <w:noProof w:val="0"/>
        </w:rPr>
        <w:t>A</w:t>
      </w:r>
      <w:r w:rsidRPr="00067BE5">
        <w:rPr>
          <w:noProof w:val="0"/>
        </w:rPr>
        <w:t>ccountable – Makes sure the work is done adequately</w:t>
      </w:r>
    </w:p>
    <w:p w:rsidR="00E505F6" w:rsidRPr="00067BE5" w:rsidRDefault="00E505F6" w:rsidP="002B4BFC">
      <w:pPr>
        <w:pStyle w:val="Level2Bullets"/>
        <w:rPr>
          <w:noProof w:val="0"/>
        </w:rPr>
      </w:pPr>
      <w:r w:rsidRPr="00067BE5">
        <w:rPr>
          <w:rStyle w:val="Level2BulletsBoldUnderlineCharChar"/>
          <w:noProof w:val="0"/>
        </w:rPr>
        <w:t>C</w:t>
      </w:r>
      <w:r w:rsidRPr="00067BE5">
        <w:rPr>
          <w:noProof w:val="0"/>
        </w:rPr>
        <w:t>onsulted – Asked for input</w:t>
      </w:r>
    </w:p>
    <w:p w:rsidR="00E505F6" w:rsidRPr="00067BE5" w:rsidRDefault="00E505F6" w:rsidP="002B4BFC">
      <w:pPr>
        <w:pStyle w:val="Level2Bullets"/>
        <w:rPr>
          <w:noProof w:val="0"/>
        </w:rPr>
      </w:pPr>
      <w:r w:rsidRPr="00067BE5">
        <w:rPr>
          <w:rStyle w:val="Level2BulletsBoldUnderlineCharChar"/>
          <w:noProof w:val="0"/>
        </w:rPr>
        <w:t>I</w:t>
      </w:r>
      <w:r w:rsidRPr="00067BE5">
        <w:rPr>
          <w:noProof w:val="0"/>
        </w:rPr>
        <w:t>nformed – Told about the work</w:t>
      </w:r>
    </w:p>
    <w:p w:rsidR="00BD24D9" w:rsidRPr="00067BE5" w:rsidRDefault="00BD24D9" w:rsidP="00E505F6">
      <w:pPr>
        <w:pStyle w:val="NormalCambria"/>
      </w:pPr>
      <w:r w:rsidRPr="00067BE5">
        <w:t>It is essential that everyone in the organization understand the difference between accountability and responsibility.</w:t>
      </w:r>
    </w:p>
    <w:p w:rsidR="00BD24D9" w:rsidRPr="00067BE5" w:rsidRDefault="00BD24D9" w:rsidP="00500D61">
      <w:pPr>
        <w:pStyle w:val="Heading3"/>
      </w:pPr>
      <w:bookmarkStart w:id="117" w:name="_Toc24569689"/>
      <w:r w:rsidRPr="00067BE5">
        <w:t>Accountability</w:t>
      </w:r>
      <w:bookmarkEnd w:id="117"/>
    </w:p>
    <w:p w:rsidR="00BD24D9" w:rsidRPr="00067BE5" w:rsidRDefault="00BD24D9" w:rsidP="00E505F6">
      <w:pPr>
        <w:pStyle w:val="NormalCambria"/>
      </w:pPr>
      <w:r w:rsidRPr="00067BE5">
        <w:t xml:space="preserve">Those with an “A” in the matrix hold accountability for the output of the service and its quality. The role must ensure that the service is delivered according to </w:t>
      </w:r>
      <w:smartTag w:uri="urn:schemas-microsoft-com:office:smarttags" w:element="place">
        <w:r w:rsidRPr="00067BE5">
          <w:t>SLA</w:t>
        </w:r>
      </w:smartTag>
      <w:r w:rsidRPr="00067BE5">
        <w:t>. This role may engage other resources to perform the execution, but is ultimately accountable for the result, quality and customer satisfaction.</w:t>
      </w:r>
    </w:p>
    <w:p w:rsidR="00BD24D9" w:rsidRPr="00067BE5" w:rsidRDefault="00BD24D9" w:rsidP="00500D61">
      <w:pPr>
        <w:pStyle w:val="Heading3"/>
      </w:pPr>
      <w:bookmarkStart w:id="118" w:name="_Toc24569690"/>
      <w:r w:rsidRPr="00067BE5">
        <w:t>Responsibility</w:t>
      </w:r>
      <w:bookmarkEnd w:id="118"/>
    </w:p>
    <w:p w:rsidR="002643EA" w:rsidRPr="00180B70" w:rsidRDefault="002643EA" w:rsidP="002643EA">
      <w:pPr>
        <w:pStyle w:val="NormalCambria"/>
      </w:pPr>
      <w:r w:rsidRPr="00180B70">
        <w:t xml:space="preserve">Those with an “R” in the matrix hold responsibility for </w:t>
      </w:r>
      <w:r>
        <w:t>delivery</w:t>
      </w:r>
      <w:r w:rsidRPr="00180B70">
        <w:t xml:space="preserve"> of the </w:t>
      </w:r>
      <w:r>
        <w:t>service</w:t>
      </w:r>
      <w:r w:rsidRPr="00180B70">
        <w:t xml:space="preserve"> and are engaged to perform one or several tasks.  These roles “report” to the role accountable for the completion of the execution.  </w:t>
      </w:r>
      <w:r>
        <w:t>O</w:t>
      </w:r>
      <w:r w:rsidRPr="00180B70">
        <w:t xml:space="preserve">ne </w:t>
      </w:r>
      <w:r>
        <w:t xml:space="preserve">main </w:t>
      </w:r>
      <w:r w:rsidRPr="00180B70">
        <w:t xml:space="preserve">role is Responsible to perform a task.  When other groups or organizations also have responsibility for the </w:t>
      </w:r>
      <w:r>
        <w:t>delivery of parts of the service</w:t>
      </w:r>
      <w:r w:rsidRPr="00180B70">
        <w:t xml:space="preserve">, they are considered as having secondary responsibility and as such are given a designation of “r” on the RACI Matrix.  An example would be of a </w:t>
      </w:r>
      <w:r>
        <w:t>service</w:t>
      </w:r>
      <w:r w:rsidRPr="00180B70">
        <w:t xml:space="preserve"> that is </w:t>
      </w:r>
      <w:r>
        <w:t>comprised</w:t>
      </w:r>
      <w:r w:rsidRPr="00180B70">
        <w:t xml:space="preserve"> </w:t>
      </w:r>
      <w:r>
        <w:t xml:space="preserve">functions provided </w:t>
      </w:r>
      <w:r w:rsidRPr="00180B70">
        <w:t xml:space="preserve">by both IT and one of its service providers.  </w:t>
      </w:r>
      <w:r w:rsidR="000C3059">
        <w:t>The Company</w:t>
      </w:r>
      <w:r w:rsidRPr="00180B70">
        <w:t xml:space="preserve"> holds the primary responsibility</w:t>
      </w:r>
      <w:r>
        <w:t xml:space="preserve"> (R)</w:t>
      </w:r>
      <w:r w:rsidRPr="00180B70">
        <w:t>; the service provider has secondary responsibility</w:t>
      </w:r>
      <w:r>
        <w:t xml:space="preserve"> (r)</w:t>
      </w:r>
      <w:r w:rsidRPr="00180B70">
        <w:t>.</w:t>
      </w:r>
    </w:p>
    <w:tbl>
      <w:tblPr>
        <w:tblW w:w="10195" w:type="dxa"/>
        <w:tblBorders>
          <w:top w:val="single" w:sz="2" w:space="0" w:color="auto"/>
          <w:left w:val="single" w:sz="2" w:space="0" w:color="auto"/>
          <w:bottom w:val="single" w:sz="2" w:space="0" w:color="auto"/>
          <w:right w:val="single" w:sz="2" w:space="0" w:color="auto"/>
          <w:insideH w:val="single" w:sz="18" w:space="0" w:color="FFFFFF"/>
          <w:insideV w:val="single" w:sz="18" w:space="0" w:color="FFFFFF"/>
        </w:tblBorders>
        <w:tblLayout w:type="fixed"/>
        <w:tblCellMar>
          <w:top w:w="72" w:type="dxa"/>
          <w:left w:w="115" w:type="dxa"/>
          <w:bottom w:w="72" w:type="dxa"/>
          <w:right w:w="115" w:type="dxa"/>
        </w:tblCellMar>
        <w:tblLook w:val="0000" w:firstRow="0" w:lastRow="0" w:firstColumn="0" w:lastColumn="0" w:noHBand="0" w:noVBand="0"/>
      </w:tblPr>
      <w:tblGrid>
        <w:gridCol w:w="5781"/>
        <w:gridCol w:w="761"/>
        <w:gridCol w:w="951"/>
        <w:gridCol w:w="761"/>
        <w:gridCol w:w="609"/>
        <w:gridCol w:w="571"/>
        <w:gridCol w:w="761"/>
      </w:tblGrid>
      <w:tr w:rsidR="00EC6A3B" w:rsidRPr="00067BE5" w:rsidTr="00283DFE">
        <w:trPr>
          <w:cantSplit/>
          <w:trHeight w:val="1914"/>
          <w:tblHeader/>
        </w:trPr>
        <w:tc>
          <w:tcPr>
            <w:tcW w:w="5781" w:type="dxa"/>
            <w:tcBorders>
              <w:top w:val="single" w:sz="2" w:space="0" w:color="auto"/>
              <w:bottom w:val="single" w:sz="18" w:space="0" w:color="FFFFFF"/>
            </w:tcBorders>
            <w:shd w:val="clear" w:color="auto" w:fill="365F91"/>
            <w:vAlign w:val="center"/>
          </w:tcPr>
          <w:p w:rsidR="00EC6A3B" w:rsidRPr="00500D61" w:rsidRDefault="00EC6A3B" w:rsidP="00500D61">
            <w:pPr>
              <w:pStyle w:val="TableHeader"/>
            </w:pPr>
            <w:r w:rsidRPr="00500D61">
              <w:t>Task</w:t>
            </w:r>
          </w:p>
        </w:tc>
        <w:tc>
          <w:tcPr>
            <w:tcW w:w="761" w:type="dxa"/>
            <w:tcBorders>
              <w:top w:val="single" w:sz="2" w:space="0" w:color="auto"/>
              <w:bottom w:val="single" w:sz="18" w:space="0" w:color="FFFFFF"/>
            </w:tcBorders>
            <w:shd w:val="clear" w:color="auto" w:fill="365F91"/>
            <w:textDirection w:val="btLr"/>
            <w:vAlign w:val="center"/>
          </w:tcPr>
          <w:p w:rsidR="00EC6A3B" w:rsidRPr="00500D61" w:rsidRDefault="00EC6A3B" w:rsidP="00500D61">
            <w:pPr>
              <w:pStyle w:val="TableHeader"/>
            </w:pPr>
            <w:r w:rsidRPr="00500D61">
              <w:t>Strategic Service Delivery Manager</w:t>
            </w:r>
          </w:p>
        </w:tc>
        <w:tc>
          <w:tcPr>
            <w:tcW w:w="951" w:type="dxa"/>
            <w:tcBorders>
              <w:top w:val="single" w:sz="2" w:space="0" w:color="auto"/>
              <w:bottom w:val="single" w:sz="18" w:space="0" w:color="FFFFFF"/>
            </w:tcBorders>
            <w:shd w:val="clear" w:color="auto" w:fill="365F91"/>
            <w:textDirection w:val="btLr"/>
            <w:vAlign w:val="center"/>
          </w:tcPr>
          <w:p w:rsidR="00EC6A3B" w:rsidRPr="00500D61" w:rsidRDefault="00EC6A3B" w:rsidP="00500D61">
            <w:pPr>
              <w:pStyle w:val="TableHeader"/>
            </w:pPr>
            <w:r w:rsidRPr="00500D61">
              <w:t>Business Relationship Manager</w:t>
            </w:r>
          </w:p>
        </w:tc>
        <w:tc>
          <w:tcPr>
            <w:tcW w:w="761" w:type="dxa"/>
            <w:tcBorders>
              <w:top w:val="single" w:sz="2" w:space="0" w:color="auto"/>
              <w:bottom w:val="single" w:sz="18" w:space="0" w:color="FFFFFF"/>
            </w:tcBorders>
            <w:shd w:val="clear" w:color="auto" w:fill="365F91"/>
            <w:textDirection w:val="btLr"/>
          </w:tcPr>
          <w:p w:rsidR="00EC6A3B" w:rsidRPr="00500D61" w:rsidRDefault="00EC6A3B" w:rsidP="00500D61">
            <w:pPr>
              <w:pStyle w:val="TableHeader"/>
            </w:pPr>
            <w:r w:rsidRPr="00500D61">
              <w:t>Service Level Manager</w:t>
            </w:r>
          </w:p>
        </w:tc>
        <w:tc>
          <w:tcPr>
            <w:tcW w:w="609" w:type="dxa"/>
            <w:tcBorders>
              <w:top w:val="single" w:sz="2" w:space="0" w:color="auto"/>
              <w:bottom w:val="single" w:sz="18" w:space="0" w:color="FFFFFF"/>
            </w:tcBorders>
            <w:shd w:val="clear" w:color="auto" w:fill="365F91"/>
            <w:textDirection w:val="btLr"/>
            <w:vAlign w:val="center"/>
          </w:tcPr>
          <w:p w:rsidR="00EC6A3B" w:rsidRPr="00500D61" w:rsidRDefault="00EC6A3B" w:rsidP="00500D61">
            <w:pPr>
              <w:pStyle w:val="TableHeader"/>
            </w:pPr>
            <w:r w:rsidRPr="00500D61">
              <w:t>Service Owner</w:t>
            </w:r>
          </w:p>
        </w:tc>
        <w:tc>
          <w:tcPr>
            <w:tcW w:w="571" w:type="dxa"/>
            <w:tcBorders>
              <w:top w:val="single" w:sz="2" w:space="0" w:color="auto"/>
              <w:bottom w:val="single" w:sz="18" w:space="0" w:color="FFFFFF"/>
            </w:tcBorders>
            <w:shd w:val="clear" w:color="auto" w:fill="365F91"/>
            <w:textDirection w:val="btLr"/>
            <w:vAlign w:val="center"/>
          </w:tcPr>
          <w:p w:rsidR="00EC6A3B" w:rsidRPr="00500D61" w:rsidRDefault="00EC6A3B" w:rsidP="00500D61">
            <w:pPr>
              <w:pStyle w:val="TableHeader"/>
            </w:pPr>
            <w:r w:rsidRPr="00500D61">
              <w:t>Service Manager</w:t>
            </w:r>
          </w:p>
        </w:tc>
        <w:tc>
          <w:tcPr>
            <w:tcW w:w="761" w:type="dxa"/>
            <w:tcBorders>
              <w:top w:val="single" w:sz="2" w:space="0" w:color="auto"/>
              <w:bottom w:val="single" w:sz="18" w:space="0" w:color="FFFFFF"/>
            </w:tcBorders>
            <w:shd w:val="clear" w:color="auto" w:fill="365F91"/>
            <w:textDirection w:val="btLr"/>
            <w:vAlign w:val="center"/>
          </w:tcPr>
          <w:p w:rsidR="00EC6A3B" w:rsidRPr="00500D61" w:rsidRDefault="00EC6A3B" w:rsidP="00500D61">
            <w:pPr>
              <w:pStyle w:val="TableHeader"/>
            </w:pPr>
            <w:r w:rsidRPr="00500D61">
              <w:t>IT Director / Line Manager</w:t>
            </w:r>
          </w:p>
        </w:tc>
      </w:tr>
      <w:tr w:rsidR="00EC6A3B" w:rsidRPr="00067BE5" w:rsidTr="00283DFE">
        <w:trPr>
          <w:cantSplit/>
        </w:trPr>
        <w:tc>
          <w:tcPr>
            <w:tcW w:w="5781" w:type="dxa"/>
            <w:tcBorders>
              <w:top w:val="single" w:sz="18" w:space="0" w:color="FFFFFF"/>
            </w:tcBorders>
            <w:shd w:val="clear" w:color="auto" w:fill="E0E0E0"/>
            <w:tcMar>
              <w:left w:w="115" w:type="dxa"/>
              <w:right w:w="115" w:type="dxa"/>
            </w:tcMar>
          </w:tcPr>
          <w:p w:rsidR="00EC6A3B" w:rsidRPr="00067BE5" w:rsidRDefault="00EC6A3B" w:rsidP="002B4BFC">
            <w:pPr>
              <w:pStyle w:val="TableBasic"/>
            </w:pPr>
            <w:r w:rsidRPr="00067BE5">
              <w:t xml:space="preserve">Successful execution of the </w:t>
            </w:r>
            <w:r>
              <w:t>Service</w:t>
            </w:r>
            <w:r w:rsidRPr="00067BE5">
              <w:t xml:space="preserve"> program including stewardship of the </w:t>
            </w:r>
            <w:r>
              <w:t>Service</w:t>
            </w:r>
            <w:r w:rsidRPr="00067BE5">
              <w:t xml:space="preserve"> budget</w:t>
            </w:r>
          </w:p>
        </w:tc>
        <w:tc>
          <w:tcPr>
            <w:tcW w:w="761" w:type="dxa"/>
            <w:tcBorders>
              <w:top w:val="single" w:sz="18" w:space="0" w:color="FFFFFF"/>
            </w:tcBorders>
            <w:shd w:val="clear" w:color="auto" w:fill="E0E0E0"/>
            <w:tcMar>
              <w:left w:w="115" w:type="dxa"/>
              <w:right w:w="115" w:type="dxa"/>
            </w:tcMar>
            <w:vAlign w:val="center"/>
          </w:tcPr>
          <w:p w:rsidR="00EC6A3B" w:rsidRPr="00067BE5" w:rsidRDefault="00EC6A3B" w:rsidP="000156BA">
            <w:pPr>
              <w:pStyle w:val="TableBasic"/>
              <w:jc w:val="center"/>
            </w:pPr>
            <w:r>
              <w:t>A</w:t>
            </w:r>
          </w:p>
        </w:tc>
        <w:tc>
          <w:tcPr>
            <w:tcW w:w="951" w:type="dxa"/>
            <w:tcBorders>
              <w:top w:val="single" w:sz="18" w:space="0" w:color="FFFFFF"/>
            </w:tcBorders>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tcBorders>
              <w:top w:val="single" w:sz="18" w:space="0" w:color="FFFFFF"/>
            </w:tcBorders>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tcBorders>
              <w:top w:val="single" w:sz="18" w:space="0" w:color="FFFFFF"/>
            </w:tcBorders>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571" w:type="dxa"/>
            <w:tcBorders>
              <w:top w:val="single" w:sz="18" w:space="0" w:color="FFFFFF"/>
            </w:tcBorders>
            <w:shd w:val="clear" w:color="auto" w:fill="E0E0E0"/>
            <w:vAlign w:val="center"/>
          </w:tcPr>
          <w:p w:rsidR="00EC6A3B" w:rsidRPr="00067BE5" w:rsidRDefault="00B2237A" w:rsidP="000156BA">
            <w:pPr>
              <w:pStyle w:val="TableBasic"/>
              <w:jc w:val="center"/>
            </w:pPr>
            <w:r>
              <w:t>R</w:t>
            </w:r>
          </w:p>
        </w:tc>
        <w:tc>
          <w:tcPr>
            <w:tcW w:w="761" w:type="dxa"/>
            <w:tcBorders>
              <w:top w:val="single" w:sz="18" w:space="0" w:color="FFFFFF"/>
            </w:tcBorders>
            <w:shd w:val="clear" w:color="auto" w:fill="E0E0E0"/>
            <w:tcMar>
              <w:left w:w="115" w:type="dxa"/>
              <w:right w:w="115" w:type="dxa"/>
            </w:tcMar>
            <w:vAlign w:val="center"/>
          </w:tcPr>
          <w:p w:rsidR="00EC6A3B" w:rsidRPr="00067BE5" w:rsidRDefault="00B2237A" w:rsidP="000156BA">
            <w:pPr>
              <w:pStyle w:val="TableBasic"/>
              <w:jc w:val="center"/>
            </w:pPr>
            <w:r>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 xml:space="preserve">Management and control over defined projects within </w:t>
            </w:r>
            <w:r>
              <w:t>a service</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t>A</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 xml:space="preserve">Defining, developing and communicating </w:t>
            </w:r>
            <w:r>
              <w:t>Service</w:t>
            </w:r>
            <w:r w:rsidRPr="00067BE5">
              <w:t xml:space="preserve"> policies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571" w:type="dxa"/>
            <w:shd w:val="clear" w:color="auto" w:fill="E0E0E0"/>
            <w:vAlign w:val="center"/>
          </w:tcPr>
          <w:p w:rsidR="00EC6A3B" w:rsidRDefault="00B2237A" w:rsidP="000156BA">
            <w:pPr>
              <w:pStyle w:val="TableBasic"/>
              <w:jc w:val="center"/>
            </w:pPr>
            <w:r>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Communication to the IT Leadership Team on progress and challenges</w:t>
            </w:r>
            <w:r>
              <w:t xml:space="preserve"> in regards to IT Services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lastRenderedPageBreak/>
              <w:t>IT Service outcome and IT Service delivery quality</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R</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Service execution regardless of where the technology, IT Process or professional capabilities reside</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Del="00D0502B" w:rsidRDefault="00EC6A3B" w:rsidP="000156BA">
            <w:pPr>
              <w:pStyle w:val="TableBasic"/>
              <w:jc w:val="center"/>
            </w:pPr>
            <w:r w:rsidRPr="00067BE5">
              <w:t>A</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Initiation of Continuous Service Improvement Program (CSIP) for IT Service</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rsidRPr="0094139C">
              <w:t>C</w:t>
            </w:r>
          </w:p>
        </w:tc>
        <w:tc>
          <w:tcPr>
            <w:tcW w:w="609" w:type="dxa"/>
            <w:shd w:val="clear" w:color="auto" w:fill="E0E0E0"/>
            <w:tcMar>
              <w:left w:w="115" w:type="dxa"/>
              <w:right w:w="115" w:type="dxa"/>
            </w:tcMar>
            <w:vAlign w:val="center"/>
          </w:tcPr>
          <w:p w:rsidR="00EC6A3B" w:rsidRPr="00067BE5" w:rsidDel="004855EC" w:rsidRDefault="00EC6A3B" w:rsidP="000156BA">
            <w:pPr>
              <w:pStyle w:val="TableBasic"/>
              <w:jc w:val="center"/>
            </w:pPr>
            <w:r>
              <w:t>R</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Maintenance and execution of Continuous Service Improvement Program (CSIP)</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t>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t>A</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Manages and implements approved changes to the IT Service</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IT Service Assessments and IT Service Audits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R</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AD593F">
            <w:pPr>
              <w:pStyle w:val="TableBasic"/>
            </w:pPr>
            <w:r w:rsidRPr="00067BE5">
              <w:t xml:space="preserve">IT Service Measurement, Monitoring and Reporting of any relevant information needed by the </w:t>
            </w:r>
            <w:r>
              <w:t>Business</w:t>
            </w:r>
            <w:r w:rsidRPr="00067BE5">
              <w:t xml:space="preserve"> Relationship Manager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B300A9" w:rsidRDefault="00EC6A3B" w:rsidP="000156BA">
            <w:pPr>
              <w:pStyle w:val="TableBasic"/>
              <w:jc w:val="center"/>
              <w:rPr>
                <w:highlight w:val="yellow"/>
              </w:rPr>
            </w:pPr>
            <w:r w:rsidRPr="0094139C">
              <w:t>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AD593F">
            <w:pPr>
              <w:pStyle w:val="TableBasic"/>
            </w:pPr>
            <w:r w:rsidRPr="00067BE5">
              <w:t xml:space="preserve">Communication to IT Leadership and </w:t>
            </w:r>
            <w:r>
              <w:t>Business</w:t>
            </w:r>
            <w:r w:rsidRPr="00067BE5">
              <w:t xml:space="preserve"> Relationship Managers on IT Service initiative progress and performance issues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B300A9" w:rsidRDefault="00EC6A3B" w:rsidP="000156BA">
            <w:pPr>
              <w:pStyle w:val="TableBasic"/>
              <w:jc w:val="center"/>
              <w:rPr>
                <w:highlight w:val="yellow"/>
              </w:rPr>
            </w:pPr>
            <w:r w:rsidRPr="0094139C">
              <w:t>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B2237A" w:rsidP="000156BA">
            <w:pPr>
              <w:pStyle w:val="TableBasic"/>
              <w:jc w:val="center"/>
            </w:pPr>
            <w:r>
              <w:t>r</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Integration of the IT Service with the business process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R</w:t>
            </w:r>
          </w:p>
        </w:tc>
        <w:tc>
          <w:tcPr>
            <w:tcW w:w="571" w:type="dxa"/>
            <w:shd w:val="clear" w:color="auto" w:fill="E0E0E0"/>
            <w:vAlign w:val="center"/>
          </w:tcPr>
          <w:p w:rsidR="00EC6A3B" w:rsidRPr="00067BE5" w:rsidRDefault="00B2237A"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Update the IT Service Portfolio, IT Service Catalog and IT Service Request Portal with agreed IT Service updates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182F91" w:rsidP="000156BA">
            <w:pPr>
              <w:pStyle w:val="TableBasic"/>
              <w:jc w:val="center"/>
            </w:pPr>
            <w:r>
              <w:t>r</w:t>
            </w:r>
          </w:p>
        </w:tc>
        <w:tc>
          <w:tcPr>
            <w:tcW w:w="571" w:type="dxa"/>
            <w:shd w:val="clear" w:color="auto" w:fill="E0E0E0"/>
            <w:vAlign w:val="center"/>
          </w:tcPr>
          <w:p w:rsidR="00EC6A3B" w:rsidRPr="00067BE5" w:rsidRDefault="00182F91"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Height w:val="65"/>
        </w:trPr>
        <w:tc>
          <w:tcPr>
            <w:tcW w:w="5781" w:type="dxa"/>
            <w:shd w:val="clear" w:color="auto" w:fill="E0E0E0"/>
            <w:tcMar>
              <w:left w:w="115" w:type="dxa"/>
              <w:right w:w="115" w:type="dxa"/>
            </w:tcMar>
          </w:tcPr>
          <w:p w:rsidR="00EC6A3B" w:rsidRPr="00067BE5" w:rsidRDefault="00EC6A3B" w:rsidP="00AD593F">
            <w:pPr>
              <w:pStyle w:val="TableBasic"/>
            </w:pPr>
            <w:r w:rsidRPr="00067BE5">
              <w:t xml:space="preserve">Chair for IT Service Meetings with </w:t>
            </w:r>
            <w:r>
              <w:t>Business</w:t>
            </w:r>
            <w:r w:rsidRPr="00067BE5">
              <w:t xml:space="preserve"> Relationship Managers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Ensure current IT Services meet business needs and definition of these IT Services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571" w:type="dxa"/>
            <w:shd w:val="clear" w:color="auto" w:fill="E0E0E0"/>
            <w:vAlign w:val="center"/>
          </w:tcPr>
          <w:p w:rsidR="00EC6A3B" w:rsidRPr="00067BE5" w:rsidRDefault="00182F91"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lastRenderedPageBreak/>
              <w:t>Define roadmap for future IT Services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571" w:type="dxa"/>
            <w:shd w:val="clear" w:color="auto" w:fill="E0E0E0"/>
            <w:vAlign w:val="center"/>
          </w:tcPr>
          <w:p w:rsidR="00EC6A3B" w:rsidRPr="00067BE5" w:rsidRDefault="00182F91" w:rsidP="000156BA">
            <w:pPr>
              <w:pStyle w:val="TableBasic"/>
              <w:jc w:val="center"/>
            </w:pPr>
            <w:r>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Height w:val="285"/>
        </w:trPr>
        <w:tc>
          <w:tcPr>
            <w:tcW w:w="5781" w:type="dxa"/>
            <w:shd w:val="clear" w:color="auto" w:fill="E0E0E0"/>
            <w:tcMar>
              <w:left w:w="115" w:type="dxa"/>
              <w:right w:w="115" w:type="dxa"/>
            </w:tcMar>
          </w:tcPr>
          <w:p w:rsidR="00EC6A3B" w:rsidRPr="00067BE5" w:rsidRDefault="00EC6A3B" w:rsidP="002B4BFC">
            <w:pPr>
              <w:pStyle w:val="TableBasic"/>
            </w:pPr>
            <w:r w:rsidRPr="00067BE5">
              <w:t>Establishment of Service Levels, measurements, resources, pricing and internal IT cost allocations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Designs IT Service options between quality and cost based on business needs and IT capabilities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571" w:type="dxa"/>
            <w:shd w:val="clear" w:color="auto" w:fill="E0E0E0"/>
            <w:vAlign w:val="center"/>
          </w:tcPr>
          <w:p w:rsidR="00EC6A3B" w:rsidRPr="00067BE5" w:rsidRDefault="00182F91" w:rsidP="000156BA">
            <w:pPr>
              <w:pStyle w:val="TableBasic"/>
              <w:jc w:val="center"/>
            </w:pPr>
            <w:r>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Chairs the Service Owner Council meeting</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Customer contacts and continuous Service Level review meetings with the business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Creation of customer facing and business relevant IT Service reporting based on agreed SLAs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rsidRPr="0094139C">
              <w:t>C/r</w:t>
            </w:r>
          </w:p>
        </w:tc>
        <w:tc>
          <w:tcPr>
            <w:tcW w:w="609" w:type="dxa"/>
            <w:shd w:val="clear" w:color="auto" w:fill="E0E0E0"/>
            <w:tcMar>
              <w:left w:w="115" w:type="dxa"/>
              <w:right w:w="115" w:type="dxa"/>
            </w:tcMar>
            <w:vAlign w:val="center"/>
          </w:tcPr>
          <w:p w:rsidR="00EC6A3B" w:rsidRPr="0094139C" w:rsidRDefault="00EC6A3B" w:rsidP="000156BA">
            <w:pPr>
              <w:pStyle w:val="TableBasic"/>
              <w:jc w:val="center"/>
            </w:pPr>
            <w:r w:rsidRPr="0094139C">
              <w:t>r</w:t>
            </w:r>
          </w:p>
        </w:tc>
        <w:tc>
          <w:tcPr>
            <w:tcW w:w="571" w:type="dxa"/>
            <w:shd w:val="clear" w:color="auto" w:fill="E0E0E0"/>
            <w:vAlign w:val="center"/>
          </w:tcPr>
          <w:p w:rsidR="00EC6A3B" w:rsidRPr="00067BE5" w:rsidRDefault="00182F91"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Capture new IT Service requirements and business needs for IT Service improvements or potentially new IT Services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rsidRPr="0094139C">
              <w:t>C</w:t>
            </w:r>
          </w:p>
        </w:tc>
        <w:tc>
          <w:tcPr>
            <w:tcW w:w="609" w:type="dxa"/>
            <w:shd w:val="clear" w:color="auto" w:fill="E0E0E0"/>
            <w:tcMar>
              <w:left w:w="115" w:type="dxa"/>
              <w:right w:w="115" w:type="dxa"/>
            </w:tcMar>
            <w:vAlign w:val="center"/>
          </w:tcPr>
          <w:p w:rsidR="00EC6A3B" w:rsidRPr="0094139C" w:rsidRDefault="00EC6A3B" w:rsidP="000156BA">
            <w:pPr>
              <w:pStyle w:val="TableBasic"/>
              <w:jc w:val="center"/>
            </w:pPr>
            <w:r w:rsidRPr="0094139C">
              <w:t>I</w:t>
            </w:r>
          </w:p>
        </w:tc>
        <w:tc>
          <w:tcPr>
            <w:tcW w:w="571" w:type="dxa"/>
            <w:shd w:val="clear" w:color="auto" w:fill="E0E0E0"/>
            <w:vAlign w:val="center"/>
          </w:tcPr>
          <w:p w:rsidR="00EC6A3B" w:rsidRPr="00067BE5" w:rsidRDefault="00182F91" w:rsidP="000156BA">
            <w:pPr>
              <w:pStyle w:val="TableBasic"/>
              <w:jc w:val="center"/>
            </w:pPr>
            <w:r>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Establish and agree realistic Service Levels with the business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R</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rsidRPr="0094139C">
              <w:t>C/r</w:t>
            </w:r>
          </w:p>
        </w:tc>
        <w:tc>
          <w:tcPr>
            <w:tcW w:w="609" w:type="dxa"/>
            <w:shd w:val="clear" w:color="auto" w:fill="E0E0E0"/>
            <w:tcMar>
              <w:left w:w="115" w:type="dxa"/>
              <w:right w:w="115" w:type="dxa"/>
            </w:tcMar>
            <w:vAlign w:val="center"/>
          </w:tcPr>
          <w:p w:rsidR="00EC6A3B" w:rsidRPr="0094139C" w:rsidRDefault="00EC6A3B" w:rsidP="000156BA">
            <w:pPr>
              <w:pStyle w:val="TableBasic"/>
              <w:jc w:val="center"/>
            </w:pPr>
            <w:r w:rsidRPr="0094139C">
              <w:t>C</w:t>
            </w:r>
          </w:p>
        </w:tc>
        <w:tc>
          <w:tcPr>
            <w:tcW w:w="571" w:type="dxa"/>
            <w:shd w:val="clear" w:color="auto" w:fill="E0E0E0"/>
            <w:vAlign w:val="center"/>
          </w:tcPr>
          <w:p w:rsidR="00EC6A3B" w:rsidRPr="00067BE5" w:rsidRDefault="00182F91" w:rsidP="000156BA">
            <w:pPr>
              <w:pStyle w:val="TableBasic"/>
              <w:jc w:val="center"/>
            </w:pPr>
            <w:r>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Establish IT Service pricing and chargeback information</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R</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rsidRPr="0094139C">
              <w:t>C</w:t>
            </w:r>
          </w:p>
        </w:tc>
        <w:tc>
          <w:tcPr>
            <w:tcW w:w="609" w:type="dxa"/>
            <w:shd w:val="clear" w:color="auto" w:fill="E0E0E0"/>
            <w:tcMar>
              <w:left w:w="115" w:type="dxa"/>
              <w:right w:w="115" w:type="dxa"/>
            </w:tcMar>
            <w:vAlign w:val="center"/>
          </w:tcPr>
          <w:p w:rsidR="00EC6A3B" w:rsidRPr="0094139C" w:rsidRDefault="00EC6A3B" w:rsidP="000156BA">
            <w:pPr>
              <w:pStyle w:val="TableBasic"/>
              <w:jc w:val="center"/>
            </w:pPr>
            <w:r w:rsidRPr="0094139C">
              <w:t>C</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Provide chargeback information to the client</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761" w:type="dxa"/>
            <w:shd w:val="clear" w:color="auto" w:fill="E0E0E0"/>
            <w:tcMar>
              <w:left w:w="115" w:type="dxa"/>
              <w:right w:w="115" w:type="dxa"/>
            </w:tcMar>
            <w:vAlign w:val="center"/>
          </w:tcPr>
          <w:p w:rsidR="00EC6A3B" w:rsidRPr="0094139C" w:rsidRDefault="00EC6A3B" w:rsidP="000156BA">
            <w:pPr>
              <w:pStyle w:val="TableBasic"/>
              <w:jc w:val="center"/>
            </w:pPr>
            <w:r w:rsidRPr="0094139C">
              <w:t>C</w:t>
            </w:r>
          </w:p>
        </w:tc>
        <w:tc>
          <w:tcPr>
            <w:tcW w:w="609" w:type="dxa"/>
            <w:shd w:val="clear" w:color="auto" w:fill="E0E0E0"/>
            <w:tcMar>
              <w:left w:w="115" w:type="dxa"/>
              <w:right w:w="115" w:type="dxa"/>
            </w:tcMar>
            <w:vAlign w:val="center"/>
          </w:tcPr>
          <w:p w:rsidR="00EC6A3B" w:rsidRPr="0094139C" w:rsidRDefault="00EC6A3B" w:rsidP="000156BA">
            <w:pPr>
              <w:pStyle w:val="TableBasic"/>
              <w:jc w:val="center"/>
            </w:pPr>
            <w:r w:rsidRPr="0094139C">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Support the business with annual IT Service budgeting and IT Service utilization</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 xml:space="preserve">Capture IT Service improvement request and provide this information to the </w:t>
            </w:r>
            <w:r w:rsidR="00732085">
              <w:t>Serv</w:t>
            </w:r>
            <w:r w:rsidRPr="00067BE5">
              <w:t>ice Owner and the Strategic Service Delivery Manager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t>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A/R</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 xml:space="preserve">Take on the role of </w:t>
            </w:r>
            <w:r w:rsidR="00732085">
              <w:t>Serv</w:t>
            </w:r>
            <w:r w:rsidRPr="00067BE5">
              <w:t>ice Owner</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lastRenderedPageBreak/>
              <w:t>Determine staff assignment for Process Managers, IT Process execution and IT Service delivery within own organization</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Quantifies IT Service and IT Process related performance goals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R</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Ensures strategic alignment with Strategic Service Delivery Managers directives</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Supports funding and time for training for staff</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I</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r>
      <w:tr w:rsidR="00EC6A3B" w:rsidRPr="00067BE5" w:rsidTr="00D42F9E">
        <w:trPr>
          <w:cantSplit/>
        </w:trPr>
        <w:tc>
          <w:tcPr>
            <w:tcW w:w="5781" w:type="dxa"/>
            <w:shd w:val="clear" w:color="auto" w:fill="E0E0E0"/>
            <w:tcMar>
              <w:left w:w="115" w:type="dxa"/>
              <w:right w:w="115" w:type="dxa"/>
            </w:tcMar>
          </w:tcPr>
          <w:p w:rsidR="00EC6A3B" w:rsidRPr="00067BE5" w:rsidRDefault="00EC6A3B" w:rsidP="002B4BFC">
            <w:pPr>
              <w:pStyle w:val="TableBasic"/>
            </w:pPr>
            <w:r w:rsidRPr="00067BE5">
              <w:t>Approval of IT Service improvements aligned with IT Service strategy</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A/R</w:t>
            </w:r>
          </w:p>
        </w:tc>
        <w:tc>
          <w:tcPr>
            <w:tcW w:w="95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t>C</w:t>
            </w:r>
          </w:p>
        </w:tc>
        <w:tc>
          <w:tcPr>
            <w:tcW w:w="609" w:type="dxa"/>
            <w:shd w:val="clear" w:color="auto" w:fill="E0E0E0"/>
            <w:tcMar>
              <w:left w:w="115" w:type="dxa"/>
              <w:right w:w="115" w:type="dxa"/>
            </w:tcMar>
            <w:vAlign w:val="center"/>
          </w:tcPr>
          <w:p w:rsidR="00EC6A3B" w:rsidRPr="00067BE5" w:rsidRDefault="00EC6A3B" w:rsidP="000156BA">
            <w:pPr>
              <w:pStyle w:val="TableBasic"/>
              <w:jc w:val="center"/>
            </w:pPr>
            <w:r w:rsidRPr="00067BE5">
              <w:t>C</w:t>
            </w:r>
          </w:p>
        </w:tc>
        <w:tc>
          <w:tcPr>
            <w:tcW w:w="571" w:type="dxa"/>
            <w:shd w:val="clear" w:color="auto" w:fill="E0E0E0"/>
            <w:vAlign w:val="center"/>
          </w:tcPr>
          <w:p w:rsidR="00EC6A3B" w:rsidRPr="00067BE5" w:rsidRDefault="00182F91" w:rsidP="000156BA">
            <w:pPr>
              <w:pStyle w:val="TableBasic"/>
              <w:jc w:val="center"/>
            </w:pPr>
            <w:r>
              <w:t>I</w:t>
            </w:r>
          </w:p>
        </w:tc>
        <w:tc>
          <w:tcPr>
            <w:tcW w:w="761" w:type="dxa"/>
            <w:shd w:val="clear" w:color="auto" w:fill="E0E0E0"/>
            <w:tcMar>
              <w:left w:w="115" w:type="dxa"/>
              <w:right w:w="115" w:type="dxa"/>
            </w:tcMar>
            <w:vAlign w:val="center"/>
          </w:tcPr>
          <w:p w:rsidR="00EC6A3B" w:rsidRPr="00067BE5" w:rsidRDefault="00EC6A3B" w:rsidP="000156BA">
            <w:pPr>
              <w:pStyle w:val="TableBasic"/>
              <w:jc w:val="center"/>
            </w:pPr>
            <w:r w:rsidRPr="00067BE5">
              <w:t>I</w:t>
            </w:r>
          </w:p>
        </w:tc>
      </w:tr>
    </w:tbl>
    <w:p w:rsidR="00D25F3B" w:rsidRDefault="00D25F3B" w:rsidP="00D25F3B">
      <w:pPr>
        <w:pStyle w:val="TableandFigureTitle"/>
        <w:rPr>
          <w:noProof w:val="0"/>
        </w:rPr>
      </w:pPr>
      <w:bookmarkStart w:id="119" w:name="_Toc24569703"/>
      <w:bookmarkEnd w:id="0"/>
      <w:r w:rsidRPr="00067BE5">
        <w:rPr>
          <w:noProof w:val="0"/>
        </w:rPr>
        <w:t xml:space="preserve">Table </w:t>
      </w:r>
      <w:r w:rsidRPr="00067BE5">
        <w:rPr>
          <w:noProof w:val="0"/>
        </w:rPr>
        <w:fldChar w:fldCharType="begin"/>
      </w:r>
      <w:r w:rsidRPr="00067BE5">
        <w:rPr>
          <w:noProof w:val="0"/>
        </w:rPr>
        <w:instrText xml:space="preserve"> SEQ Table \* ARABIC </w:instrText>
      </w:r>
      <w:r w:rsidRPr="00067BE5">
        <w:rPr>
          <w:noProof w:val="0"/>
        </w:rPr>
        <w:fldChar w:fldCharType="separate"/>
      </w:r>
      <w:r w:rsidR="00A165CA">
        <w:t>6</w:t>
      </w:r>
      <w:r w:rsidRPr="00067BE5">
        <w:rPr>
          <w:noProof w:val="0"/>
        </w:rPr>
        <w:fldChar w:fldCharType="end"/>
      </w:r>
      <w:r w:rsidRPr="00067BE5">
        <w:rPr>
          <w:noProof w:val="0"/>
        </w:rPr>
        <w:t>:</w:t>
      </w:r>
      <w:r w:rsidR="00231EE6">
        <w:rPr>
          <w:noProof w:val="0"/>
        </w:rPr>
        <w:t xml:space="preserve">  </w:t>
      </w:r>
      <w:r w:rsidR="00184D2E">
        <w:rPr>
          <w:noProof w:val="0"/>
        </w:rPr>
        <w:t>IT Service RACI Matrix</w:t>
      </w:r>
      <w:bookmarkEnd w:id="119"/>
    </w:p>
    <w:p w:rsidR="00BD1458" w:rsidRDefault="00D674A8" w:rsidP="00D674A8">
      <w:pPr>
        <w:pStyle w:val="Header1"/>
        <w:numPr>
          <w:ilvl w:val="0"/>
          <w:numId w:val="0"/>
        </w:numPr>
      </w:pPr>
      <w:r>
        <w:t xml:space="preserve"> </w:t>
      </w:r>
    </w:p>
    <w:p w:rsidR="00F76AB8" w:rsidRDefault="00F76AB8" w:rsidP="002B4BFC">
      <w:pPr>
        <w:pStyle w:val="NormalCambria"/>
      </w:pPr>
    </w:p>
    <w:p w:rsidR="00F76AB8" w:rsidRDefault="00F76AB8" w:rsidP="002B4BFC">
      <w:pPr>
        <w:pStyle w:val="NormalCambria"/>
      </w:pPr>
    </w:p>
    <w:p w:rsidR="00F76AB8" w:rsidRDefault="00F76AB8" w:rsidP="002B4BFC">
      <w:pPr>
        <w:pStyle w:val="NormalCambria"/>
      </w:pPr>
    </w:p>
    <w:p w:rsidR="00BD1458" w:rsidRDefault="00BD1458"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Default="00B73709" w:rsidP="002B4BFC">
      <w:pPr>
        <w:pStyle w:val="NormalCambria"/>
      </w:pPr>
    </w:p>
    <w:p w:rsidR="00B73709" w:rsidRPr="00067BE5" w:rsidRDefault="007C76E2" w:rsidP="00500D61">
      <w:pPr>
        <w:pStyle w:val="NormalCambriaCentered"/>
      </w:pPr>
      <w:r w:rsidRPr="00F95576">
        <w:lastRenderedPageBreak/>
        <w:t xml:space="preserve">(This </w:t>
      </w:r>
      <w:smartTag w:uri="urn:schemas-microsoft-com:office:smarttags" w:element="PersonName">
        <w:smartTagPr>
          <w:attr w:name="SametimeSmartTag" w:val="page"/>
        </w:smartTagPr>
        <w:r w:rsidRPr="00F95576">
          <w:t>page</w:t>
        </w:r>
      </w:smartTag>
      <w:r w:rsidRPr="00F95576">
        <w:t xml:space="preserve"> was intentionally left blank)</w:t>
      </w:r>
    </w:p>
    <w:sectPr w:rsidR="00B73709" w:rsidRPr="00067BE5" w:rsidSect="00A7383D">
      <w:headerReference w:type="even" r:id="rId26"/>
      <w:headerReference w:type="default" r:id="rId27"/>
      <w:headerReference w:type="first" r:id="rId28"/>
      <w:pgSz w:w="12240" w:h="15840" w:code="1"/>
      <w:pgMar w:top="1699" w:right="907" w:bottom="1411" w:left="1584" w:header="720" w:footer="2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89E" w:rsidRDefault="0006089E" w:rsidP="00BE205A">
      <w:pPr>
        <w:pStyle w:val="BalloonText"/>
      </w:pPr>
      <w:r>
        <w:separator/>
      </w:r>
    </w:p>
  </w:endnote>
  <w:endnote w:type="continuationSeparator" w:id="0">
    <w:p w:rsidR="0006089E" w:rsidRDefault="0006089E" w:rsidP="00BE205A">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Pr="003D32C4" w:rsidRDefault="00D42F9E" w:rsidP="003D32C4">
    <w:pPr>
      <w:ind w:left="0"/>
      <w:rPr>
        <w:rFonts w:ascii="Cambria" w:hAnsi="Cambria"/>
        <w:b/>
        <w:color w:val="000000"/>
        <w:sz w:val="12"/>
        <w:szCs w:val="12"/>
      </w:rPr>
    </w:pPr>
    <w:r w:rsidRPr="009F76F6">
      <w:rPr>
        <w:rStyle w:val="Footer1Char"/>
        <w:rFonts w:ascii="Cambria" w:hAnsi="Cambria"/>
        <w:b/>
      </w:rPr>
      <w:t xml:space="preserve">IT </w:t>
    </w:r>
    <w:r>
      <w:rPr>
        <w:rStyle w:val="Footer1Char"/>
        <w:rFonts w:ascii="Cambria" w:hAnsi="Cambria"/>
        <w:b/>
      </w:rPr>
      <w:t>Service</w:t>
    </w:r>
    <w:r w:rsidRPr="009F76F6">
      <w:rPr>
        <w:rStyle w:val="Footer1Char"/>
        <w:rFonts w:ascii="Cambria" w:hAnsi="Cambria"/>
        <w:b/>
      </w:rPr>
      <w:t xml:space="preserve"> Governance Guide</w:t>
    </w:r>
    <w:r w:rsidRPr="009F76F6">
      <w:rPr>
        <w:rFonts w:ascii="Cambria" w:hAnsi="Cambria"/>
        <w:b/>
        <w:sz w:val="16"/>
        <w:szCs w:val="16"/>
      </w:rPr>
      <w:tab/>
    </w:r>
    <w:r w:rsidRPr="009F76F6">
      <w:rPr>
        <w:rFonts w:ascii="Cambria" w:hAnsi="Cambria"/>
        <w:b/>
        <w:sz w:val="16"/>
        <w:szCs w:val="16"/>
      </w:rPr>
      <w:tab/>
    </w:r>
    <w:r w:rsidRPr="009F76F6">
      <w:rPr>
        <w:rFonts w:ascii="Cambria" w:hAnsi="Cambria"/>
        <w:b/>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t xml:space="preserve">       </w:t>
    </w:r>
    <w:r w:rsidRPr="003D32C4">
      <w:rPr>
        <w:rFonts w:ascii="Cambria" w:hAnsi="Cambria"/>
        <w:b/>
        <w:color w:val="000000"/>
        <w:sz w:val="16"/>
        <w:szCs w:val="16"/>
      </w:rPr>
      <w:tab/>
    </w:r>
    <w:r w:rsidRPr="003D32C4">
      <w:rPr>
        <w:rFonts w:ascii="Cambria" w:hAnsi="Cambria"/>
        <w:b/>
        <w:color w:val="000000"/>
        <w:sz w:val="12"/>
        <w:szCs w:val="12"/>
      </w:rPr>
      <w:t xml:space="preserve">       </w:t>
    </w:r>
    <w:r w:rsidRPr="003D32C4">
      <w:rPr>
        <w:rStyle w:val="PageChar"/>
        <w:b/>
        <w:color w:val="000000"/>
        <w:szCs w:val="12"/>
      </w:rPr>
      <w:t xml:space="preserve">Page </w:t>
    </w:r>
    <w:r w:rsidRPr="003D32C4">
      <w:rPr>
        <w:rStyle w:val="PageChar"/>
        <w:b/>
        <w:color w:val="000000"/>
        <w:szCs w:val="12"/>
      </w:rPr>
      <w:fldChar w:fldCharType="begin"/>
    </w:r>
    <w:r w:rsidRPr="003D32C4">
      <w:rPr>
        <w:rStyle w:val="PageChar"/>
        <w:b/>
        <w:color w:val="000000"/>
        <w:szCs w:val="12"/>
      </w:rPr>
      <w:instrText xml:space="preserve"> PAGE </w:instrText>
    </w:r>
    <w:r w:rsidRPr="003D32C4">
      <w:rPr>
        <w:rStyle w:val="PageChar"/>
        <w:b/>
        <w:color w:val="000000"/>
        <w:szCs w:val="12"/>
      </w:rPr>
      <w:fldChar w:fldCharType="separate"/>
    </w:r>
    <w:r w:rsidR="00A165CA">
      <w:rPr>
        <w:rStyle w:val="PageChar"/>
        <w:b/>
        <w:color w:val="000000"/>
        <w:szCs w:val="12"/>
      </w:rPr>
      <w:t>13</w:t>
    </w:r>
    <w:r w:rsidRPr="003D32C4">
      <w:rPr>
        <w:rStyle w:val="PageChar"/>
        <w:b/>
        <w:color w:val="000000"/>
        <w:szCs w:val="12"/>
      </w:rPr>
      <w:fldChar w:fldCharType="end"/>
    </w:r>
    <w:r w:rsidRPr="003D32C4">
      <w:rPr>
        <w:rStyle w:val="PageChar"/>
        <w:b/>
        <w:color w:val="000000"/>
        <w:szCs w:val="12"/>
      </w:rPr>
      <w:t xml:space="preserve"> of </w:t>
    </w:r>
    <w:r w:rsidRPr="003D32C4">
      <w:rPr>
        <w:rStyle w:val="PageChar"/>
        <w:b/>
        <w:color w:val="000000"/>
        <w:szCs w:val="12"/>
      </w:rPr>
      <w:fldChar w:fldCharType="begin"/>
    </w:r>
    <w:r w:rsidRPr="003D32C4">
      <w:rPr>
        <w:rStyle w:val="PageChar"/>
        <w:b/>
        <w:color w:val="000000"/>
        <w:szCs w:val="12"/>
      </w:rPr>
      <w:instrText xml:space="preserve"> NUMPAGES </w:instrText>
    </w:r>
    <w:r w:rsidRPr="003D32C4">
      <w:rPr>
        <w:rStyle w:val="PageChar"/>
        <w:b/>
        <w:color w:val="000000"/>
        <w:szCs w:val="12"/>
      </w:rPr>
      <w:fldChar w:fldCharType="separate"/>
    </w:r>
    <w:r w:rsidR="00A165CA">
      <w:rPr>
        <w:rStyle w:val="PageChar"/>
        <w:b/>
        <w:color w:val="000000"/>
        <w:szCs w:val="12"/>
      </w:rPr>
      <w:t>31</w:t>
    </w:r>
    <w:r w:rsidRPr="003D32C4">
      <w:rPr>
        <w:rStyle w:val="PageChar"/>
        <w:b/>
        <w:color w:val="000000"/>
        <w:szCs w:val="12"/>
      </w:rPr>
      <w:fldChar w:fldCharType="end"/>
    </w:r>
  </w:p>
  <w:p w:rsidR="00D42F9E" w:rsidRPr="003D32C4" w:rsidRDefault="00D42F9E" w:rsidP="003D32C4">
    <w:pPr>
      <w:pStyle w:val="Footer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Pr="00486932" w:rsidRDefault="00D42F9E" w:rsidP="00486932">
    <w:pPr>
      <w:ind w:left="0"/>
      <w:rPr>
        <w:rFonts w:ascii="Cambria" w:hAnsi="Cambria"/>
        <w:b/>
        <w:color w:val="000000"/>
        <w:sz w:val="12"/>
        <w:szCs w:val="12"/>
      </w:rPr>
    </w:pPr>
    <w:r w:rsidRPr="009F76F6">
      <w:rPr>
        <w:rStyle w:val="Footer1Char"/>
        <w:rFonts w:ascii="Cambria" w:hAnsi="Cambria"/>
        <w:b/>
      </w:rPr>
      <w:t xml:space="preserve">IT </w:t>
    </w:r>
    <w:r>
      <w:rPr>
        <w:rStyle w:val="Footer1Char"/>
        <w:rFonts w:ascii="Cambria" w:hAnsi="Cambria"/>
        <w:b/>
      </w:rPr>
      <w:t>Service</w:t>
    </w:r>
    <w:r w:rsidRPr="009F76F6">
      <w:rPr>
        <w:rStyle w:val="Footer1Char"/>
        <w:rFonts w:ascii="Cambria" w:hAnsi="Cambria"/>
        <w:b/>
      </w:rPr>
      <w:t xml:space="preserve"> Governance Guide</w:t>
    </w:r>
    <w:r w:rsidRPr="009F76F6">
      <w:rPr>
        <w:rFonts w:ascii="Cambria" w:hAnsi="Cambria"/>
        <w:b/>
        <w:sz w:val="16"/>
        <w:szCs w:val="16"/>
      </w:rPr>
      <w:tab/>
    </w:r>
    <w:r w:rsidRPr="009F76F6">
      <w:rPr>
        <w:rFonts w:ascii="Cambria" w:hAnsi="Cambria"/>
        <w:b/>
        <w:sz w:val="16"/>
        <w:szCs w:val="16"/>
      </w:rPr>
      <w:tab/>
    </w:r>
    <w:r w:rsidRPr="009F76F6">
      <w:rPr>
        <w:rFonts w:ascii="Cambria" w:hAnsi="Cambria"/>
        <w:b/>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t xml:space="preserve">       </w:t>
    </w:r>
    <w:r w:rsidRPr="003D32C4">
      <w:rPr>
        <w:rFonts w:ascii="Cambria" w:hAnsi="Cambria"/>
        <w:b/>
        <w:color w:val="00000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Pr="003D32C4" w:rsidRDefault="00D42F9E" w:rsidP="0006222E">
    <w:pPr>
      <w:ind w:left="0"/>
      <w:rPr>
        <w:rFonts w:ascii="Cambria" w:hAnsi="Cambria"/>
        <w:b/>
        <w:color w:val="000000"/>
        <w:sz w:val="12"/>
        <w:szCs w:val="12"/>
      </w:rPr>
    </w:pPr>
    <w:r w:rsidRPr="009F76F6">
      <w:rPr>
        <w:rStyle w:val="Footer1Char"/>
        <w:rFonts w:ascii="Cambria" w:hAnsi="Cambria"/>
        <w:b/>
      </w:rPr>
      <w:t xml:space="preserve">IT </w:t>
    </w:r>
    <w:r>
      <w:rPr>
        <w:rStyle w:val="Footer1Char"/>
        <w:rFonts w:ascii="Cambria" w:hAnsi="Cambria"/>
        <w:b/>
      </w:rPr>
      <w:t>Service</w:t>
    </w:r>
    <w:r w:rsidRPr="009F76F6">
      <w:rPr>
        <w:rStyle w:val="Footer1Char"/>
        <w:rFonts w:ascii="Cambria" w:hAnsi="Cambria"/>
        <w:b/>
      </w:rPr>
      <w:t xml:space="preserve"> Governance Guide</w:t>
    </w:r>
    <w:r w:rsidRPr="009F76F6">
      <w:rPr>
        <w:rFonts w:ascii="Cambria" w:hAnsi="Cambria"/>
        <w:b/>
        <w:sz w:val="16"/>
        <w:szCs w:val="16"/>
      </w:rPr>
      <w:tab/>
    </w:r>
    <w:r w:rsidRPr="009F76F6">
      <w:rPr>
        <w:rFonts w:ascii="Cambria" w:hAnsi="Cambria"/>
        <w:b/>
        <w:sz w:val="16"/>
        <w:szCs w:val="16"/>
      </w:rPr>
      <w:tab/>
    </w:r>
    <w:r w:rsidRPr="009F76F6">
      <w:rPr>
        <w:rFonts w:ascii="Cambria" w:hAnsi="Cambria"/>
        <w:b/>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r>
    <w:r w:rsidRPr="003D32C4">
      <w:rPr>
        <w:rFonts w:ascii="Cambria" w:hAnsi="Cambria"/>
        <w:b/>
        <w:color w:val="000000"/>
        <w:sz w:val="16"/>
        <w:szCs w:val="16"/>
      </w:rPr>
      <w:tab/>
      <w:t xml:space="preserve">       </w:t>
    </w:r>
    <w:r w:rsidRPr="003D32C4">
      <w:rPr>
        <w:rFonts w:ascii="Cambria" w:hAnsi="Cambria"/>
        <w:b/>
        <w:color w:val="000000"/>
        <w:sz w:val="16"/>
        <w:szCs w:val="16"/>
      </w:rPr>
      <w:tab/>
    </w:r>
    <w:r w:rsidRPr="003D32C4">
      <w:rPr>
        <w:rFonts w:ascii="Cambria" w:hAnsi="Cambria"/>
        <w:b/>
        <w:color w:val="000000"/>
        <w:sz w:val="12"/>
        <w:szCs w:val="12"/>
      </w:rPr>
      <w:t xml:space="preserve">       </w:t>
    </w:r>
    <w:r w:rsidRPr="003D32C4">
      <w:rPr>
        <w:rStyle w:val="PageChar"/>
        <w:b/>
        <w:color w:val="000000"/>
        <w:szCs w:val="12"/>
      </w:rPr>
      <w:t xml:space="preserve">Page </w:t>
    </w:r>
    <w:r w:rsidRPr="003D32C4">
      <w:rPr>
        <w:rStyle w:val="PageChar"/>
        <w:b/>
        <w:color w:val="000000"/>
        <w:szCs w:val="12"/>
      </w:rPr>
      <w:fldChar w:fldCharType="begin"/>
    </w:r>
    <w:r w:rsidRPr="003D32C4">
      <w:rPr>
        <w:rStyle w:val="PageChar"/>
        <w:b/>
        <w:color w:val="000000"/>
        <w:szCs w:val="12"/>
      </w:rPr>
      <w:instrText xml:space="preserve"> PAGE </w:instrText>
    </w:r>
    <w:r w:rsidRPr="003D32C4">
      <w:rPr>
        <w:rStyle w:val="PageChar"/>
        <w:b/>
        <w:color w:val="000000"/>
        <w:szCs w:val="12"/>
      </w:rPr>
      <w:fldChar w:fldCharType="separate"/>
    </w:r>
    <w:r w:rsidR="00A165CA">
      <w:rPr>
        <w:rStyle w:val="PageChar"/>
        <w:b/>
        <w:color w:val="000000"/>
        <w:szCs w:val="12"/>
      </w:rPr>
      <w:t>4</w:t>
    </w:r>
    <w:r w:rsidRPr="003D32C4">
      <w:rPr>
        <w:rStyle w:val="PageChar"/>
        <w:b/>
        <w:color w:val="000000"/>
        <w:szCs w:val="12"/>
      </w:rPr>
      <w:fldChar w:fldCharType="end"/>
    </w:r>
    <w:r w:rsidRPr="003D32C4">
      <w:rPr>
        <w:rStyle w:val="PageChar"/>
        <w:b/>
        <w:color w:val="000000"/>
        <w:szCs w:val="12"/>
      </w:rPr>
      <w:t xml:space="preserve"> of </w:t>
    </w:r>
    <w:r w:rsidRPr="003D32C4">
      <w:rPr>
        <w:rStyle w:val="PageChar"/>
        <w:b/>
        <w:color w:val="000000"/>
        <w:szCs w:val="12"/>
      </w:rPr>
      <w:fldChar w:fldCharType="begin"/>
    </w:r>
    <w:r w:rsidRPr="003D32C4">
      <w:rPr>
        <w:rStyle w:val="PageChar"/>
        <w:b/>
        <w:color w:val="000000"/>
        <w:szCs w:val="12"/>
      </w:rPr>
      <w:instrText xml:space="preserve"> NUMPAGES </w:instrText>
    </w:r>
    <w:r w:rsidRPr="003D32C4">
      <w:rPr>
        <w:rStyle w:val="PageChar"/>
        <w:b/>
        <w:color w:val="000000"/>
        <w:szCs w:val="12"/>
      </w:rPr>
      <w:fldChar w:fldCharType="separate"/>
    </w:r>
    <w:r w:rsidR="00A165CA">
      <w:rPr>
        <w:rStyle w:val="PageChar"/>
        <w:b/>
        <w:color w:val="000000"/>
        <w:szCs w:val="12"/>
      </w:rPr>
      <w:t>31</w:t>
    </w:r>
    <w:r w:rsidRPr="003D32C4">
      <w:rPr>
        <w:rStyle w:val="PageChar"/>
        <w:b/>
        <w:color w:val="000000"/>
        <w:szCs w:val="12"/>
      </w:rPr>
      <w:fldChar w:fldCharType="end"/>
    </w:r>
  </w:p>
  <w:p w:rsidR="00D42F9E" w:rsidRPr="0006222E" w:rsidRDefault="00D42F9E" w:rsidP="0006222E">
    <w:pPr>
      <w:pStyle w:val="Footer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89E" w:rsidRDefault="0006089E" w:rsidP="00BE205A">
      <w:pPr>
        <w:pStyle w:val="BalloonText"/>
      </w:pPr>
      <w:r>
        <w:separator/>
      </w:r>
    </w:p>
  </w:footnote>
  <w:footnote w:type="continuationSeparator" w:id="0">
    <w:p w:rsidR="0006089E" w:rsidRDefault="0006089E" w:rsidP="00BE205A">
      <w:pPr>
        <w:pStyle w:val="BalloonText"/>
      </w:pPr>
      <w:r>
        <w:continuationSeparator/>
      </w:r>
    </w:p>
  </w:footnote>
  <w:footnote w:id="1">
    <w:p w:rsidR="00D42F9E" w:rsidRPr="00A72A83" w:rsidRDefault="00D42F9E" w:rsidP="00A72A83">
      <w:pPr>
        <w:pStyle w:val="FootnoteText"/>
        <w:spacing w:before="0" w:after="120" w:line="240" w:lineRule="auto"/>
        <w:ind w:left="0"/>
        <w:rPr>
          <w:rFonts w:ascii="Cambria" w:hAnsi="Cambria"/>
        </w:rPr>
      </w:pPr>
      <w:r w:rsidRPr="00A72A83">
        <w:rPr>
          <w:rStyle w:val="FootnoteReference"/>
          <w:rFonts w:ascii="Cambria" w:hAnsi="Cambria"/>
          <w:lang w:val="en-GB" w:eastAsia="en-US"/>
        </w:rPr>
        <w:footnoteRef/>
      </w:r>
      <w:r w:rsidRPr="00A72A83">
        <w:rPr>
          <w:rStyle w:val="FootnoteReference"/>
          <w:rFonts w:ascii="Cambria" w:hAnsi="Cambria"/>
          <w:lang w:val="en-GB" w:eastAsia="en-US"/>
        </w:rPr>
        <w:t xml:space="preserve"> Source: Board Briefing on IT Governance, IT Governance Institute, 2003</w:t>
      </w:r>
    </w:p>
  </w:footnote>
  <w:footnote w:id="2">
    <w:p w:rsidR="00D42F9E" w:rsidRPr="0032224A" w:rsidRDefault="00D42F9E">
      <w:pPr>
        <w:pStyle w:val="FootnoteText"/>
        <w:rPr>
          <w:lang w:val="en-US"/>
        </w:rPr>
      </w:pPr>
      <w:r>
        <w:rPr>
          <w:rStyle w:val="FootnoteReference"/>
        </w:rPr>
        <w:footnoteRef/>
      </w:r>
      <w:r>
        <w:t xml:space="preserve"> </w:t>
      </w:r>
      <w:r w:rsidRPr="00BA7D00">
        <w:t>ITIL</w:t>
      </w:r>
      <w:r>
        <w:rPr>
          <w:rFonts w:ascii="Times New Roman" w:hAnsi="Times New Roman" w:hint="cs"/>
        </w:rPr>
        <w:t>®</w:t>
      </w:r>
      <w:r>
        <w:rPr>
          <w:rFonts w:ascii="Times New Roman" w:hAnsi="Times New Roman"/>
        </w:rPr>
        <w:t xml:space="preserve"> Version 3</w:t>
      </w:r>
    </w:p>
  </w:footnote>
  <w:footnote w:id="3">
    <w:p w:rsidR="00D42F9E" w:rsidRPr="001A6AC2" w:rsidRDefault="00D42F9E" w:rsidP="00D42F9E">
      <w:pPr>
        <w:pStyle w:val="TableBasic"/>
      </w:pPr>
      <w:r>
        <w:rPr>
          <w:rStyle w:val="FootnoteReference"/>
        </w:rPr>
        <w:footnoteRef/>
      </w:r>
      <w:r>
        <w:t xml:space="preserve"> Given that many of the processes and services will be provided by organizations under contract to </w:t>
      </w:r>
      <w:r w:rsidR="000C3059">
        <w:t>the company</w:t>
      </w:r>
      <w:r>
        <w:t>, this oversight may extend beyond the organization.</w:t>
      </w:r>
    </w:p>
  </w:footnote>
  <w:footnote w:id="4">
    <w:p w:rsidR="00D42F9E" w:rsidRPr="00375EDC" w:rsidRDefault="00D42F9E">
      <w:pPr>
        <w:pStyle w:val="FootnoteText"/>
        <w:rPr>
          <w:lang w:val="en-US"/>
        </w:rPr>
      </w:pPr>
      <w:r>
        <w:rPr>
          <w:rStyle w:val="FootnoteReference"/>
        </w:rPr>
        <w:footnoteRef/>
      </w:r>
      <w:r>
        <w:t xml:space="preserve"> It is to be decided by the IT organization if and when </w:t>
      </w:r>
      <w:r>
        <w:rPr>
          <w:lang w:val="en-US"/>
        </w:rPr>
        <w:t>chargeback for IT Services will occur.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Default="00852DAC" w:rsidP="00D42F9E">
    <w:pPr>
      <w:ind w:left="0"/>
    </w:pPr>
    <w:r>
      <w:t>&lt;Company Logo&gt;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C" w:rsidRPr="00852DAC" w:rsidRDefault="00852DAC" w:rsidP="00852DAC">
    <w:pPr>
      <w:pStyle w:val="Header"/>
      <w:ind w:left="0"/>
      <w:rPr>
        <w:b/>
        <w:sz w:val="32"/>
      </w:rPr>
    </w:pPr>
    <w:r w:rsidRPr="00852DAC">
      <w:rPr>
        <w:b/>
        <w:sz w:val="32"/>
      </w:rPr>
      <w:t>&lt;Company Name&gt;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Pr="00D42F9E" w:rsidRDefault="00852DAC" w:rsidP="00D42F9E">
    <w:pPr>
      <w:ind w:left="0"/>
    </w:pPr>
    <w:r>
      <w:t>&lt;Company Logo&gt;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Pr="00D42F9E" w:rsidRDefault="00852DAC" w:rsidP="00D42F9E">
    <w:pPr>
      <w:ind w:left="0"/>
    </w:pPr>
    <w:r>
      <w:t>&lt;Company Logo&gt;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Default="00D42F9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Default="00852DAC" w:rsidP="00D42F9E">
    <w:pPr>
      <w:ind w:left="0"/>
    </w:pPr>
    <w:r>
      <w:t>&lt;Company Logo&gt;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F9E" w:rsidRPr="00D25F3B" w:rsidRDefault="00DC5509" w:rsidP="00DC5509">
    <w:pPr>
      <w:ind w:left="0"/>
    </w:pPr>
    <w:r>
      <w:t>&lt;Company Logo&gt;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abstractNum w:abstractNumId="0" w15:restartNumberingAfterBreak="0">
    <w:nsid w:val="FFFFFF89"/>
    <w:multiLevelType w:val="singleLevel"/>
    <w:tmpl w:val="B8DEA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A56BDBC"/>
    <w:lvl w:ilvl="0">
      <w:numFmt w:val="bullet"/>
      <w:lvlText w:val="*"/>
      <w:lvlJc w:val="left"/>
    </w:lvl>
  </w:abstractNum>
  <w:abstractNum w:abstractNumId="2" w15:restartNumberingAfterBreak="0">
    <w:nsid w:val="0024131C"/>
    <w:multiLevelType w:val="multilevel"/>
    <w:tmpl w:val="748825F2"/>
    <w:lvl w:ilvl="0">
      <w:start w:val="1"/>
      <w:numFmt w:val="decimal"/>
      <w:pStyle w:val="Header2CharChar"/>
      <w:lvlText w:val="%1."/>
      <w:lvlJc w:val="left"/>
      <w:pPr>
        <w:tabs>
          <w:tab w:val="num" w:pos="936"/>
        </w:tabs>
        <w:ind w:left="936" w:hanging="936"/>
      </w:pPr>
      <w:rPr>
        <w:rFonts w:ascii="Cambria" w:hAnsi="Cambria" w:cs="Times New Roman" w:hint="default"/>
        <w:b/>
        <w:i w:val="0"/>
        <w:color w:val="000080"/>
        <w:sz w:val="32"/>
      </w:rPr>
    </w:lvl>
    <w:lvl w:ilvl="1">
      <w:start w:val="1"/>
      <w:numFmt w:val="decimal"/>
      <w:lvlText w:val="%1.%2"/>
      <w:lvlJc w:val="left"/>
      <w:pPr>
        <w:tabs>
          <w:tab w:val="num" w:pos="936"/>
        </w:tabs>
        <w:ind w:left="936" w:hanging="936"/>
      </w:pPr>
      <w:rPr>
        <w:rFonts w:ascii="Cambria" w:hAnsi="Cambria" w:cs="Times New Roman" w:hint="default"/>
        <w:b/>
        <w:i w:val="0"/>
        <w:sz w:val="28"/>
      </w:rPr>
    </w:lvl>
    <w:lvl w:ilvl="2">
      <w:start w:val="1"/>
      <w:numFmt w:val="decimal"/>
      <w:pStyle w:val="Heading3"/>
      <w:lvlText w:val="%1.%2.%3"/>
      <w:lvlJc w:val="left"/>
      <w:pPr>
        <w:tabs>
          <w:tab w:val="num" w:pos="936"/>
        </w:tabs>
        <w:ind w:left="936" w:hanging="936"/>
      </w:pPr>
      <w:rPr>
        <w:rFonts w:ascii="Cambria" w:hAnsi="Cambria" w:cs="Times New Roman" w:hint="default"/>
        <w:b/>
        <w:i w:val="0"/>
        <w:caps w:val="0"/>
        <w:strike w:val="0"/>
        <w:dstrike w:val="0"/>
        <w:vanish w:val="0"/>
        <w:sz w:val="2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936"/>
        </w:tabs>
        <w:ind w:left="936" w:hanging="936"/>
      </w:pPr>
      <w:rPr>
        <w:rFonts w:ascii="Cambria" w:hAnsi="Cambria"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3" w15:restartNumberingAfterBreak="0">
    <w:nsid w:val="00BA088F"/>
    <w:multiLevelType w:val="hybridMultilevel"/>
    <w:tmpl w:val="FDAC3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A6682"/>
    <w:multiLevelType w:val="multilevel"/>
    <w:tmpl w:val="8DB6EEDA"/>
    <w:lvl w:ilvl="0">
      <w:start w:val="1"/>
      <w:numFmt w:val="decimal"/>
      <w:lvlText w:val="%1."/>
      <w:lvlJc w:val="left"/>
      <w:pPr>
        <w:tabs>
          <w:tab w:val="num" w:pos="936"/>
        </w:tabs>
        <w:ind w:left="936" w:hanging="936"/>
      </w:pPr>
      <w:rPr>
        <w:rFonts w:ascii="Cambria" w:hAnsi="Cambria" w:cs="Times New Roman" w:hint="default"/>
        <w:b/>
        <w:i w:val="0"/>
        <w:color w:val="000080"/>
        <w:sz w:val="32"/>
      </w:rPr>
    </w:lvl>
    <w:lvl w:ilvl="1">
      <w:start w:val="1"/>
      <w:numFmt w:val="decimal"/>
      <w:lvlText w:val="%1.%2"/>
      <w:lvlJc w:val="left"/>
      <w:pPr>
        <w:tabs>
          <w:tab w:val="num" w:pos="936"/>
        </w:tabs>
        <w:ind w:left="936" w:hanging="936"/>
      </w:pPr>
      <w:rPr>
        <w:rFonts w:ascii="Cambria" w:hAnsi="Cambria" w:cs="Times New Roman" w:hint="default"/>
        <w:b/>
        <w:i w:val="0"/>
        <w:sz w:val="28"/>
      </w:rPr>
    </w:lvl>
    <w:lvl w:ilvl="2">
      <w:start w:val="1"/>
      <w:numFmt w:val="decimal"/>
      <w:lvlText w:val="%1.%2.%3"/>
      <w:lvlJc w:val="left"/>
      <w:pPr>
        <w:tabs>
          <w:tab w:val="num" w:pos="936"/>
        </w:tabs>
        <w:ind w:left="936" w:hanging="936"/>
      </w:pPr>
      <w:rPr>
        <w:rFonts w:ascii="Cambria" w:hAnsi="Cambria" w:cs="Times New Roman"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36"/>
        </w:tabs>
        <w:ind w:left="936" w:hanging="936"/>
      </w:pPr>
      <w:rPr>
        <w:rFonts w:ascii="Cambria" w:hAnsi="Cambria"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5" w15:restartNumberingAfterBreak="0">
    <w:nsid w:val="13A37582"/>
    <w:multiLevelType w:val="multilevel"/>
    <w:tmpl w:val="A03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2E36"/>
    <w:multiLevelType w:val="hybridMultilevel"/>
    <w:tmpl w:val="2184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5A6B18"/>
    <w:multiLevelType w:val="multilevel"/>
    <w:tmpl w:val="91AAAB56"/>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 w15:restartNumberingAfterBreak="0">
    <w:nsid w:val="1B956797"/>
    <w:multiLevelType w:val="hybridMultilevel"/>
    <w:tmpl w:val="C310B2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00D1266"/>
    <w:multiLevelType w:val="multilevel"/>
    <w:tmpl w:val="9DD44BB8"/>
    <w:lvl w:ilvl="0">
      <w:start w:val="1"/>
      <w:numFmt w:val="decimal"/>
      <w:lvlText w:val="%1."/>
      <w:lvlJc w:val="left"/>
      <w:pPr>
        <w:tabs>
          <w:tab w:val="num" w:pos="936"/>
        </w:tabs>
        <w:ind w:left="936" w:hanging="936"/>
      </w:pPr>
      <w:rPr>
        <w:rFonts w:ascii="Cambria" w:hAnsi="Cambria" w:cs="Times New Roman" w:hint="default"/>
        <w:b/>
        <w:i w:val="0"/>
        <w:color w:val="000080"/>
        <w:sz w:val="32"/>
      </w:rPr>
    </w:lvl>
    <w:lvl w:ilvl="1">
      <w:start w:val="1"/>
      <w:numFmt w:val="decimal"/>
      <w:lvlText w:val="%1.%2"/>
      <w:lvlJc w:val="left"/>
      <w:pPr>
        <w:tabs>
          <w:tab w:val="num" w:pos="936"/>
        </w:tabs>
        <w:ind w:left="936" w:hanging="936"/>
      </w:pPr>
      <w:rPr>
        <w:rFonts w:ascii="Cambria" w:hAnsi="Cambria" w:cs="Times New Roman" w:hint="default"/>
        <w:b/>
        <w:i w:val="0"/>
        <w:sz w:val="28"/>
      </w:rPr>
    </w:lvl>
    <w:lvl w:ilvl="2">
      <w:start w:val="1"/>
      <w:numFmt w:val="decimal"/>
      <w:pStyle w:val="NormalCambriaIndent"/>
      <w:lvlText w:val="%1.%2.%3"/>
      <w:lvlJc w:val="left"/>
      <w:pPr>
        <w:tabs>
          <w:tab w:val="num" w:pos="936"/>
        </w:tabs>
        <w:ind w:left="936" w:hanging="936"/>
      </w:pPr>
      <w:rPr>
        <w:rFonts w:ascii="Cambria" w:hAnsi="Cambria" w:cs="Times New Roman"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36"/>
        </w:tabs>
        <w:ind w:left="936" w:hanging="936"/>
      </w:pPr>
      <w:rPr>
        <w:rFonts w:ascii="Cambria" w:hAnsi="Cambria"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10" w15:restartNumberingAfterBreak="0">
    <w:nsid w:val="38393440"/>
    <w:multiLevelType w:val="multilevel"/>
    <w:tmpl w:val="5A2CB9AA"/>
    <w:lvl w:ilvl="0">
      <w:start w:val="1"/>
      <w:numFmt w:val="bullet"/>
      <w:lvlText w:val=""/>
      <w:lvlJc w:val="left"/>
      <w:pPr>
        <w:tabs>
          <w:tab w:val="num" w:pos="936"/>
        </w:tabs>
        <w:ind w:left="936"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84B566C"/>
    <w:multiLevelType w:val="hybridMultilevel"/>
    <w:tmpl w:val="4E5EFC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F45760C"/>
    <w:multiLevelType w:val="hybridMultilevel"/>
    <w:tmpl w:val="5A2CB9AA"/>
    <w:lvl w:ilvl="0">
      <w:start w:val="1"/>
      <w:numFmt w:val="bullet"/>
      <w:pStyle w:val="Header2"/>
      <w:lvlText w:val=""/>
      <w:lvlJc w:val="left"/>
      <w:pPr>
        <w:tabs>
          <w:tab w:val="num" w:pos="936"/>
        </w:tabs>
        <w:ind w:left="936"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3EC08FA"/>
    <w:multiLevelType w:val="hybridMultilevel"/>
    <w:tmpl w:val="3E0CB9DA"/>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4" w15:restartNumberingAfterBreak="0">
    <w:nsid w:val="527350EA"/>
    <w:multiLevelType w:val="multilevel"/>
    <w:tmpl w:val="5A2CB9AA"/>
    <w:lvl w:ilvl="0">
      <w:start w:val="1"/>
      <w:numFmt w:val="bullet"/>
      <w:lvlText w:val=""/>
      <w:lvlJc w:val="left"/>
      <w:pPr>
        <w:tabs>
          <w:tab w:val="num" w:pos="936"/>
        </w:tabs>
        <w:ind w:left="936"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59DF7D5C"/>
    <w:multiLevelType w:val="hybridMultilevel"/>
    <w:tmpl w:val="13AACACE"/>
    <w:lvl w:ilvl="0" w:tplc="25B63DC6">
      <w:start w:val="1"/>
      <w:numFmt w:val="bullet"/>
      <w:lvlText w:val="o"/>
      <w:lvlJc w:val="left"/>
      <w:pPr>
        <w:tabs>
          <w:tab w:val="num" w:pos="1800"/>
        </w:tabs>
        <w:ind w:left="1800" w:hanging="360"/>
      </w:pPr>
      <w:rPr>
        <w:rFonts w:ascii="Courier New" w:hAnsi="Courier New" w:cs="Courier New" w:hint="default"/>
      </w:rPr>
    </w:lvl>
    <w:lvl w:ilvl="1" w:tplc="6D20BF26">
      <w:start w:val="1"/>
      <w:numFmt w:val="bullet"/>
      <w:lvlText w:val="o"/>
      <w:lvlJc w:val="left"/>
      <w:pPr>
        <w:tabs>
          <w:tab w:val="num" w:pos="3155"/>
        </w:tabs>
        <w:ind w:left="3155" w:hanging="360"/>
      </w:pPr>
      <w:rPr>
        <w:rFonts w:ascii="Courier New" w:hAnsi="Courier New" w:hint="default"/>
      </w:rPr>
    </w:lvl>
    <w:lvl w:ilvl="2" w:tplc="ABCC317A">
      <w:start w:val="1"/>
      <w:numFmt w:val="bullet"/>
      <w:lvlText w:val=""/>
      <w:lvlJc w:val="left"/>
      <w:pPr>
        <w:tabs>
          <w:tab w:val="num" w:pos="3875"/>
        </w:tabs>
        <w:ind w:left="3875" w:hanging="360"/>
      </w:pPr>
      <w:rPr>
        <w:rFonts w:ascii="Wingdings" w:hAnsi="Wingdings" w:hint="default"/>
      </w:rPr>
    </w:lvl>
    <w:lvl w:ilvl="3" w:tplc="69FAF76E" w:tentative="1">
      <w:start w:val="1"/>
      <w:numFmt w:val="bullet"/>
      <w:lvlText w:val=""/>
      <w:lvlJc w:val="left"/>
      <w:pPr>
        <w:tabs>
          <w:tab w:val="num" w:pos="4595"/>
        </w:tabs>
        <w:ind w:left="4595" w:hanging="360"/>
      </w:pPr>
      <w:rPr>
        <w:rFonts w:ascii="Symbol" w:hAnsi="Symbol" w:hint="default"/>
      </w:rPr>
    </w:lvl>
    <w:lvl w:ilvl="4" w:tplc="D890A75E" w:tentative="1">
      <w:start w:val="1"/>
      <w:numFmt w:val="bullet"/>
      <w:lvlText w:val="o"/>
      <w:lvlJc w:val="left"/>
      <w:pPr>
        <w:tabs>
          <w:tab w:val="num" w:pos="5315"/>
        </w:tabs>
        <w:ind w:left="5315" w:hanging="360"/>
      </w:pPr>
      <w:rPr>
        <w:rFonts w:ascii="Courier New" w:hAnsi="Courier New" w:hint="default"/>
      </w:rPr>
    </w:lvl>
    <w:lvl w:ilvl="5" w:tplc="6262D746" w:tentative="1">
      <w:start w:val="1"/>
      <w:numFmt w:val="bullet"/>
      <w:lvlText w:val=""/>
      <w:lvlJc w:val="left"/>
      <w:pPr>
        <w:tabs>
          <w:tab w:val="num" w:pos="6035"/>
        </w:tabs>
        <w:ind w:left="6035" w:hanging="360"/>
      </w:pPr>
      <w:rPr>
        <w:rFonts w:ascii="Wingdings" w:hAnsi="Wingdings" w:hint="default"/>
      </w:rPr>
    </w:lvl>
    <w:lvl w:ilvl="6" w:tplc="5A1440E8" w:tentative="1">
      <w:start w:val="1"/>
      <w:numFmt w:val="bullet"/>
      <w:lvlText w:val=""/>
      <w:lvlJc w:val="left"/>
      <w:pPr>
        <w:tabs>
          <w:tab w:val="num" w:pos="6755"/>
        </w:tabs>
        <w:ind w:left="6755" w:hanging="360"/>
      </w:pPr>
      <w:rPr>
        <w:rFonts w:ascii="Symbol" w:hAnsi="Symbol" w:hint="default"/>
      </w:rPr>
    </w:lvl>
    <w:lvl w:ilvl="7" w:tplc="56D0B9D2" w:tentative="1">
      <w:start w:val="1"/>
      <w:numFmt w:val="bullet"/>
      <w:lvlText w:val="o"/>
      <w:lvlJc w:val="left"/>
      <w:pPr>
        <w:tabs>
          <w:tab w:val="num" w:pos="7475"/>
        </w:tabs>
        <w:ind w:left="7475" w:hanging="360"/>
      </w:pPr>
      <w:rPr>
        <w:rFonts w:ascii="Courier New" w:hAnsi="Courier New" w:hint="default"/>
      </w:rPr>
    </w:lvl>
    <w:lvl w:ilvl="8" w:tplc="1D1E5F22" w:tentative="1">
      <w:start w:val="1"/>
      <w:numFmt w:val="bullet"/>
      <w:lvlText w:val=""/>
      <w:lvlJc w:val="left"/>
      <w:pPr>
        <w:tabs>
          <w:tab w:val="num" w:pos="8195"/>
        </w:tabs>
        <w:ind w:left="8195" w:hanging="360"/>
      </w:pPr>
      <w:rPr>
        <w:rFonts w:ascii="Wingdings" w:hAnsi="Wingdings" w:hint="default"/>
      </w:rPr>
    </w:lvl>
  </w:abstractNum>
  <w:abstractNum w:abstractNumId="16" w15:restartNumberingAfterBreak="0">
    <w:nsid w:val="667736EA"/>
    <w:multiLevelType w:val="hybridMultilevel"/>
    <w:tmpl w:val="F3F82BA4"/>
    <w:lvl w:ilvl="0" w:tplc="587872DC">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E685E23"/>
    <w:multiLevelType w:val="multilevel"/>
    <w:tmpl w:val="9DD44BB8"/>
    <w:lvl w:ilvl="0">
      <w:start w:val="1"/>
      <w:numFmt w:val="decimal"/>
      <w:lvlText w:val="%1."/>
      <w:lvlJc w:val="left"/>
      <w:pPr>
        <w:tabs>
          <w:tab w:val="num" w:pos="936"/>
        </w:tabs>
        <w:ind w:left="936" w:hanging="936"/>
      </w:pPr>
      <w:rPr>
        <w:rFonts w:ascii="Cambria" w:hAnsi="Cambria" w:cs="Times New Roman" w:hint="default"/>
        <w:b/>
        <w:i w:val="0"/>
        <w:color w:val="000080"/>
        <w:sz w:val="32"/>
      </w:rPr>
    </w:lvl>
    <w:lvl w:ilvl="1">
      <w:start w:val="1"/>
      <w:numFmt w:val="decimal"/>
      <w:lvlText w:val="%1.%2"/>
      <w:lvlJc w:val="left"/>
      <w:pPr>
        <w:tabs>
          <w:tab w:val="num" w:pos="936"/>
        </w:tabs>
        <w:ind w:left="936" w:hanging="936"/>
      </w:pPr>
      <w:rPr>
        <w:rFonts w:ascii="Cambria" w:hAnsi="Cambria" w:cs="Times New Roman" w:hint="default"/>
        <w:b/>
        <w:i w:val="0"/>
        <w:sz w:val="28"/>
      </w:rPr>
    </w:lvl>
    <w:lvl w:ilvl="2">
      <w:start w:val="1"/>
      <w:numFmt w:val="decimal"/>
      <w:lvlText w:val="%1.%2.%3"/>
      <w:lvlJc w:val="left"/>
      <w:pPr>
        <w:tabs>
          <w:tab w:val="num" w:pos="936"/>
        </w:tabs>
        <w:ind w:left="936" w:hanging="936"/>
      </w:pPr>
      <w:rPr>
        <w:rFonts w:ascii="Cambria" w:hAnsi="Cambria" w:cs="Times New Roman"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36"/>
        </w:tabs>
        <w:ind w:left="936" w:hanging="936"/>
      </w:pPr>
      <w:rPr>
        <w:rFonts w:ascii="Cambria" w:hAnsi="Cambria" w:cs="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18" w15:restartNumberingAfterBreak="0">
    <w:nsid w:val="6E7C6423"/>
    <w:multiLevelType w:val="hybridMultilevel"/>
    <w:tmpl w:val="A74A637C"/>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9" w15:restartNumberingAfterBreak="0">
    <w:nsid w:val="6FFC601A"/>
    <w:multiLevelType w:val="multilevel"/>
    <w:tmpl w:val="103412BC"/>
    <w:lvl w:ilvl="0">
      <w:start w:val="1"/>
      <w:numFmt w:val="bullet"/>
      <w:lvlText w:val=""/>
      <w:lvlJc w:val="left"/>
      <w:pPr>
        <w:tabs>
          <w:tab w:val="num" w:pos="1368"/>
        </w:tabs>
        <w:ind w:left="1368" w:hanging="360"/>
      </w:pPr>
      <w:rPr>
        <w:rFonts w:ascii="Symbol" w:hAnsi="Symbol" w:hint="default"/>
        <w:sz w:val="20"/>
      </w:rPr>
    </w:lvl>
    <w:lvl w:ilvl="1">
      <w:start w:val="1"/>
      <w:numFmt w:val="bullet"/>
      <w:lvlText w:val="o"/>
      <w:lvlPicBulletId w:val="0"/>
      <w:lvlJc w:val="left"/>
      <w:pPr>
        <w:tabs>
          <w:tab w:val="num" w:pos="2088"/>
        </w:tabs>
        <w:ind w:left="2088" w:hanging="360"/>
      </w:pPr>
      <w:rPr>
        <w:rFonts w:ascii="Courier New" w:hAnsi="Courier New" w:hint="default"/>
        <w:sz w:val="20"/>
      </w:rPr>
    </w:lvl>
    <w:lvl w:ilvl="2" w:tentative="1">
      <w:start w:val="1"/>
      <w:numFmt w:val="bullet"/>
      <w:lvlText w:val=""/>
      <w:lvlJc w:val="left"/>
      <w:pPr>
        <w:tabs>
          <w:tab w:val="num" w:pos="2808"/>
        </w:tabs>
        <w:ind w:left="2808" w:hanging="360"/>
      </w:pPr>
      <w:rPr>
        <w:rFonts w:ascii="Wingdings" w:hAnsi="Wingdings" w:hint="default"/>
        <w:sz w:val="20"/>
      </w:rPr>
    </w:lvl>
    <w:lvl w:ilvl="3" w:tentative="1">
      <w:start w:val="1"/>
      <w:numFmt w:val="bullet"/>
      <w:lvlText w:val=""/>
      <w:lvlJc w:val="left"/>
      <w:pPr>
        <w:tabs>
          <w:tab w:val="num" w:pos="3528"/>
        </w:tabs>
        <w:ind w:left="3528" w:hanging="360"/>
      </w:pPr>
      <w:rPr>
        <w:rFonts w:ascii="Wingdings" w:hAnsi="Wingdings" w:hint="default"/>
        <w:sz w:val="20"/>
      </w:rPr>
    </w:lvl>
    <w:lvl w:ilvl="4" w:tentative="1">
      <w:start w:val="1"/>
      <w:numFmt w:val="bullet"/>
      <w:lvlText w:val=""/>
      <w:lvlJc w:val="left"/>
      <w:pPr>
        <w:tabs>
          <w:tab w:val="num" w:pos="4248"/>
        </w:tabs>
        <w:ind w:left="4248" w:hanging="360"/>
      </w:pPr>
      <w:rPr>
        <w:rFonts w:ascii="Wingdings" w:hAnsi="Wingdings" w:hint="default"/>
        <w:sz w:val="20"/>
      </w:rPr>
    </w:lvl>
    <w:lvl w:ilvl="5" w:tentative="1">
      <w:start w:val="1"/>
      <w:numFmt w:val="bullet"/>
      <w:lvlText w:val=""/>
      <w:lvlJc w:val="left"/>
      <w:pPr>
        <w:tabs>
          <w:tab w:val="num" w:pos="4968"/>
        </w:tabs>
        <w:ind w:left="4968" w:hanging="360"/>
      </w:pPr>
      <w:rPr>
        <w:rFonts w:ascii="Wingdings" w:hAnsi="Wingdings" w:hint="default"/>
        <w:sz w:val="20"/>
      </w:rPr>
    </w:lvl>
    <w:lvl w:ilvl="6" w:tentative="1">
      <w:start w:val="1"/>
      <w:numFmt w:val="bullet"/>
      <w:lvlText w:val=""/>
      <w:lvlJc w:val="left"/>
      <w:pPr>
        <w:tabs>
          <w:tab w:val="num" w:pos="5688"/>
        </w:tabs>
        <w:ind w:left="5688" w:hanging="360"/>
      </w:pPr>
      <w:rPr>
        <w:rFonts w:ascii="Wingdings" w:hAnsi="Wingdings" w:hint="default"/>
        <w:sz w:val="20"/>
      </w:rPr>
    </w:lvl>
    <w:lvl w:ilvl="7" w:tentative="1">
      <w:start w:val="1"/>
      <w:numFmt w:val="bullet"/>
      <w:lvlText w:val=""/>
      <w:lvlJc w:val="left"/>
      <w:pPr>
        <w:tabs>
          <w:tab w:val="num" w:pos="6408"/>
        </w:tabs>
        <w:ind w:left="6408" w:hanging="360"/>
      </w:pPr>
      <w:rPr>
        <w:rFonts w:ascii="Wingdings" w:hAnsi="Wingdings" w:hint="default"/>
        <w:sz w:val="20"/>
      </w:rPr>
    </w:lvl>
    <w:lvl w:ilvl="8" w:tentative="1">
      <w:start w:val="1"/>
      <w:numFmt w:val="bullet"/>
      <w:lvlText w:val=""/>
      <w:lvlJc w:val="left"/>
      <w:pPr>
        <w:tabs>
          <w:tab w:val="num" w:pos="7128"/>
        </w:tabs>
        <w:ind w:left="7128" w:hanging="360"/>
      </w:pPr>
      <w:rPr>
        <w:rFonts w:ascii="Wingdings" w:hAnsi="Wingdings" w:hint="default"/>
        <w:sz w:val="20"/>
      </w:rPr>
    </w:lvl>
  </w:abstractNum>
  <w:abstractNum w:abstractNumId="20" w15:restartNumberingAfterBreak="0">
    <w:nsid w:val="7112047E"/>
    <w:multiLevelType w:val="hybridMultilevel"/>
    <w:tmpl w:val="16FE93DA"/>
    <w:lvl w:ilvl="0" w:tplc="0409000F">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292"/>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066E00"/>
    <w:multiLevelType w:val="hybridMultilevel"/>
    <w:tmpl w:val="D7FED0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7"/>
  </w:num>
  <w:num w:numId="3">
    <w:abstractNumId w:val="12"/>
  </w:num>
  <w:num w:numId="4">
    <w:abstractNumId w:val="9"/>
  </w:num>
  <w:num w:numId="5">
    <w:abstractNumId w:val="1"/>
    <w:lvlOverride w:ilvl="0">
      <w:lvl w:ilvl="0">
        <w:numFmt w:val="bullet"/>
        <w:lvlText w:val="•"/>
        <w:legacy w:legacy="1" w:legacySpace="0" w:legacyIndent="0"/>
        <w:lvlJc w:val="left"/>
        <w:rPr>
          <w:rFonts w:ascii="Arial" w:hAnsi="Arial" w:cs="Arial" w:hint="default"/>
          <w:sz w:val="16"/>
        </w:rPr>
      </w:lvl>
    </w:lvlOverride>
  </w:num>
  <w:num w:numId="6">
    <w:abstractNumId w:val="4"/>
  </w:num>
  <w:num w:numId="7">
    <w:abstractNumId w:val="17"/>
  </w:num>
  <w:num w:numId="8">
    <w:abstractNumId w:val="18"/>
  </w:num>
  <w:num w:numId="9">
    <w:abstractNumId w:val="21"/>
  </w:num>
  <w:num w:numId="10">
    <w:abstractNumId w:val="12"/>
  </w:num>
  <w:num w:numId="11">
    <w:abstractNumId w:val="9"/>
  </w:num>
  <w:num w:numId="12">
    <w:abstractNumId w:val="12"/>
  </w:num>
  <w:num w:numId="13">
    <w:abstractNumId w:val="19"/>
  </w:num>
  <w:num w:numId="14">
    <w:abstractNumId w:val="5"/>
  </w:num>
  <w:num w:numId="15">
    <w:abstractNumId w:val="20"/>
  </w:num>
  <w:num w:numId="16">
    <w:abstractNumId w:val="9"/>
  </w:num>
  <w:num w:numId="17">
    <w:abstractNumId w:val="12"/>
  </w:num>
  <w:num w:numId="18">
    <w:abstractNumId w:val="12"/>
  </w:num>
  <w:num w:numId="19">
    <w:abstractNumId w:val="13"/>
  </w:num>
  <w:num w:numId="20">
    <w:abstractNumId w:val="12"/>
  </w:num>
  <w:num w:numId="21">
    <w:abstractNumId w:val="12"/>
  </w:num>
  <w:num w:numId="22">
    <w:abstractNumId w:val="11"/>
  </w:num>
  <w:num w:numId="23">
    <w:abstractNumId w:val="3"/>
  </w:num>
  <w:num w:numId="24">
    <w:abstractNumId w:val="6"/>
  </w:num>
  <w:num w:numId="25">
    <w:abstractNumId w:val="9"/>
  </w:num>
  <w:num w:numId="26">
    <w:abstractNumId w:val="9"/>
  </w:num>
  <w:num w:numId="27">
    <w:abstractNumId w:val="8"/>
  </w:num>
  <w:num w:numId="28">
    <w:abstractNumId w:val="16"/>
  </w:num>
  <w:num w:numId="29">
    <w:abstractNumId w:val="14"/>
  </w:num>
  <w:num w:numId="30">
    <w:abstractNumId w:val="15"/>
  </w:num>
  <w:num w:numId="31">
    <w:abstractNumId w:val="12"/>
  </w:num>
  <w:num w:numId="32">
    <w:abstractNumId w:val="12"/>
  </w:num>
  <w:num w:numId="33">
    <w:abstractNumId w:val="10"/>
  </w:num>
  <w:num w:numId="34">
    <w:abstractNumId w:val="12"/>
  </w:num>
  <w:num w:numId="35">
    <w:abstractNumId w:val="16"/>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Header"/>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57"/>
    <w:rsid w:val="00000CFF"/>
    <w:rsid w:val="000156BA"/>
    <w:rsid w:val="0002265D"/>
    <w:rsid w:val="0002487C"/>
    <w:rsid w:val="00030C98"/>
    <w:rsid w:val="000313A2"/>
    <w:rsid w:val="000424F9"/>
    <w:rsid w:val="0004432B"/>
    <w:rsid w:val="00046D79"/>
    <w:rsid w:val="00055738"/>
    <w:rsid w:val="00060523"/>
    <w:rsid w:val="0006089E"/>
    <w:rsid w:val="000610EE"/>
    <w:rsid w:val="0006222E"/>
    <w:rsid w:val="00065150"/>
    <w:rsid w:val="0006564B"/>
    <w:rsid w:val="00067BE5"/>
    <w:rsid w:val="00077799"/>
    <w:rsid w:val="000820C0"/>
    <w:rsid w:val="00086DE9"/>
    <w:rsid w:val="00094C39"/>
    <w:rsid w:val="00095BC2"/>
    <w:rsid w:val="000A0850"/>
    <w:rsid w:val="000A58CA"/>
    <w:rsid w:val="000A5B70"/>
    <w:rsid w:val="000B0174"/>
    <w:rsid w:val="000C1424"/>
    <w:rsid w:val="000C3059"/>
    <w:rsid w:val="000E13CC"/>
    <w:rsid w:val="000E6812"/>
    <w:rsid w:val="000F41F2"/>
    <w:rsid w:val="000F6E8F"/>
    <w:rsid w:val="00101006"/>
    <w:rsid w:val="001064F5"/>
    <w:rsid w:val="00107E70"/>
    <w:rsid w:val="0011274E"/>
    <w:rsid w:val="00112FEA"/>
    <w:rsid w:val="001141EC"/>
    <w:rsid w:val="00115BE8"/>
    <w:rsid w:val="00120240"/>
    <w:rsid w:val="00131548"/>
    <w:rsid w:val="00131552"/>
    <w:rsid w:val="00142A37"/>
    <w:rsid w:val="00143759"/>
    <w:rsid w:val="00160C6A"/>
    <w:rsid w:val="00161C9E"/>
    <w:rsid w:val="00162EF0"/>
    <w:rsid w:val="001709E2"/>
    <w:rsid w:val="001771AA"/>
    <w:rsid w:val="0018022F"/>
    <w:rsid w:val="00182F91"/>
    <w:rsid w:val="00183C44"/>
    <w:rsid w:val="00184D2E"/>
    <w:rsid w:val="00185EF5"/>
    <w:rsid w:val="0019226D"/>
    <w:rsid w:val="001A0DE0"/>
    <w:rsid w:val="001A3122"/>
    <w:rsid w:val="001A6AC2"/>
    <w:rsid w:val="001A70E5"/>
    <w:rsid w:val="001C0329"/>
    <w:rsid w:val="001C14BF"/>
    <w:rsid w:val="001E00C6"/>
    <w:rsid w:val="001E0573"/>
    <w:rsid w:val="001E59E4"/>
    <w:rsid w:val="00201122"/>
    <w:rsid w:val="00204243"/>
    <w:rsid w:val="00204B19"/>
    <w:rsid w:val="0020684A"/>
    <w:rsid w:val="0020689B"/>
    <w:rsid w:val="00210930"/>
    <w:rsid w:val="00213977"/>
    <w:rsid w:val="00222244"/>
    <w:rsid w:val="00222373"/>
    <w:rsid w:val="002232DD"/>
    <w:rsid w:val="0022510D"/>
    <w:rsid w:val="00231597"/>
    <w:rsid w:val="00231EE6"/>
    <w:rsid w:val="00234499"/>
    <w:rsid w:val="00237020"/>
    <w:rsid w:val="00242388"/>
    <w:rsid w:val="002450D5"/>
    <w:rsid w:val="002475C3"/>
    <w:rsid w:val="002508CA"/>
    <w:rsid w:val="00261A7C"/>
    <w:rsid w:val="002643EA"/>
    <w:rsid w:val="00264EFA"/>
    <w:rsid w:val="002703AF"/>
    <w:rsid w:val="0027056B"/>
    <w:rsid w:val="002814E2"/>
    <w:rsid w:val="002839E2"/>
    <w:rsid w:val="00283DFE"/>
    <w:rsid w:val="00284911"/>
    <w:rsid w:val="0028498F"/>
    <w:rsid w:val="002906D6"/>
    <w:rsid w:val="00294148"/>
    <w:rsid w:val="002A419D"/>
    <w:rsid w:val="002A53E3"/>
    <w:rsid w:val="002A79DA"/>
    <w:rsid w:val="002B48EA"/>
    <w:rsid w:val="002B4BFC"/>
    <w:rsid w:val="002C11EB"/>
    <w:rsid w:val="002C3668"/>
    <w:rsid w:val="002D2232"/>
    <w:rsid w:val="002E382A"/>
    <w:rsid w:val="002E4629"/>
    <w:rsid w:val="002E79DF"/>
    <w:rsid w:val="002F0241"/>
    <w:rsid w:val="002F1EB6"/>
    <w:rsid w:val="002F2AA5"/>
    <w:rsid w:val="002F7B36"/>
    <w:rsid w:val="0030007E"/>
    <w:rsid w:val="003022B0"/>
    <w:rsid w:val="00306F21"/>
    <w:rsid w:val="0031688B"/>
    <w:rsid w:val="00317229"/>
    <w:rsid w:val="00317B1A"/>
    <w:rsid w:val="00317CAD"/>
    <w:rsid w:val="0032224A"/>
    <w:rsid w:val="00325473"/>
    <w:rsid w:val="003305C6"/>
    <w:rsid w:val="0033396C"/>
    <w:rsid w:val="00340A10"/>
    <w:rsid w:val="00340F12"/>
    <w:rsid w:val="00346197"/>
    <w:rsid w:val="00352A39"/>
    <w:rsid w:val="00363106"/>
    <w:rsid w:val="00364136"/>
    <w:rsid w:val="00366F4B"/>
    <w:rsid w:val="0037407E"/>
    <w:rsid w:val="00375EDC"/>
    <w:rsid w:val="0037709D"/>
    <w:rsid w:val="00384F78"/>
    <w:rsid w:val="00386637"/>
    <w:rsid w:val="00390E3C"/>
    <w:rsid w:val="00391689"/>
    <w:rsid w:val="003A0F7F"/>
    <w:rsid w:val="003A6792"/>
    <w:rsid w:val="003A77AD"/>
    <w:rsid w:val="003B29E6"/>
    <w:rsid w:val="003B444E"/>
    <w:rsid w:val="003B4483"/>
    <w:rsid w:val="003B4743"/>
    <w:rsid w:val="003B4B06"/>
    <w:rsid w:val="003B72D4"/>
    <w:rsid w:val="003C12CE"/>
    <w:rsid w:val="003C79CE"/>
    <w:rsid w:val="003D32C4"/>
    <w:rsid w:val="003D7E60"/>
    <w:rsid w:val="003E4877"/>
    <w:rsid w:val="003E5654"/>
    <w:rsid w:val="003E70B1"/>
    <w:rsid w:val="003E7153"/>
    <w:rsid w:val="003F235F"/>
    <w:rsid w:val="004010C7"/>
    <w:rsid w:val="00402702"/>
    <w:rsid w:val="00412C34"/>
    <w:rsid w:val="00416F85"/>
    <w:rsid w:val="0042392D"/>
    <w:rsid w:val="004422D0"/>
    <w:rsid w:val="004427A3"/>
    <w:rsid w:val="00442D78"/>
    <w:rsid w:val="004445BF"/>
    <w:rsid w:val="00444E07"/>
    <w:rsid w:val="004464D9"/>
    <w:rsid w:val="00461115"/>
    <w:rsid w:val="0046531D"/>
    <w:rsid w:val="00467DE2"/>
    <w:rsid w:val="00470EFB"/>
    <w:rsid w:val="004717D5"/>
    <w:rsid w:val="00471DFA"/>
    <w:rsid w:val="00475DEC"/>
    <w:rsid w:val="004812CF"/>
    <w:rsid w:val="00484E2F"/>
    <w:rsid w:val="004855EC"/>
    <w:rsid w:val="00486932"/>
    <w:rsid w:val="004A3738"/>
    <w:rsid w:val="004A54CC"/>
    <w:rsid w:val="004B0D00"/>
    <w:rsid w:val="004B4041"/>
    <w:rsid w:val="004C16D4"/>
    <w:rsid w:val="004C17EC"/>
    <w:rsid w:val="004C4E4B"/>
    <w:rsid w:val="004C7D1C"/>
    <w:rsid w:val="004D1EBA"/>
    <w:rsid w:val="004D27D7"/>
    <w:rsid w:val="004D541E"/>
    <w:rsid w:val="004D65A7"/>
    <w:rsid w:val="004D77C7"/>
    <w:rsid w:val="004E7CD3"/>
    <w:rsid w:val="004F2536"/>
    <w:rsid w:val="004F368F"/>
    <w:rsid w:val="004F7B51"/>
    <w:rsid w:val="00500D61"/>
    <w:rsid w:val="0050148C"/>
    <w:rsid w:val="00505CA9"/>
    <w:rsid w:val="0050600C"/>
    <w:rsid w:val="00506CEA"/>
    <w:rsid w:val="00512D4D"/>
    <w:rsid w:val="00517769"/>
    <w:rsid w:val="00520BBD"/>
    <w:rsid w:val="00537E32"/>
    <w:rsid w:val="00540AF5"/>
    <w:rsid w:val="00544CAD"/>
    <w:rsid w:val="00560483"/>
    <w:rsid w:val="005656BA"/>
    <w:rsid w:val="00567784"/>
    <w:rsid w:val="00574525"/>
    <w:rsid w:val="00575116"/>
    <w:rsid w:val="00575A77"/>
    <w:rsid w:val="0058663D"/>
    <w:rsid w:val="00590E0A"/>
    <w:rsid w:val="005924D2"/>
    <w:rsid w:val="00595DA8"/>
    <w:rsid w:val="005A126A"/>
    <w:rsid w:val="005A61AB"/>
    <w:rsid w:val="005B55E3"/>
    <w:rsid w:val="005B6402"/>
    <w:rsid w:val="005B7FF1"/>
    <w:rsid w:val="005C37CC"/>
    <w:rsid w:val="005D7918"/>
    <w:rsid w:val="005D7B3F"/>
    <w:rsid w:val="005E2F5E"/>
    <w:rsid w:val="005F5C33"/>
    <w:rsid w:val="005F7606"/>
    <w:rsid w:val="005F770E"/>
    <w:rsid w:val="006028C4"/>
    <w:rsid w:val="00604E8B"/>
    <w:rsid w:val="00605679"/>
    <w:rsid w:val="00605DEC"/>
    <w:rsid w:val="00612B84"/>
    <w:rsid w:val="006173ED"/>
    <w:rsid w:val="006368D7"/>
    <w:rsid w:val="006413D5"/>
    <w:rsid w:val="00650EB9"/>
    <w:rsid w:val="0066255F"/>
    <w:rsid w:val="00662CC7"/>
    <w:rsid w:val="006644A9"/>
    <w:rsid w:val="006651B6"/>
    <w:rsid w:val="0067073E"/>
    <w:rsid w:val="006764B0"/>
    <w:rsid w:val="006963BD"/>
    <w:rsid w:val="00697474"/>
    <w:rsid w:val="006A038E"/>
    <w:rsid w:val="006A0E1A"/>
    <w:rsid w:val="006A1EF4"/>
    <w:rsid w:val="006A7977"/>
    <w:rsid w:val="006C2727"/>
    <w:rsid w:val="006C3904"/>
    <w:rsid w:val="006C4790"/>
    <w:rsid w:val="006E056E"/>
    <w:rsid w:val="006E315B"/>
    <w:rsid w:val="006E3894"/>
    <w:rsid w:val="006E6819"/>
    <w:rsid w:val="006E6D92"/>
    <w:rsid w:val="006E7329"/>
    <w:rsid w:val="006F3202"/>
    <w:rsid w:val="006F447F"/>
    <w:rsid w:val="006F6870"/>
    <w:rsid w:val="00716025"/>
    <w:rsid w:val="00724567"/>
    <w:rsid w:val="00725EE4"/>
    <w:rsid w:val="00731F77"/>
    <w:rsid w:val="0073207C"/>
    <w:rsid w:val="00732085"/>
    <w:rsid w:val="007331D6"/>
    <w:rsid w:val="007478E5"/>
    <w:rsid w:val="0075001D"/>
    <w:rsid w:val="00751814"/>
    <w:rsid w:val="00753E84"/>
    <w:rsid w:val="007617F4"/>
    <w:rsid w:val="00762E05"/>
    <w:rsid w:val="00770E15"/>
    <w:rsid w:val="00771230"/>
    <w:rsid w:val="00771A32"/>
    <w:rsid w:val="007775A8"/>
    <w:rsid w:val="00781FD9"/>
    <w:rsid w:val="007827BB"/>
    <w:rsid w:val="00787DE7"/>
    <w:rsid w:val="007A1304"/>
    <w:rsid w:val="007A14FF"/>
    <w:rsid w:val="007A1C73"/>
    <w:rsid w:val="007A1E4E"/>
    <w:rsid w:val="007B0659"/>
    <w:rsid w:val="007B6DA5"/>
    <w:rsid w:val="007C7318"/>
    <w:rsid w:val="007C76E2"/>
    <w:rsid w:val="007C7CA5"/>
    <w:rsid w:val="007C7E7D"/>
    <w:rsid w:val="007D1C9E"/>
    <w:rsid w:val="007D3E61"/>
    <w:rsid w:val="007D7EB0"/>
    <w:rsid w:val="007F15D6"/>
    <w:rsid w:val="007F35AC"/>
    <w:rsid w:val="008018A3"/>
    <w:rsid w:val="00810661"/>
    <w:rsid w:val="008116EC"/>
    <w:rsid w:val="008123E2"/>
    <w:rsid w:val="008126E2"/>
    <w:rsid w:val="00812850"/>
    <w:rsid w:val="00815281"/>
    <w:rsid w:val="00816433"/>
    <w:rsid w:val="008207AC"/>
    <w:rsid w:val="008263E5"/>
    <w:rsid w:val="0082751C"/>
    <w:rsid w:val="0083169E"/>
    <w:rsid w:val="00842B4F"/>
    <w:rsid w:val="00843304"/>
    <w:rsid w:val="008468E6"/>
    <w:rsid w:val="00852DAC"/>
    <w:rsid w:val="00856A0B"/>
    <w:rsid w:val="00861998"/>
    <w:rsid w:val="00861B75"/>
    <w:rsid w:val="008669FB"/>
    <w:rsid w:val="0087429C"/>
    <w:rsid w:val="00877C57"/>
    <w:rsid w:val="00877F9A"/>
    <w:rsid w:val="00886E0E"/>
    <w:rsid w:val="00887EAF"/>
    <w:rsid w:val="00891FDB"/>
    <w:rsid w:val="00894B0C"/>
    <w:rsid w:val="0089529D"/>
    <w:rsid w:val="008979A0"/>
    <w:rsid w:val="008A4EAB"/>
    <w:rsid w:val="008A582B"/>
    <w:rsid w:val="008B4F15"/>
    <w:rsid w:val="008C1390"/>
    <w:rsid w:val="008D14D2"/>
    <w:rsid w:val="008D2D30"/>
    <w:rsid w:val="008D3B6E"/>
    <w:rsid w:val="008D6741"/>
    <w:rsid w:val="008E19B8"/>
    <w:rsid w:val="008E5FE7"/>
    <w:rsid w:val="00900751"/>
    <w:rsid w:val="00901CBD"/>
    <w:rsid w:val="009079F6"/>
    <w:rsid w:val="00911CDE"/>
    <w:rsid w:val="00911D73"/>
    <w:rsid w:val="0091336F"/>
    <w:rsid w:val="0092173E"/>
    <w:rsid w:val="00926BC9"/>
    <w:rsid w:val="0093121C"/>
    <w:rsid w:val="009375FA"/>
    <w:rsid w:val="009400E8"/>
    <w:rsid w:val="0094139C"/>
    <w:rsid w:val="00951F06"/>
    <w:rsid w:val="0095293A"/>
    <w:rsid w:val="009672DE"/>
    <w:rsid w:val="00984740"/>
    <w:rsid w:val="0098485B"/>
    <w:rsid w:val="00984B49"/>
    <w:rsid w:val="00985C09"/>
    <w:rsid w:val="00992BFD"/>
    <w:rsid w:val="009A28AE"/>
    <w:rsid w:val="009A4EEB"/>
    <w:rsid w:val="009A7D83"/>
    <w:rsid w:val="009B2710"/>
    <w:rsid w:val="009B3DAA"/>
    <w:rsid w:val="009C0019"/>
    <w:rsid w:val="009C669B"/>
    <w:rsid w:val="009C6CB9"/>
    <w:rsid w:val="009D0230"/>
    <w:rsid w:val="009D40C7"/>
    <w:rsid w:val="009D4AB7"/>
    <w:rsid w:val="009D50ED"/>
    <w:rsid w:val="009D5DA5"/>
    <w:rsid w:val="009D6D00"/>
    <w:rsid w:val="009D7F8C"/>
    <w:rsid w:val="009E1D86"/>
    <w:rsid w:val="009E2ABA"/>
    <w:rsid w:val="009F55F7"/>
    <w:rsid w:val="009F76F6"/>
    <w:rsid w:val="00A059CD"/>
    <w:rsid w:val="00A05D9E"/>
    <w:rsid w:val="00A13D3F"/>
    <w:rsid w:val="00A165CA"/>
    <w:rsid w:val="00A17216"/>
    <w:rsid w:val="00A234F5"/>
    <w:rsid w:val="00A32406"/>
    <w:rsid w:val="00A35E8A"/>
    <w:rsid w:val="00A36EDA"/>
    <w:rsid w:val="00A370E0"/>
    <w:rsid w:val="00A378BD"/>
    <w:rsid w:val="00A4221B"/>
    <w:rsid w:val="00A4684D"/>
    <w:rsid w:val="00A50165"/>
    <w:rsid w:val="00A521D2"/>
    <w:rsid w:val="00A54A22"/>
    <w:rsid w:val="00A5541E"/>
    <w:rsid w:val="00A625AA"/>
    <w:rsid w:val="00A7141E"/>
    <w:rsid w:val="00A72A83"/>
    <w:rsid w:val="00A7383D"/>
    <w:rsid w:val="00A7642B"/>
    <w:rsid w:val="00A7698C"/>
    <w:rsid w:val="00A80682"/>
    <w:rsid w:val="00A81AEE"/>
    <w:rsid w:val="00A90BA4"/>
    <w:rsid w:val="00A92FCE"/>
    <w:rsid w:val="00A93DB5"/>
    <w:rsid w:val="00AA206A"/>
    <w:rsid w:val="00AA37A9"/>
    <w:rsid w:val="00AA5E2B"/>
    <w:rsid w:val="00AA6A75"/>
    <w:rsid w:val="00AA7F02"/>
    <w:rsid w:val="00AB1D05"/>
    <w:rsid w:val="00AB50E1"/>
    <w:rsid w:val="00AB5B1B"/>
    <w:rsid w:val="00AD42AC"/>
    <w:rsid w:val="00AD593F"/>
    <w:rsid w:val="00AD6316"/>
    <w:rsid w:val="00AD6E9F"/>
    <w:rsid w:val="00AD7285"/>
    <w:rsid w:val="00AF2897"/>
    <w:rsid w:val="00AF635D"/>
    <w:rsid w:val="00B1022F"/>
    <w:rsid w:val="00B103B8"/>
    <w:rsid w:val="00B13C50"/>
    <w:rsid w:val="00B145CA"/>
    <w:rsid w:val="00B15854"/>
    <w:rsid w:val="00B2237A"/>
    <w:rsid w:val="00B24522"/>
    <w:rsid w:val="00B253FF"/>
    <w:rsid w:val="00B300A9"/>
    <w:rsid w:val="00B30A39"/>
    <w:rsid w:val="00B3391A"/>
    <w:rsid w:val="00B363D3"/>
    <w:rsid w:val="00B431D8"/>
    <w:rsid w:val="00B47645"/>
    <w:rsid w:val="00B5453D"/>
    <w:rsid w:val="00B64760"/>
    <w:rsid w:val="00B73709"/>
    <w:rsid w:val="00B77542"/>
    <w:rsid w:val="00B84658"/>
    <w:rsid w:val="00B91FA2"/>
    <w:rsid w:val="00B9265D"/>
    <w:rsid w:val="00B935D8"/>
    <w:rsid w:val="00B95BB4"/>
    <w:rsid w:val="00BA1540"/>
    <w:rsid w:val="00BA3761"/>
    <w:rsid w:val="00BA7A2B"/>
    <w:rsid w:val="00BA7D00"/>
    <w:rsid w:val="00BC00E3"/>
    <w:rsid w:val="00BD1458"/>
    <w:rsid w:val="00BD1C15"/>
    <w:rsid w:val="00BD24D9"/>
    <w:rsid w:val="00BD504E"/>
    <w:rsid w:val="00BE205A"/>
    <w:rsid w:val="00BE2265"/>
    <w:rsid w:val="00BE3656"/>
    <w:rsid w:val="00C06B61"/>
    <w:rsid w:val="00C074F0"/>
    <w:rsid w:val="00C10794"/>
    <w:rsid w:val="00C10863"/>
    <w:rsid w:val="00C12B2D"/>
    <w:rsid w:val="00C1385B"/>
    <w:rsid w:val="00C13885"/>
    <w:rsid w:val="00C22298"/>
    <w:rsid w:val="00C23E13"/>
    <w:rsid w:val="00C26AB9"/>
    <w:rsid w:val="00C271B2"/>
    <w:rsid w:val="00C405FE"/>
    <w:rsid w:val="00C42B0E"/>
    <w:rsid w:val="00C51C3E"/>
    <w:rsid w:val="00C56E25"/>
    <w:rsid w:val="00C62C09"/>
    <w:rsid w:val="00C65D98"/>
    <w:rsid w:val="00C731CB"/>
    <w:rsid w:val="00C74966"/>
    <w:rsid w:val="00C8443A"/>
    <w:rsid w:val="00C85FE8"/>
    <w:rsid w:val="00C87827"/>
    <w:rsid w:val="00CA1A79"/>
    <w:rsid w:val="00CA4CE1"/>
    <w:rsid w:val="00CB27C0"/>
    <w:rsid w:val="00CB3AF4"/>
    <w:rsid w:val="00CD2680"/>
    <w:rsid w:val="00CD60C5"/>
    <w:rsid w:val="00CD6ADA"/>
    <w:rsid w:val="00CE0966"/>
    <w:rsid w:val="00CF0E75"/>
    <w:rsid w:val="00CF236F"/>
    <w:rsid w:val="00CF7607"/>
    <w:rsid w:val="00CF76D7"/>
    <w:rsid w:val="00D02C78"/>
    <w:rsid w:val="00D03EE8"/>
    <w:rsid w:val="00D0502B"/>
    <w:rsid w:val="00D1766C"/>
    <w:rsid w:val="00D25F3B"/>
    <w:rsid w:val="00D32D0E"/>
    <w:rsid w:val="00D37022"/>
    <w:rsid w:val="00D37292"/>
    <w:rsid w:val="00D424B7"/>
    <w:rsid w:val="00D42F9E"/>
    <w:rsid w:val="00D43C6A"/>
    <w:rsid w:val="00D47BAC"/>
    <w:rsid w:val="00D50649"/>
    <w:rsid w:val="00D5184C"/>
    <w:rsid w:val="00D54639"/>
    <w:rsid w:val="00D5577B"/>
    <w:rsid w:val="00D63EE5"/>
    <w:rsid w:val="00D640A5"/>
    <w:rsid w:val="00D65933"/>
    <w:rsid w:val="00D674A8"/>
    <w:rsid w:val="00D67562"/>
    <w:rsid w:val="00D773B7"/>
    <w:rsid w:val="00D922AA"/>
    <w:rsid w:val="00D965A6"/>
    <w:rsid w:val="00D96B6D"/>
    <w:rsid w:val="00D971EA"/>
    <w:rsid w:val="00D97924"/>
    <w:rsid w:val="00DA0D43"/>
    <w:rsid w:val="00DA73C9"/>
    <w:rsid w:val="00DA7A64"/>
    <w:rsid w:val="00DB54C8"/>
    <w:rsid w:val="00DC2A73"/>
    <w:rsid w:val="00DC5509"/>
    <w:rsid w:val="00DD3542"/>
    <w:rsid w:val="00DD3946"/>
    <w:rsid w:val="00DD698C"/>
    <w:rsid w:val="00DE260B"/>
    <w:rsid w:val="00DE4B3B"/>
    <w:rsid w:val="00DF0618"/>
    <w:rsid w:val="00DF2467"/>
    <w:rsid w:val="00DF43A5"/>
    <w:rsid w:val="00E00287"/>
    <w:rsid w:val="00E118BF"/>
    <w:rsid w:val="00E13305"/>
    <w:rsid w:val="00E1777B"/>
    <w:rsid w:val="00E350CB"/>
    <w:rsid w:val="00E431DE"/>
    <w:rsid w:val="00E44D65"/>
    <w:rsid w:val="00E46404"/>
    <w:rsid w:val="00E47505"/>
    <w:rsid w:val="00E505F6"/>
    <w:rsid w:val="00E508A3"/>
    <w:rsid w:val="00E53686"/>
    <w:rsid w:val="00E56468"/>
    <w:rsid w:val="00E5730C"/>
    <w:rsid w:val="00E60CB6"/>
    <w:rsid w:val="00E66CDC"/>
    <w:rsid w:val="00E7145D"/>
    <w:rsid w:val="00E73229"/>
    <w:rsid w:val="00E91A61"/>
    <w:rsid w:val="00E91A92"/>
    <w:rsid w:val="00E91E3C"/>
    <w:rsid w:val="00E92738"/>
    <w:rsid w:val="00EA2B0D"/>
    <w:rsid w:val="00EA2BD6"/>
    <w:rsid w:val="00EB3666"/>
    <w:rsid w:val="00EC0360"/>
    <w:rsid w:val="00EC06CD"/>
    <w:rsid w:val="00EC0F64"/>
    <w:rsid w:val="00EC6A3B"/>
    <w:rsid w:val="00EC6FC7"/>
    <w:rsid w:val="00ED0EDD"/>
    <w:rsid w:val="00ED3874"/>
    <w:rsid w:val="00ED70F9"/>
    <w:rsid w:val="00EE254E"/>
    <w:rsid w:val="00EF082E"/>
    <w:rsid w:val="00EF11FC"/>
    <w:rsid w:val="00F012D1"/>
    <w:rsid w:val="00F0202A"/>
    <w:rsid w:val="00F04B70"/>
    <w:rsid w:val="00F0591F"/>
    <w:rsid w:val="00F066DD"/>
    <w:rsid w:val="00F11555"/>
    <w:rsid w:val="00F15DC1"/>
    <w:rsid w:val="00F205BD"/>
    <w:rsid w:val="00F20D96"/>
    <w:rsid w:val="00F2491C"/>
    <w:rsid w:val="00F3287D"/>
    <w:rsid w:val="00F400AF"/>
    <w:rsid w:val="00F42183"/>
    <w:rsid w:val="00F42323"/>
    <w:rsid w:val="00F570AC"/>
    <w:rsid w:val="00F62757"/>
    <w:rsid w:val="00F63344"/>
    <w:rsid w:val="00F718DB"/>
    <w:rsid w:val="00F76AB8"/>
    <w:rsid w:val="00F82B37"/>
    <w:rsid w:val="00F856FF"/>
    <w:rsid w:val="00F862B4"/>
    <w:rsid w:val="00F91441"/>
    <w:rsid w:val="00F9390E"/>
    <w:rsid w:val="00F94AD4"/>
    <w:rsid w:val="00FA0150"/>
    <w:rsid w:val="00FA635E"/>
    <w:rsid w:val="00FA7D9C"/>
    <w:rsid w:val="00FC74D2"/>
    <w:rsid w:val="00FD32FD"/>
    <w:rsid w:val="00FE0D29"/>
    <w:rsid w:val="00FE1E71"/>
    <w:rsid w:val="00FE5B4D"/>
    <w:rsid w:val="00FF6CB7"/>
    <w:rsid w:val="00FF781C"/>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9FBFEE0-C3D0-4350-AA78-AFD688D0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uiPriority="99"/>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05A"/>
    <w:pPr>
      <w:spacing w:before="100" w:after="100" w:line="240" w:lineRule="atLeast"/>
      <w:ind w:left="720"/>
    </w:pPr>
    <w:rPr>
      <w:rFonts w:ascii="Arial" w:hAnsi="Arial" w:cs="Arial"/>
      <w:sz w:val="22"/>
      <w:szCs w:val="22"/>
      <w:lang w:val="en-CA" w:eastAsia="fr-FR"/>
    </w:rPr>
  </w:style>
  <w:style w:type="paragraph" w:styleId="Heading1">
    <w:name w:val="heading 1"/>
    <w:basedOn w:val="Normal"/>
    <w:next w:val="Normal"/>
    <w:link w:val="Heading1Char"/>
    <w:rsid w:val="00201122"/>
    <w:pPr>
      <w:keepNext/>
      <w:tabs>
        <w:tab w:val="num" w:pos="720"/>
      </w:tabs>
      <w:spacing w:before="200"/>
      <w:ind w:hanging="720"/>
      <w:outlineLvl w:val="0"/>
    </w:pPr>
    <w:rPr>
      <w:b/>
      <w:bCs/>
      <w:color w:val="002060"/>
      <w:sz w:val="32"/>
    </w:rPr>
  </w:style>
  <w:style w:type="paragraph" w:styleId="Heading2">
    <w:name w:val="heading 2"/>
    <w:basedOn w:val="Normal"/>
    <w:next w:val="Normal"/>
    <w:link w:val="Heading2Char"/>
    <w:autoRedefine/>
    <w:rsid w:val="00DE260B"/>
    <w:pPr>
      <w:keepNext/>
      <w:numPr>
        <w:ilvl w:val="1"/>
        <w:numId w:val="1"/>
      </w:numPr>
      <w:spacing w:before="400"/>
      <w:outlineLvl w:val="1"/>
    </w:pPr>
    <w:rPr>
      <w:b/>
      <w:sz w:val="26"/>
      <w:szCs w:val="26"/>
    </w:rPr>
  </w:style>
  <w:style w:type="paragraph" w:styleId="Heading3">
    <w:name w:val="heading 3"/>
    <w:basedOn w:val="Normal"/>
    <w:next w:val="NormalCambria"/>
    <w:link w:val="Heading3Char"/>
    <w:qFormat/>
    <w:rsid w:val="00D42F9E"/>
    <w:pPr>
      <w:keepNext/>
      <w:numPr>
        <w:ilvl w:val="2"/>
        <w:numId w:val="36"/>
      </w:numPr>
      <w:spacing w:before="240" w:after="120"/>
      <w:outlineLvl w:val="2"/>
    </w:pPr>
    <w:rPr>
      <w:rFonts w:ascii="Cambria" w:hAnsi="Cambria"/>
      <w:b/>
      <w:bCs/>
      <w:sz w:val="26"/>
    </w:rPr>
  </w:style>
  <w:style w:type="paragraph" w:styleId="Heading4">
    <w:name w:val="heading 4"/>
    <w:basedOn w:val="Normal"/>
    <w:next w:val="NormalCambria"/>
    <w:link w:val="Heading4Char"/>
    <w:qFormat/>
    <w:rsid w:val="00500D61"/>
    <w:pPr>
      <w:keepNext/>
      <w:numPr>
        <w:ilvl w:val="3"/>
        <w:numId w:val="36"/>
      </w:numPr>
      <w:tabs>
        <w:tab w:val="left" w:pos="851"/>
      </w:tabs>
      <w:spacing w:before="200"/>
      <w:outlineLvl w:val="3"/>
    </w:pPr>
    <w:rPr>
      <w:rFonts w:ascii="Cambria" w:hAnsi="Cambria"/>
      <w:b/>
      <w:bCs/>
      <w:sz w:val="24"/>
      <w:lang w:val="en-US" w:bidi="en-US"/>
    </w:rPr>
  </w:style>
  <w:style w:type="paragraph" w:styleId="Heading5">
    <w:name w:val="heading 5"/>
    <w:basedOn w:val="Normal"/>
    <w:next w:val="Normal"/>
    <w:link w:val="Heading5Char"/>
    <w:autoRedefine/>
    <w:qFormat/>
    <w:rsid w:val="00402702"/>
    <w:pPr>
      <w:tabs>
        <w:tab w:val="num" w:pos="0"/>
        <w:tab w:val="left" w:pos="851"/>
      </w:tabs>
      <w:spacing w:before="200"/>
      <w:ind w:left="851" w:hanging="360"/>
      <w:outlineLvl w:val="4"/>
    </w:pPr>
    <w:rPr>
      <w:b/>
      <w:bCs/>
      <w:i/>
      <w:iCs/>
      <w:szCs w:val="26"/>
      <w:lang w:val="en-US"/>
    </w:rPr>
  </w:style>
  <w:style w:type="paragraph" w:styleId="Heading6">
    <w:name w:val="heading 6"/>
    <w:basedOn w:val="Normal"/>
    <w:next w:val="Normal"/>
    <w:link w:val="Heading6Char"/>
    <w:autoRedefine/>
    <w:qFormat/>
    <w:rsid w:val="00402702"/>
    <w:pPr>
      <w:tabs>
        <w:tab w:val="num" w:pos="0"/>
      </w:tabs>
      <w:spacing w:before="200"/>
      <w:ind w:left="851" w:hanging="360"/>
      <w:outlineLvl w:val="5"/>
    </w:pPr>
    <w:rPr>
      <w:b/>
      <w:bCs/>
      <w:i/>
      <w:lang w:val="en-US"/>
    </w:rPr>
  </w:style>
  <w:style w:type="paragraph" w:styleId="Heading7">
    <w:name w:val="heading 7"/>
    <w:basedOn w:val="Normal"/>
    <w:next w:val="Normal"/>
    <w:link w:val="Heading7Char"/>
    <w:autoRedefine/>
    <w:qFormat/>
    <w:rsid w:val="00402702"/>
    <w:pPr>
      <w:tabs>
        <w:tab w:val="num" w:pos="0"/>
      </w:tabs>
      <w:spacing w:before="200"/>
      <w:ind w:left="851" w:hanging="360"/>
      <w:outlineLvl w:val="6"/>
    </w:pPr>
    <w:rPr>
      <w:i/>
      <w:lang w:val="en-US"/>
    </w:rPr>
  </w:style>
  <w:style w:type="paragraph" w:styleId="Heading8">
    <w:name w:val="heading 8"/>
    <w:basedOn w:val="Normal"/>
    <w:next w:val="Normal"/>
    <w:link w:val="Heading8Char"/>
    <w:autoRedefine/>
    <w:qFormat/>
    <w:rsid w:val="00402702"/>
    <w:pPr>
      <w:tabs>
        <w:tab w:val="num" w:pos="0"/>
      </w:tabs>
      <w:spacing w:before="200"/>
      <w:ind w:left="851" w:hanging="360"/>
      <w:outlineLvl w:val="7"/>
    </w:pPr>
    <w:rPr>
      <w:i/>
      <w:iCs/>
      <w:lang w:val="en-US"/>
    </w:rPr>
  </w:style>
  <w:style w:type="paragraph" w:styleId="Heading9">
    <w:name w:val="heading 9"/>
    <w:basedOn w:val="Normal"/>
    <w:next w:val="Normal"/>
    <w:link w:val="Heading9Char"/>
    <w:autoRedefine/>
    <w:qFormat/>
    <w:rsid w:val="00402702"/>
    <w:pPr>
      <w:tabs>
        <w:tab w:val="num" w:pos="0"/>
      </w:tabs>
      <w:spacing w:before="200"/>
      <w:ind w:left="851"/>
      <w:outlineLvl w:val="8"/>
    </w:pPr>
    <w:rPr>
      <w:i/>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201122"/>
    <w:rPr>
      <w:rFonts w:ascii="Arial" w:hAnsi="Arial" w:cs="Arial"/>
      <w:b/>
      <w:bCs/>
      <w:color w:val="002060"/>
      <w:sz w:val="32"/>
      <w:szCs w:val="22"/>
      <w:lang w:val="en-CA" w:eastAsia="fr-FR" w:bidi="ar-SA"/>
    </w:rPr>
  </w:style>
  <w:style w:type="character" w:customStyle="1" w:styleId="Heading2Char">
    <w:name w:val="Heading 2 Char"/>
    <w:basedOn w:val="DefaultParagraphFont"/>
    <w:link w:val="Heading2"/>
    <w:locked/>
    <w:rsid w:val="00DE260B"/>
    <w:rPr>
      <w:rFonts w:ascii="Arial" w:hAnsi="Arial" w:cs="Arial"/>
      <w:b/>
      <w:sz w:val="26"/>
      <w:szCs w:val="26"/>
      <w:lang w:val="en-CA" w:eastAsia="fr-FR" w:bidi="ar-SA"/>
    </w:rPr>
  </w:style>
  <w:style w:type="character" w:customStyle="1" w:styleId="Heading3Char">
    <w:name w:val="Heading 3 Char"/>
    <w:basedOn w:val="DefaultParagraphFont"/>
    <w:link w:val="Heading3"/>
    <w:locked/>
    <w:rsid w:val="00D42F9E"/>
    <w:rPr>
      <w:rFonts w:ascii="Cambria" w:hAnsi="Cambria" w:cs="Arial"/>
      <w:b/>
      <w:bCs/>
      <w:sz w:val="26"/>
      <w:szCs w:val="22"/>
      <w:lang w:val="en-CA" w:eastAsia="fr-FR" w:bidi="ar-SA"/>
    </w:rPr>
  </w:style>
  <w:style w:type="paragraph" w:customStyle="1" w:styleId="NormalCambria">
    <w:name w:val="Normal Cambria"/>
    <w:basedOn w:val="Normal"/>
    <w:link w:val="NormalCambriaChar"/>
    <w:rsid w:val="00D42F9E"/>
    <w:pPr>
      <w:spacing w:before="120" w:after="120" w:line="240" w:lineRule="auto"/>
      <w:ind w:left="0"/>
    </w:pPr>
    <w:rPr>
      <w:rFonts w:ascii="Cambria" w:hAnsi="Cambria" w:cs="Times New Roman"/>
      <w:sz w:val="24"/>
      <w:lang w:val="en-US" w:eastAsia="en-US" w:bidi="en-US"/>
    </w:rPr>
  </w:style>
  <w:style w:type="character" w:customStyle="1" w:styleId="NormalCambriaChar">
    <w:name w:val="Normal Cambria Char"/>
    <w:basedOn w:val="DefaultParagraphFont"/>
    <w:link w:val="NormalCambria"/>
    <w:rsid w:val="00D42F9E"/>
    <w:rPr>
      <w:rFonts w:ascii="Cambria" w:hAnsi="Cambria"/>
      <w:sz w:val="24"/>
      <w:szCs w:val="22"/>
      <w:lang w:val="en-US" w:eastAsia="en-US" w:bidi="en-US"/>
    </w:rPr>
  </w:style>
  <w:style w:type="character" w:customStyle="1" w:styleId="Heading4Char">
    <w:name w:val="Heading 4 Char"/>
    <w:basedOn w:val="DefaultParagraphFont"/>
    <w:link w:val="Heading4"/>
    <w:locked/>
    <w:rsid w:val="00500D61"/>
    <w:rPr>
      <w:rFonts w:ascii="Cambria" w:hAnsi="Cambria" w:cs="Arial"/>
      <w:b/>
      <w:bCs/>
      <w:sz w:val="24"/>
      <w:szCs w:val="22"/>
      <w:lang w:val="en-US" w:eastAsia="fr-FR" w:bidi="en-US"/>
    </w:rPr>
  </w:style>
  <w:style w:type="character" w:customStyle="1" w:styleId="Heading5Char">
    <w:name w:val="Heading 5 Char"/>
    <w:basedOn w:val="DefaultParagraphFont"/>
    <w:link w:val="Heading5"/>
    <w:locked/>
    <w:rsid w:val="00D971EA"/>
    <w:rPr>
      <w:rFonts w:ascii="Arial" w:hAnsi="Arial" w:cs="Arial"/>
      <w:b/>
      <w:bCs/>
      <w:i/>
      <w:iCs/>
      <w:sz w:val="26"/>
      <w:szCs w:val="26"/>
      <w:lang w:val="x-none" w:eastAsia="fr-FR"/>
    </w:rPr>
  </w:style>
  <w:style w:type="character" w:customStyle="1" w:styleId="Heading6Char">
    <w:name w:val="Heading 6 Char"/>
    <w:basedOn w:val="DefaultParagraphFont"/>
    <w:link w:val="Heading6"/>
    <w:locked/>
    <w:rsid w:val="00D971EA"/>
    <w:rPr>
      <w:rFonts w:ascii="Arial" w:hAnsi="Arial" w:cs="Arial"/>
      <w:b/>
      <w:bCs/>
      <w:i/>
      <w:sz w:val="22"/>
      <w:szCs w:val="22"/>
      <w:lang w:val="x-none" w:eastAsia="fr-FR"/>
    </w:rPr>
  </w:style>
  <w:style w:type="character" w:customStyle="1" w:styleId="Heading7Char">
    <w:name w:val="Heading 7 Char"/>
    <w:basedOn w:val="DefaultParagraphFont"/>
    <w:link w:val="Heading7"/>
    <w:locked/>
    <w:rsid w:val="00D971EA"/>
    <w:rPr>
      <w:rFonts w:ascii="Arial" w:hAnsi="Arial" w:cs="Arial"/>
      <w:i/>
      <w:sz w:val="22"/>
      <w:szCs w:val="22"/>
      <w:lang w:val="x-none" w:eastAsia="fr-FR"/>
    </w:rPr>
  </w:style>
  <w:style w:type="character" w:customStyle="1" w:styleId="Heading8Char">
    <w:name w:val="Heading 8 Char"/>
    <w:basedOn w:val="DefaultParagraphFont"/>
    <w:link w:val="Heading8"/>
    <w:locked/>
    <w:rsid w:val="00D971EA"/>
    <w:rPr>
      <w:rFonts w:ascii="Arial" w:hAnsi="Arial" w:cs="Arial"/>
      <w:i/>
      <w:iCs/>
      <w:sz w:val="22"/>
      <w:szCs w:val="22"/>
      <w:lang w:val="x-none" w:eastAsia="fr-FR"/>
    </w:rPr>
  </w:style>
  <w:style w:type="character" w:customStyle="1" w:styleId="Heading9Char">
    <w:name w:val="Heading 9 Char"/>
    <w:basedOn w:val="DefaultParagraphFont"/>
    <w:link w:val="Heading9"/>
    <w:locked/>
    <w:rsid w:val="00D971EA"/>
    <w:rPr>
      <w:rFonts w:ascii="Arial" w:hAnsi="Arial" w:cs="Arial"/>
      <w:i/>
      <w:sz w:val="22"/>
      <w:szCs w:val="22"/>
      <w:lang w:val="x-none" w:eastAsia="fr-FR"/>
    </w:rPr>
  </w:style>
  <w:style w:type="paragraph" w:customStyle="1" w:styleId="TableandFigureTitle">
    <w:name w:val="Table and Figure Title"/>
    <w:basedOn w:val="NormalCambria"/>
    <w:next w:val="NormalCambria"/>
    <w:rsid w:val="006173ED"/>
    <w:pPr>
      <w:jc w:val="center"/>
    </w:pPr>
    <w:rPr>
      <w:rFonts w:eastAsia="MS Mincho"/>
      <w:b/>
      <w:noProof/>
      <w:sz w:val="18"/>
      <w:szCs w:val="24"/>
      <w:lang w:bidi="ar-SA"/>
    </w:rPr>
  </w:style>
  <w:style w:type="paragraph" w:styleId="CommentSubject">
    <w:name w:val="annotation subject"/>
    <w:basedOn w:val="CommentText"/>
    <w:next w:val="CommentText"/>
    <w:semiHidden/>
    <w:locked/>
    <w:rsid w:val="00A7383D"/>
    <w:rPr>
      <w:b/>
      <w:bCs/>
      <w:lang w:val="en-CA"/>
    </w:rPr>
  </w:style>
  <w:style w:type="paragraph" w:styleId="CommentText">
    <w:name w:val="annotation text"/>
    <w:basedOn w:val="Normal"/>
    <w:link w:val="CommentTextChar"/>
    <w:semiHidden/>
    <w:rsid w:val="00402702"/>
    <w:rPr>
      <w:sz w:val="20"/>
      <w:szCs w:val="20"/>
      <w:lang w:val="en-GB"/>
    </w:rPr>
  </w:style>
  <w:style w:type="character" w:customStyle="1" w:styleId="CommentTextChar">
    <w:name w:val="Comment Text Char"/>
    <w:basedOn w:val="DefaultParagraphFont"/>
    <w:link w:val="CommentText"/>
    <w:semiHidden/>
    <w:locked/>
    <w:rsid w:val="00D971EA"/>
    <w:rPr>
      <w:rFonts w:cs="Times New Roman"/>
      <w:sz w:val="20"/>
      <w:szCs w:val="20"/>
      <w:lang w:val="en-CA" w:eastAsia="x-none"/>
    </w:rPr>
  </w:style>
  <w:style w:type="character" w:styleId="Hyperlink">
    <w:name w:val="Hyperlink"/>
    <w:basedOn w:val="DefaultParagraphFont"/>
    <w:uiPriority w:val="99"/>
    <w:rsid w:val="00D42F9E"/>
    <w:rPr>
      <w:color w:val="0000FF"/>
      <w:u w:val="single"/>
    </w:rPr>
  </w:style>
  <w:style w:type="paragraph" w:customStyle="1" w:styleId="TableTopic">
    <w:name w:val="TableTopic"/>
    <w:basedOn w:val="TableBasic"/>
    <w:next w:val="NormalCambria"/>
    <w:rsid w:val="00D25F3B"/>
    <w:rPr>
      <w:b/>
      <w:noProof/>
      <w:snapToGrid/>
      <w:szCs w:val="24"/>
    </w:rPr>
  </w:style>
  <w:style w:type="paragraph" w:customStyle="1" w:styleId="TableBasic">
    <w:name w:val="Table Basic"/>
    <w:basedOn w:val="NormalCambria"/>
    <w:next w:val="NormalCambria"/>
    <w:rsid w:val="00A72A83"/>
    <w:rPr>
      <w:rFonts w:eastAsia="MS Mincho"/>
      <w:snapToGrid w:val="0"/>
      <w:sz w:val="20"/>
      <w:lang w:bidi="ar-SA"/>
    </w:rPr>
  </w:style>
  <w:style w:type="paragraph" w:styleId="FootnoteText">
    <w:name w:val="footnote text"/>
    <w:basedOn w:val="Normal"/>
    <w:link w:val="FootnoteTextChar"/>
    <w:semiHidden/>
    <w:rsid w:val="00402702"/>
    <w:rPr>
      <w:sz w:val="20"/>
      <w:szCs w:val="20"/>
    </w:rPr>
  </w:style>
  <w:style w:type="character" w:customStyle="1" w:styleId="FootnoteTextChar">
    <w:name w:val="Footnote Text Char"/>
    <w:basedOn w:val="DefaultParagraphFont"/>
    <w:link w:val="FootnoteText"/>
    <w:semiHidden/>
    <w:locked/>
    <w:rsid w:val="00D971EA"/>
    <w:rPr>
      <w:rFonts w:cs="Times New Roman"/>
      <w:sz w:val="20"/>
      <w:szCs w:val="20"/>
      <w:lang w:val="en-CA" w:eastAsia="x-none"/>
    </w:rPr>
  </w:style>
  <w:style w:type="character" w:styleId="FootnoteReference">
    <w:name w:val="footnote reference"/>
    <w:basedOn w:val="DefaultParagraphFont"/>
    <w:semiHidden/>
    <w:rsid w:val="00402702"/>
    <w:rPr>
      <w:rFonts w:cs="Times New Roman"/>
      <w:vertAlign w:val="superscript"/>
    </w:rPr>
  </w:style>
  <w:style w:type="paragraph" w:customStyle="1" w:styleId="DraftFinalDetail">
    <w:name w:val="Draft/Final Detail"/>
    <w:basedOn w:val="NormalCambria"/>
    <w:next w:val="NormalCambria"/>
    <w:autoRedefine/>
    <w:rsid w:val="00500D61"/>
    <w:rPr>
      <w:rFonts w:eastAsia="MS Mincho"/>
      <w:snapToGrid w:val="0"/>
      <w:color w:val="17365D"/>
      <w:sz w:val="36"/>
      <w:lang w:bidi="ar-SA"/>
    </w:rPr>
  </w:style>
  <w:style w:type="paragraph" w:styleId="TOCHeading">
    <w:name w:val="TOC Heading"/>
    <w:basedOn w:val="Heading1"/>
    <w:next w:val="Normal"/>
    <w:qFormat/>
    <w:rsid w:val="00D42F9E"/>
    <w:pPr>
      <w:keepLines/>
      <w:pBdr>
        <w:bottom w:val="single" w:sz="12" w:space="1" w:color="auto"/>
      </w:pBdr>
      <w:tabs>
        <w:tab w:val="clear" w:pos="720"/>
      </w:tabs>
      <w:spacing w:before="0" w:after="0" w:line="240" w:lineRule="auto"/>
      <w:ind w:left="0" w:firstLine="0"/>
      <w:outlineLvl w:val="9"/>
    </w:pPr>
    <w:rPr>
      <w:rFonts w:ascii="Cambria" w:hAnsi="Cambria" w:cs="Times New Roman"/>
      <w:caps/>
      <w:color w:val="000080"/>
      <w:szCs w:val="28"/>
      <w:lang w:val="en-US" w:eastAsia="en-US" w:bidi="en-US"/>
    </w:rPr>
  </w:style>
  <w:style w:type="paragraph" w:styleId="TOC1">
    <w:name w:val="toc 1"/>
    <w:basedOn w:val="NormalCambria"/>
    <w:next w:val="Normal"/>
    <w:uiPriority w:val="39"/>
    <w:rsid w:val="00D42F9E"/>
    <w:pPr>
      <w:spacing w:before="0" w:after="0"/>
    </w:pPr>
  </w:style>
  <w:style w:type="paragraph" w:styleId="TOC2">
    <w:name w:val="toc 2"/>
    <w:basedOn w:val="NormalCambria"/>
    <w:next w:val="Normal"/>
    <w:uiPriority w:val="39"/>
    <w:rsid w:val="00D42F9E"/>
    <w:pPr>
      <w:spacing w:before="0" w:after="0"/>
      <w:ind w:left="216"/>
    </w:pPr>
  </w:style>
  <w:style w:type="paragraph" w:styleId="TOC3">
    <w:name w:val="toc 3"/>
    <w:basedOn w:val="NormalCambria"/>
    <w:next w:val="Normal"/>
    <w:uiPriority w:val="39"/>
    <w:rsid w:val="00D42F9E"/>
    <w:pPr>
      <w:spacing w:before="0" w:after="0"/>
      <w:ind w:left="446"/>
    </w:pPr>
  </w:style>
  <w:style w:type="paragraph" w:styleId="BalloonText">
    <w:name w:val="Balloon Text"/>
    <w:basedOn w:val="Normal"/>
    <w:link w:val="BalloonTextChar"/>
    <w:semiHidden/>
    <w:rsid w:val="00877C57"/>
    <w:rPr>
      <w:rFonts w:ascii="Tahoma" w:hAnsi="Tahoma" w:cs="Tahoma"/>
      <w:sz w:val="16"/>
      <w:szCs w:val="16"/>
    </w:rPr>
  </w:style>
  <w:style w:type="character" w:customStyle="1" w:styleId="BalloonTextChar">
    <w:name w:val="Balloon Text Char"/>
    <w:basedOn w:val="DefaultParagraphFont"/>
    <w:link w:val="BalloonText"/>
    <w:semiHidden/>
    <w:locked/>
    <w:rsid w:val="00877C57"/>
    <w:rPr>
      <w:rFonts w:ascii="Tahoma" w:hAnsi="Tahoma" w:cs="Tahoma"/>
      <w:sz w:val="16"/>
      <w:szCs w:val="16"/>
      <w:lang w:val="en-CA" w:eastAsia="x-none"/>
    </w:rPr>
  </w:style>
  <w:style w:type="character" w:styleId="CommentReference">
    <w:name w:val="annotation reference"/>
    <w:basedOn w:val="DefaultParagraphFont"/>
    <w:locked/>
    <w:rsid w:val="00264EFA"/>
    <w:rPr>
      <w:rFonts w:cs="Times New Roman"/>
      <w:sz w:val="16"/>
      <w:szCs w:val="16"/>
    </w:rPr>
  </w:style>
  <w:style w:type="paragraph" w:customStyle="1" w:styleId="Footer1">
    <w:name w:val="Footer1"/>
    <w:basedOn w:val="Normal"/>
    <w:link w:val="Footer1Char"/>
    <w:rsid w:val="00131552"/>
    <w:pPr>
      <w:keepLines/>
      <w:pBdr>
        <w:top w:val="single" w:sz="6" w:space="2" w:color="auto"/>
      </w:pBdr>
      <w:spacing w:before="0" w:after="200" w:line="276" w:lineRule="auto"/>
      <w:ind w:left="0"/>
    </w:pPr>
    <w:rPr>
      <w:noProof/>
      <w:sz w:val="16"/>
      <w:szCs w:val="16"/>
      <w:lang w:val="en-US" w:eastAsia="en-US"/>
    </w:rPr>
  </w:style>
  <w:style w:type="character" w:customStyle="1" w:styleId="Footer1Char">
    <w:name w:val="Footer1 Char"/>
    <w:basedOn w:val="NormalCambriaChar"/>
    <w:link w:val="Footer1"/>
    <w:rsid w:val="00A72A83"/>
    <w:rPr>
      <w:rFonts w:ascii="Arial" w:hAnsi="Arial" w:cs="Arial"/>
      <w:noProof/>
      <w:sz w:val="16"/>
      <w:szCs w:val="16"/>
      <w:lang w:val="en-US" w:eastAsia="en-US" w:bidi="ar-SA"/>
    </w:rPr>
  </w:style>
  <w:style w:type="paragraph" w:customStyle="1" w:styleId="Level2Bullets">
    <w:name w:val="Level 2 Bullets"/>
    <w:basedOn w:val="NormalCambria"/>
    <w:next w:val="NormalCambria"/>
    <w:rsid w:val="00B95BB4"/>
    <w:pPr>
      <w:numPr>
        <w:numId w:val="3"/>
      </w:numPr>
    </w:pPr>
    <w:rPr>
      <w:rFonts w:eastAsia="MS Mincho"/>
      <w:noProof/>
      <w:szCs w:val="24"/>
      <w:lang w:bidi="ar-SA"/>
    </w:rPr>
  </w:style>
  <w:style w:type="paragraph" w:customStyle="1" w:styleId="Header1">
    <w:name w:val="Header 1"/>
    <w:basedOn w:val="Normal"/>
    <w:next w:val="NormalCambria"/>
    <w:qFormat/>
    <w:rsid w:val="00500D61"/>
    <w:pPr>
      <w:numPr>
        <w:numId w:val="36"/>
      </w:numPr>
      <w:spacing w:before="200" w:line="240" w:lineRule="auto"/>
    </w:pPr>
    <w:rPr>
      <w:rFonts w:ascii="Cambria" w:hAnsi="Cambria" w:cs="Times New Roman"/>
      <w:b/>
      <w:noProof/>
      <w:color w:val="000080"/>
      <w:sz w:val="32"/>
      <w:szCs w:val="24"/>
      <w:lang w:val="en-US" w:eastAsia="en-US"/>
    </w:rPr>
  </w:style>
  <w:style w:type="paragraph" w:customStyle="1" w:styleId="Header2">
    <w:name w:val="Header2"/>
    <w:basedOn w:val="Header1"/>
    <w:next w:val="NormalCambria"/>
    <w:link w:val="Header2CharChar"/>
    <w:qFormat/>
    <w:rsid w:val="00D42F9E"/>
    <w:pPr>
      <w:numPr>
        <w:ilvl w:val="1"/>
      </w:numPr>
      <w:spacing w:before="240" w:after="120"/>
    </w:pPr>
    <w:rPr>
      <w:color w:val="auto"/>
      <w:sz w:val="28"/>
    </w:rPr>
  </w:style>
  <w:style w:type="character" w:customStyle="1" w:styleId="Header2CharChar">
    <w:name w:val="Header2 Char Char"/>
    <w:link w:val="Header2"/>
    <w:rsid w:val="00D42F9E"/>
    <w:rPr>
      <w:rFonts w:ascii="Cambria" w:hAnsi="Cambria"/>
      <w:b/>
      <w:noProof/>
      <w:sz w:val="28"/>
      <w:szCs w:val="24"/>
      <w:lang w:val="en-US" w:eastAsia="en-US" w:bidi="ar-SA"/>
    </w:rPr>
  </w:style>
  <w:style w:type="paragraph" w:styleId="Header">
    <w:name w:val="header"/>
    <w:basedOn w:val="Normal"/>
    <w:link w:val="HeaderChar"/>
    <w:locked/>
    <w:rsid w:val="00486932"/>
    <w:pPr>
      <w:tabs>
        <w:tab w:val="center" w:pos="4680"/>
        <w:tab w:val="right" w:pos="9360"/>
      </w:tabs>
    </w:pPr>
  </w:style>
  <w:style w:type="paragraph" w:customStyle="1" w:styleId="NormalCambriaIndent">
    <w:name w:val="Normal Cambria Indent"/>
    <w:basedOn w:val="NormalCambria"/>
    <w:next w:val="NormalCambria"/>
    <w:rsid w:val="00B95BB4"/>
    <w:pPr>
      <w:ind w:left="936"/>
    </w:pPr>
    <w:rPr>
      <w:rFonts w:eastAsia="MS Mincho"/>
      <w:noProof/>
      <w:szCs w:val="24"/>
      <w:lang w:bidi="ar-SA"/>
    </w:rPr>
  </w:style>
  <w:style w:type="paragraph" w:customStyle="1" w:styleId="Level2BulletsBoldUnderline">
    <w:name w:val="Level 2 Bullets Bold Underline"/>
    <w:basedOn w:val="Normal"/>
    <w:next w:val="NormalCambria"/>
    <w:link w:val="Level2BulletsBoldUnderlineCharChar"/>
    <w:autoRedefine/>
    <w:rsid w:val="00E505F6"/>
    <w:pPr>
      <w:tabs>
        <w:tab w:val="num" w:pos="360"/>
      </w:tabs>
      <w:spacing w:before="120" w:after="0" w:line="240" w:lineRule="auto"/>
      <w:ind w:left="648" w:hanging="288"/>
    </w:pPr>
    <w:rPr>
      <w:rFonts w:ascii="Cambria" w:eastAsia="MS Mincho" w:hAnsi="Cambria" w:cs="Times New Roman"/>
      <w:b/>
      <w:bCs/>
      <w:noProof/>
      <w:sz w:val="24"/>
      <w:szCs w:val="24"/>
      <w:u w:val="single"/>
      <w:lang w:val="en-US" w:eastAsia="en-US"/>
    </w:rPr>
  </w:style>
  <w:style w:type="character" w:customStyle="1" w:styleId="Level2BulletsBoldUnderlineCharChar">
    <w:name w:val="Level 2 Bullets Bold Underline Char Char"/>
    <w:basedOn w:val="DefaultParagraphFont"/>
    <w:link w:val="Level2BulletsBoldUnderline"/>
    <w:rsid w:val="00E505F6"/>
    <w:rPr>
      <w:rFonts w:ascii="Cambria" w:eastAsia="MS Mincho" w:hAnsi="Cambria"/>
      <w:b/>
      <w:bCs/>
      <w:noProof/>
      <w:sz w:val="24"/>
      <w:szCs w:val="24"/>
      <w:u w:val="single"/>
      <w:lang w:val="en-US" w:eastAsia="en-US" w:bidi="ar-SA"/>
    </w:rPr>
  </w:style>
  <w:style w:type="paragraph" w:customStyle="1" w:styleId="Cover1">
    <w:name w:val="Cover1"/>
    <w:basedOn w:val="NormalCambria"/>
    <w:next w:val="NormalCambria"/>
    <w:rsid w:val="00A72A83"/>
    <w:rPr>
      <w:rFonts w:eastAsia="MS Mincho"/>
      <w:snapToGrid w:val="0"/>
      <w:color w:val="17365D"/>
      <w:sz w:val="48"/>
      <w:lang w:bidi="ar-SA"/>
    </w:rPr>
  </w:style>
  <w:style w:type="paragraph" w:customStyle="1" w:styleId="Cover1Underline">
    <w:name w:val="Cover1Underline"/>
    <w:basedOn w:val="Cover1"/>
    <w:next w:val="NormalCambria"/>
    <w:autoRedefine/>
    <w:rsid w:val="00D42F9E"/>
    <w:rPr>
      <w:u w:val="single"/>
    </w:rPr>
  </w:style>
  <w:style w:type="paragraph" w:customStyle="1" w:styleId="CoverHeader">
    <w:name w:val="CoverHeader"/>
    <w:basedOn w:val="Normal"/>
    <w:next w:val="NormalCambria"/>
    <w:autoRedefine/>
    <w:rsid w:val="00A72A83"/>
    <w:pPr>
      <w:spacing w:before="0" w:after="0" w:line="240" w:lineRule="auto"/>
      <w:ind w:left="0"/>
    </w:pPr>
    <w:rPr>
      <w:rFonts w:ascii="Cambria" w:hAnsi="Cambria" w:cs="Times New Roman"/>
      <w:b/>
      <w:sz w:val="40"/>
      <w:szCs w:val="24"/>
      <w:lang w:val="en-US" w:eastAsia="en-US"/>
    </w:rPr>
  </w:style>
  <w:style w:type="paragraph" w:customStyle="1" w:styleId="Footer2">
    <w:name w:val="Footer2"/>
    <w:basedOn w:val="NormalCambria"/>
    <w:next w:val="NormalCambria"/>
    <w:autoRedefine/>
    <w:rsid w:val="00A72A83"/>
    <w:pPr>
      <w:spacing w:before="0"/>
    </w:pPr>
    <w:rPr>
      <w:rFonts w:eastAsia="MS Mincho"/>
      <w:snapToGrid w:val="0"/>
      <w:sz w:val="16"/>
      <w:lang w:bidi="ar-SA"/>
    </w:rPr>
  </w:style>
  <w:style w:type="paragraph" w:customStyle="1" w:styleId="Page">
    <w:name w:val="Page"/>
    <w:basedOn w:val="Footer1"/>
    <w:next w:val="NormalCambria"/>
    <w:link w:val="PageChar"/>
    <w:rsid w:val="00A72A83"/>
    <w:pPr>
      <w:keepLines w:val="0"/>
      <w:pBdr>
        <w:top w:val="none" w:sz="0" w:space="0" w:color="auto"/>
      </w:pBdr>
      <w:spacing w:after="0" w:line="240" w:lineRule="auto"/>
      <w:jc w:val="right"/>
    </w:pPr>
    <w:rPr>
      <w:rFonts w:ascii="Cambria" w:eastAsia="MS Mincho" w:hAnsi="Cambria" w:cs="Times New Roman"/>
      <w:noProof w:val="0"/>
      <w:snapToGrid w:val="0"/>
      <w:sz w:val="12"/>
      <w:szCs w:val="22"/>
    </w:rPr>
  </w:style>
  <w:style w:type="character" w:customStyle="1" w:styleId="PageChar">
    <w:name w:val="Page Char"/>
    <w:basedOn w:val="Footer1Char"/>
    <w:link w:val="Page"/>
    <w:rsid w:val="00A72A83"/>
    <w:rPr>
      <w:rFonts w:ascii="Cambria" w:eastAsia="MS Mincho" w:hAnsi="Cambria" w:cs="Arial"/>
      <w:noProof/>
      <w:snapToGrid w:val="0"/>
      <w:sz w:val="12"/>
      <w:szCs w:val="22"/>
      <w:lang w:val="en-US" w:eastAsia="en-US" w:bidi="ar-SA"/>
    </w:rPr>
  </w:style>
  <w:style w:type="paragraph" w:customStyle="1" w:styleId="ProcessDetailTitle">
    <w:name w:val="Process Detail Title"/>
    <w:basedOn w:val="NormalCambria"/>
    <w:next w:val="NormalCambria"/>
    <w:autoRedefine/>
    <w:rsid w:val="00A72A83"/>
    <w:pPr>
      <w:spacing w:before="140" w:after="140"/>
    </w:pPr>
    <w:rPr>
      <w:rFonts w:eastAsia="MS Mincho" w:cs="Arial"/>
      <w:b/>
      <w:snapToGrid w:val="0"/>
      <w:color w:val="000080"/>
      <w:sz w:val="18"/>
      <w:szCs w:val="18"/>
      <w:lang w:bidi="ar-SA"/>
    </w:rPr>
  </w:style>
  <w:style w:type="paragraph" w:customStyle="1" w:styleId="ProcessDetail">
    <w:name w:val="Process Detail"/>
    <w:basedOn w:val="NormalCambria"/>
    <w:next w:val="NormalCambria"/>
    <w:autoRedefine/>
    <w:rsid w:val="00A72A83"/>
    <w:pPr>
      <w:spacing w:before="140" w:after="140"/>
    </w:pPr>
    <w:rPr>
      <w:rFonts w:eastAsia="MS Mincho" w:cs="Arial"/>
      <w:snapToGrid w:val="0"/>
      <w:color w:val="000080"/>
      <w:sz w:val="18"/>
      <w:szCs w:val="18"/>
      <w:lang w:bidi="ar-SA"/>
    </w:rPr>
  </w:style>
  <w:style w:type="paragraph" w:customStyle="1" w:styleId="Header1NoNumber">
    <w:name w:val="Header1 No Number"/>
    <w:basedOn w:val="NormalCambria"/>
    <w:next w:val="NormalCambria"/>
    <w:rsid w:val="00A72A83"/>
    <w:pPr>
      <w:spacing w:before="200" w:after="100"/>
    </w:pPr>
    <w:rPr>
      <w:rFonts w:eastAsia="MS Mincho"/>
      <w:b/>
      <w:snapToGrid w:val="0"/>
      <w:color w:val="000080"/>
      <w:sz w:val="32"/>
      <w:lang w:bidi="ar-SA"/>
    </w:rPr>
  </w:style>
  <w:style w:type="paragraph" w:customStyle="1" w:styleId="DocumentMngtsubheader">
    <w:name w:val="Document Mngt subheader"/>
    <w:basedOn w:val="NormalCambria"/>
    <w:next w:val="NormalCambria"/>
    <w:autoRedefine/>
    <w:rsid w:val="00A72A83"/>
    <w:pPr>
      <w:spacing w:before="200" w:after="100"/>
    </w:pPr>
    <w:rPr>
      <w:rFonts w:eastAsia="MS Mincho"/>
      <w:b/>
      <w:snapToGrid w:val="0"/>
      <w:color w:val="000080"/>
      <w:sz w:val="20"/>
      <w:lang w:bidi="ar-SA"/>
    </w:rPr>
  </w:style>
  <w:style w:type="paragraph" w:customStyle="1" w:styleId="NormalCambriaBold">
    <w:name w:val="Normal Cambria Bold"/>
    <w:basedOn w:val="NormalCambria"/>
    <w:next w:val="NormalCambria"/>
    <w:link w:val="NormalCambriaBoldChar"/>
    <w:rsid w:val="00A72A83"/>
    <w:rPr>
      <w:rFonts w:eastAsia="MS Mincho"/>
      <w:b/>
      <w:bCs/>
      <w:snapToGrid w:val="0"/>
      <w:lang w:bidi="ar-SA"/>
    </w:rPr>
  </w:style>
  <w:style w:type="character" w:customStyle="1" w:styleId="NormalCambriaBoldChar">
    <w:name w:val="Normal Cambria Bold Char"/>
    <w:basedOn w:val="NormalCambriaChar"/>
    <w:link w:val="NormalCambriaBold"/>
    <w:rsid w:val="00A72A83"/>
    <w:rPr>
      <w:rFonts w:ascii="Cambria" w:eastAsia="MS Mincho" w:hAnsi="Cambria"/>
      <w:b/>
      <w:bCs/>
      <w:snapToGrid w:val="0"/>
      <w:sz w:val="24"/>
      <w:szCs w:val="22"/>
      <w:lang w:val="en-US" w:eastAsia="en-US" w:bidi="ar-SA"/>
    </w:rPr>
  </w:style>
  <w:style w:type="paragraph" w:customStyle="1" w:styleId="NormalCambriaBold16-Non-Header">
    <w:name w:val="Normal Cambria Bold 16 - Non-Header"/>
    <w:basedOn w:val="Header1NoNumber"/>
    <w:next w:val="NormalCambria"/>
    <w:rsid w:val="00A72A83"/>
    <w:rPr>
      <w:rFonts w:eastAsia="Times New Roman"/>
    </w:rPr>
  </w:style>
  <w:style w:type="paragraph" w:customStyle="1" w:styleId="TableHeader">
    <w:name w:val="TableHeader"/>
    <w:basedOn w:val="NormalCambria"/>
    <w:next w:val="NormalCambria"/>
    <w:rsid w:val="00A72A83"/>
    <w:rPr>
      <w:rFonts w:eastAsia="MS Mincho"/>
      <w:b/>
      <w:snapToGrid w:val="0"/>
      <w:color w:val="FFFFFF"/>
      <w:sz w:val="20"/>
      <w:lang w:bidi="ar-SA"/>
    </w:rPr>
  </w:style>
  <w:style w:type="paragraph" w:styleId="TableofFigures">
    <w:name w:val="table of figures"/>
    <w:basedOn w:val="NormalCambria"/>
    <w:next w:val="Normal"/>
    <w:uiPriority w:val="99"/>
    <w:rsid w:val="004C4E4B"/>
    <w:pPr>
      <w:spacing w:before="0" w:after="0"/>
    </w:pPr>
  </w:style>
  <w:style w:type="paragraph" w:customStyle="1" w:styleId="Level3Bullets">
    <w:name w:val="Level 3 Bullets"/>
    <w:basedOn w:val="Level2Bullets"/>
    <w:next w:val="NormalCambria"/>
    <w:rsid w:val="00EA2BD6"/>
    <w:pPr>
      <w:numPr>
        <w:numId w:val="28"/>
      </w:numPr>
    </w:pPr>
    <w:rPr>
      <w:noProof w:val="0"/>
      <w:snapToGrid w:val="0"/>
      <w:szCs w:val="22"/>
    </w:rPr>
  </w:style>
  <w:style w:type="paragraph" w:customStyle="1" w:styleId="FakeHyperlink">
    <w:name w:val="FakeHyperlink"/>
    <w:basedOn w:val="NormalCambria"/>
    <w:next w:val="NormalCambria"/>
    <w:rsid w:val="00D42F9E"/>
    <w:rPr>
      <w:color w:val="0000FF"/>
      <w:u w:val="single"/>
      <w:lang w:bidi="ar-SA"/>
    </w:rPr>
  </w:style>
  <w:style w:type="paragraph" w:customStyle="1" w:styleId="NormalCambriaCentered">
    <w:name w:val="Normal Cambria Centered"/>
    <w:basedOn w:val="NormalCambria"/>
    <w:next w:val="NormalCambria"/>
    <w:rsid w:val="00500D61"/>
    <w:pPr>
      <w:jc w:val="center"/>
    </w:pPr>
    <w:rPr>
      <w:szCs w:val="20"/>
    </w:rPr>
  </w:style>
  <w:style w:type="character" w:customStyle="1" w:styleId="HeaderChar">
    <w:name w:val="Header Char"/>
    <w:basedOn w:val="DefaultParagraphFont"/>
    <w:link w:val="Header"/>
    <w:rsid w:val="00486932"/>
    <w:rPr>
      <w:rFonts w:ascii="Arial" w:hAnsi="Arial" w:cs="Arial"/>
      <w:sz w:val="22"/>
      <w:szCs w:val="22"/>
      <w:lang w:val="en-CA" w:eastAsia="fr-FR"/>
    </w:rPr>
  </w:style>
  <w:style w:type="paragraph" w:styleId="Footer">
    <w:name w:val="footer"/>
    <w:basedOn w:val="Normal"/>
    <w:link w:val="FooterChar"/>
    <w:locked/>
    <w:rsid w:val="00486932"/>
    <w:pPr>
      <w:tabs>
        <w:tab w:val="center" w:pos="4680"/>
        <w:tab w:val="right" w:pos="9360"/>
      </w:tabs>
    </w:pPr>
  </w:style>
  <w:style w:type="character" w:customStyle="1" w:styleId="FooterChar">
    <w:name w:val="Footer Char"/>
    <w:basedOn w:val="DefaultParagraphFont"/>
    <w:link w:val="Footer"/>
    <w:rsid w:val="00486932"/>
    <w:rPr>
      <w:rFonts w:ascii="Arial" w:hAnsi="Arial" w:cs="Arial"/>
      <w:sz w:val="22"/>
      <w:szCs w:val="22"/>
      <w:lang w:val="en-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1166"/>
          <w:marRight w:val="0"/>
          <w:marTop w:val="77"/>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1166"/>
          <w:marRight w:val="0"/>
          <w:marTop w:val="77"/>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1166"/>
          <w:marRight w:val="0"/>
          <w:marTop w:val="77"/>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165"/>
      <w:marRight w:val="165"/>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35"/>
              <w:marBottom w:val="0"/>
              <w:divBdr>
                <w:top w:val="none" w:sz="0" w:space="0" w:color="auto"/>
                <w:left w:val="none" w:sz="0" w:space="0" w:color="auto"/>
                <w:bottom w:val="none" w:sz="0" w:space="0" w:color="auto"/>
                <w:right w:val="none" w:sz="0" w:space="0" w:color="auto"/>
              </w:divBdr>
              <w:divsChild>
                <w:div w:id="19">
                  <w:marLeft w:val="150"/>
                  <w:marRight w:val="15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1440"/>
          <w:marRight w:val="0"/>
          <w:marTop w:val="67"/>
          <w:marBottom w:val="0"/>
          <w:divBdr>
            <w:top w:val="none" w:sz="0" w:space="0" w:color="auto"/>
            <w:left w:val="none" w:sz="0" w:space="0" w:color="auto"/>
            <w:bottom w:val="none" w:sz="0" w:space="0" w:color="auto"/>
            <w:right w:val="none" w:sz="0" w:space="0" w:color="auto"/>
          </w:divBdr>
        </w:div>
        <w:div w:id="22">
          <w:marLeft w:val="1440"/>
          <w:marRight w:val="0"/>
          <w:marTop w:val="67"/>
          <w:marBottom w:val="0"/>
          <w:divBdr>
            <w:top w:val="none" w:sz="0" w:space="0" w:color="auto"/>
            <w:left w:val="none" w:sz="0" w:space="0" w:color="auto"/>
            <w:bottom w:val="none" w:sz="0" w:space="0" w:color="auto"/>
            <w:right w:val="none" w:sz="0" w:space="0" w:color="auto"/>
          </w:divBdr>
        </w:div>
        <w:div w:id="23">
          <w:marLeft w:val="1440"/>
          <w:marRight w:val="0"/>
          <w:marTop w:val="67"/>
          <w:marBottom w:val="0"/>
          <w:divBdr>
            <w:top w:val="none" w:sz="0" w:space="0" w:color="auto"/>
            <w:left w:val="none" w:sz="0" w:space="0" w:color="auto"/>
            <w:bottom w:val="none" w:sz="0" w:space="0" w:color="auto"/>
            <w:right w:val="none" w:sz="0" w:space="0" w:color="auto"/>
          </w:divBdr>
        </w:div>
        <w:div w:id="24">
          <w:marLeft w:val="1440"/>
          <w:marRight w:val="0"/>
          <w:marTop w:val="67"/>
          <w:marBottom w:val="0"/>
          <w:divBdr>
            <w:top w:val="none" w:sz="0" w:space="0" w:color="auto"/>
            <w:left w:val="none" w:sz="0" w:space="0" w:color="auto"/>
            <w:bottom w:val="none" w:sz="0" w:space="0" w:color="auto"/>
            <w:right w:val="none" w:sz="0" w:space="0" w:color="auto"/>
          </w:divBdr>
        </w:div>
        <w:div w:id="28">
          <w:marLeft w:val="1440"/>
          <w:marRight w:val="0"/>
          <w:marTop w:val="67"/>
          <w:marBottom w:val="0"/>
          <w:divBdr>
            <w:top w:val="none" w:sz="0" w:space="0" w:color="auto"/>
            <w:left w:val="none" w:sz="0" w:space="0" w:color="auto"/>
            <w:bottom w:val="none" w:sz="0" w:space="0" w:color="auto"/>
            <w:right w:val="none" w:sz="0" w:space="0" w:color="auto"/>
          </w:divBdr>
        </w:div>
        <w:div w:id="29">
          <w:marLeft w:val="1440"/>
          <w:marRight w:val="0"/>
          <w:marTop w:val="67"/>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994"/>
          <w:marRight w:val="0"/>
          <w:marTop w:val="173"/>
          <w:marBottom w:val="0"/>
          <w:divBdr>
            <w:top w:val="none" w:sz="0" w:space="0" w:color="auto"/>
            <w:left w:val="none" w:sz="0" w:space="0" w:color="auto"/>
            <w:bottom w:val="none" w:sz="0" w:space="0" w:color="auto"/>
            <w:right w:val="none" w:sz="0" w:space="0" w:color="auto"/>
          </w:divBdr>
        </w:div>
      </w:divsChild>
    </w:div>
    <w:div w:id="290401364">
      <w:bodyDiv w:val="1"/>
      <w:marLeft w:val="0"/>
      <w:marRight w:val="0"/>
      <w:marTop w:val="0"/>
      <w:marBottom w:val="0"/>
      <w:divBdr>
        <w:top w:val="none" w:sz="0" w:space="0" w:color="auto"/>
        <w:left w:val="none" w:sz="0" w:space="0" w:color="auto"/>
        <w:bottom w:val="none" w:sz="0" w:space="0" w:color="auto"/>
        <w:right w:val="none" w:sz="0" w:space="0" w:color="auto"/>
      </w:divBdr>
    </w:div>
    <w:div w:id="539821403">
      <w:bodyDiv w:val="1"/>
      <w:marLeft w:val="165"/>
      <w:marRight w:val="165"/>
      <w:marTop w:val="0"/>
      <w:marBottom w:val="0"/>
      <w:divBdr>
        <w:top w:val="none" w:sz="0" w:space="0" w:color="auto"/>
        <w:left w:val="none" w:sz="0" w:space="0" w:color="auto"/>
        <w:bottom w:val="none" w:sz="0" w:space="0" w:color="auto"/>
        <w:right w:val="none" w:sz="0" w:space="0" w:color="auto"/>
      </w:divBdr>
      <w:divsChild>
        <w:div w:id="552235894">
          <w:marLeft w:val="0"/>
          <w:marRight w:val="0"/>
          <w:marTop w:val="0"/>
          <w:marBottom w:val="0"/>
          <w:divBdr>
            <w:top w:val="none" w:sz="0" w:space="0" w:color="auto"/>
            <w:left w:val="none" w:sz="0" w:space="0" w:color="auto"/>
            <w:bottom w:val="none" w:sz="0" w:space="0" w:color="auto"/>
            <w:right w:val="none" w:sz="0" w:space="0" w:color="auto"/>
          </w:divBdr>
          <w:divsChild>
            <w:div w:id="93787692">
              <w:marLeft w:val="0"/>
              <w:marRight w:val="0"/>
              <w:marTop w:val="135"/>
              <w:marBottom w:val="0"/>
              <w:divBdr>
                <w:top w:val="none" w:sz="0" w:space="0" w:color="auto"/>
                <w:left w:val="none" w:sz="0" w:space="0" w:color="auto"/>
                <w:bottom w:val="none" w:sz="0" w:space="0" w:color="auto"/>
                <w:right w:val="none" w:sz="0" w:space="0" w:color="auto"/>
              </w:divBdr>
              <w:divsChild>
                <w:div w:id="477042072">
                  <w:marLeft w:val="150"/>
                  <w:marRight w:val="150"/>
                  <w:marTop w:val="0"/>
                  <w:marBottom w:val="0"/>
                  <w:divBdr>
                    <w:top w:val="none" w:sz="0" w:space="0" w:color="auto"/>
                    <w:left w:val="none" w:sz="0" w:space="0" w:color="auto"/>
                    <w:bottom w:val="none" w:sz="0" w:space="0" w:color="auto"/>
                    <w:right w:val="none" w:sz="0" w:space="0" w:color="auto"/>
                  </w:divBdr>
                  <w:divsChild>
                    <w:div w:id="643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63872">
      <w:bodyDiv w:val="1"/>
      <w:marLeft w:val="0"/>
      <w:marRight w:val="0"/>
      <w:marTop w:val="0"/>
      <w:marBottom w:val="0"/>
      <w:divBdr>
        <w:top w:val="none" w:sz="0" w:space="0" w:color="auto"/>
        <w:left w:val="none" w:sz="0" w:space="0" w:color="auto"/>
        <w:bottom w:val="none" w:sz="0" w:space="0" w:color="auto"/>
        <w:right w:val="none" w:sz="0" w:space="0" w:color="auto"/>
      </w:divBdr>
      <w:divsChild>
        <w:div w:id="1992902282">
          <w:marLeft w:val="0"/>
          <w:marRight w:val="0"/>
          <w:marTop w:val="0"/>
          <w:marBottom w:val="0"/>
          <w:divBdr>
            <w:top w:val="none" w:sz="0" w:space="0" w:color="auto"/>
            <w:left w:val="none" w:sz="0" w:space="0" w:color="auto"/>
            <w:bottom w:val="none" w:sz="0" w:space="0" w:color="auto"/>
            <w:right w:val="none" w:sz="0" w:space="0" w:color="auto"/>
          </w:divBdr>
        </w:div>
      </w:divsChild>
    </w:div>
    <w:div w:id="974530569">
      <w:bodyDiv w:val="1"/>
      <w:marLeft w:val="0"/>
      <w:marRight w:val="0"/>
      <w:marTop w:val="0"/>
      <w:marBottom w:val="0"/>
      <w:divBdr>
        <w:top w:val="none" w:sz="0" w:space="0" w:color="auto"/>
        <w:left w:val="none" w:sz="0" w:space="0" w:color="auto"/>
        <w:bottom w:val="none" w:sz="0" w:space="0" w:color="auto"/>
        <w:right w:val="none" w:sz="0" w:space="0" w:color="auto"/>
      </w:divBdr>
      <w:divsChild>
        <w:div w:id="363671827">
          <w:marLeft w:val="994"/>
          <w:marRight w:val="0"/>
          <w:marTop w:val="0"/>
          <w:marBottom w:val="180"/>
          <w:divBdr>
            <w:top w:val="none" w:sz="0" w:space="0" w:color="auto"/>
            <w:left w:val="none" w:sz="0" w:space="0" w:color="auto"/>
            <w:bottom w:val="none" w:sz="0" w:space="0" w:color="auto"/>
            <w:right w:val="none" w:sz="0" w:space="0" w:color="auto"/>
          </w:divBdr>
        </w:div>
        <w:div w:id="612441191">
          <w:marLeft w:val="173"/>
          <w:marRight w:val="0"/>
          <w:marTop w:val="240"/>
          <w:marBottom w:val="240"/>
          <w:divBdr>
            <w:top w:val="none" w:sz="0" w:space="0" w:color="auto"/>
            <w:left w:val="none" w:sz="0" w:space="0" w:color="auto"/>
            <w:bottom w:val="none" w:sz="0" w:space="0" w:color="auto"/>
            <w:right w:val="none" w:sz="0" w:space="0" w:color="auto"/>
          </w:divBdr>
        </w:div>
        <w:div w:id="973364256">
          <w:marLeft w:val="173"/>
          <w:marRight w:val="0"/>
          <w:marTop w:val="240"/>
          <w:marBottom w:val="240"/>
          <w:divBdr>
            <w:top w:val="none" w:sz="0" w:space="0" w:color="auto"/>
            <w:left w:val="none" w:sz="0" w:space="0" w:color="auto"/>
            <w:bottom w:val="none" w:sz="0" w:space="0" w:color="auto"/>
            <w:right w:val="none" w:sz="0" w:space="0" w:color="auto"/>
          </w:divBdr>
        </w:div>
        <w:div w:id="1097409171">
          <w:marLeft w:val="994"/>
          <w:marRight w:val="0"/>
          <w:marTop w:val="0"/>
          <w:marBottom w:val="180"/>
          <w:divBdr>
            <w:top w:val="none" w:sz="0" w:space="0" w:color="auto"/>
            <w:left w:val="none" w:sz="0" w:space="0" w:color="auto"/>
            <w:bottom w:val="none" w:sz="0" w:space="0" w:color="auto"/>
            <w:right w:val="none" w:sz="0" w:space="0" w:color="auto"/>
          </w:divBdr>
        </w:div>
        <w:div w:id="1346058914">
          <w:marLeft w:val="173"/>
          <w:marRight w:val="0"/>
          <w:marTop w:val="240"/>
          <w:marBottom w:val="240"/>
          <w:divBdr>
            <w:top w:val="none" w:sz="0" w:space="0" w:color="auto"/>
            <w:left w:val="none" w:sz="0" w:space="0" w:color="auto"/>
            <w:bottom w:val="none" w:sz="0" w:space="0" w:color="auto"/>
            <w:right w:val="none" w:sz="0" w:space="0" w:color="auto"/>
          </w:divBdr>
        </w:div>
        <w:div w:id="1822039846">
          <w:marLeft w:val="173"/>
          <w:marRight w:val="0"/>
          <w:marTop w:val="240"/>
          <w:marBottom w:val="240"/>
          <w:divBdr>
            <w:top w:val="none" w:sz="0" w:space="0" w:color="auto"/>
            <w:left w:val="none" w:sz="0" w:space="0" w:color="auto"/>
            <w:bottom w:val="none" w:sz="0" w:space="0" w:color="auto"/>
            <w:right w:val="none" w:sz="0" w:space="0" w:color="auto"/>
          </w:divBdr>
        </w:div>
        <w:div w:id="1981643039">
          <w:marLeft w:val="994"/>
          <w:marRight w:val="0"/>
          <w:marTop w:val="0"/>
          <w:marBottom w:val="180"/>
          <w:divBdr>
            <w:top w:val="none" w:sz="0" w:space="0" w:color="auto"/>
            <w:left w:val="none" w:sz="0" w:space="0" w:color="auto"/>
            <w:bottom w:val="none" w:sz="0" w:space="0" w:color="auto"/>
            <w:right w:val="none" w:sz="0" w:space="0" w:color="auto"/>
          </w:divBdr>
        </w:div>
      </w:divsChild>
    </w:div>
    <w:div w:id="10282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http://www.mspmentor.net/wp-content/uploads/2008/12/roaring-penguin-and-groundwork-open-source.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manthey.com/ProcessGovernance" TargetMode="Externa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0A25054E41BA4B9233BB77E34A1071" ma:contentTypeVersion="0" ma:contentTypeDescription="Create a new document." ma:contentTypeScope="" ma:versionID="ce06d263bf7f22624f47407a2e91f73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1BA9A-4AE3-4B37-A669-B5E8F6600E63}">
  <ds:schemaRefs>
    <ds:schemaRef ds:uri="http://schemas.microsoft.com/sharepoint/v3/contenttype/forms"/>
  </ds:schemaRefs>
</ds:datastoreItem>
</file>

<file path=customXml/itemProps2.xml><?xml version="1.0" encoding="utf-8"?>
<ds:datastoreItem xmlns:ds="http://schemas.openxmlformats.org/officeDocument/2006/customXml" ds:itemID="{C35510A6-06E4-4D6E-A9D1-2108794B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095AE4-F19B-440D-89CD-14D95CF574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6665</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IT Service Governance Guide</vt:lpstr>
    </vt:vector>
  </TitlesOfParts>
  <Manager/>
  <Company/>
  <LinksUpToDate>false</LinksUpToDate>
  <CharactersWithSpaces>44567</CharactersWithSpaces>
  <SharedDoc>false</SharedDoc>
  <HLinks>
    <vt:vector size="330" baseType="variant">
      <vt:variant>
        <vt:i4>1441840</vt:i4>
      </vt:variant>
      <vt:variant>
        <vt:i4>326</vt:i4>
      </vt:variant>
      <vt:variant>
        <vt:i4>0</vt:i4>
      </vt:variant>
      <vt:variant>
        <vt:i4>5</vt:i4>
      </vt:variant>
      <vt:variant>
        <vt:lpwstr/>
      </vt:variant>
      <vt:variant>
        <vt:lpwstr>_Toc366512409</vt:lpwstr>
      </vt:variant>
      <vt:variant>
        <vt:i4>1441840</vt:i4>
      </vt:variant>
      <vt:variant>
        <vt:i4>320</vt:i4>
      </vt:variant>
      <vt:variant>
        <vt:i4>0</vt:i4>
      </vt:variant>
      <vt:variant>
        <vt:i4>5</vt:i4>
      </vt:variant>
      <vt:variant>
        <vt:lpwstr/>
      </vt:variant>
      <vt:variant>
        <vt:lpwstr>_Toc366512408</vt:lpwstr>
      </vt:variant>
      <vt:variant>
        <vt:i4>1441840</vt:i4>
      </vt:variant>
      <vt:variant>
        <vt:i4>314</vt:i4>
      </vt:variant>
      <vt:variant>
        <vt:i4>0</vt:i4>
      </vt:variant>
      <vt:variant>
        <vt:i4>5</vt:i4>
      </vt:variant>
      <vt:variant>
        <vt:lpwstr/>
      </vt:variant>
      <vt:variant>
        <vt:lpwstr>_Toc366512407</vt:lpwstr>
      </vt:variant>
      <vt:variant>
        <vt:i4>1441840</vt:i4>
      </vt:variant>
      <vt:variant>
        <vt:i4>308</vt:i4>
      </vt:variant>
      <vt:variant>
        <vt:i4>0</vt:i4>
      </vt:variant>
      <vt:variant>
        <vt:i4>5</vt:i4>
      </vt:variant>
      <vt:variant>
        <vt:lpwstr/>
      </vt:variant>
      <vt:variant>
        <vt:lpwstr>_Toc366512406</vt:lpwstr>
      </vt:variant>
      <vt:variant>
        <vt:i4>1441840</vt:i4>
      </vt:variant>
      <vt:variant>
        <vt:i4>302</vt:i4>
      </vt:variant>
      <vt:variant>
        <vt:i4>0</vt:i4>
      </vt:variant>
      <vt:variant>
        <vt:i4>5</vt:i4>
      </vt:variant>
      <vt:variant>
        <vt:lpwstr/>
      </vt:variant>
      <vt:variant>
        <vt:lpwstr>_Toc366512405</vt:lpwstr>
      </vt:variant>
      <vt:variant>
        <vt:i4>1441840</vt:i4>
      </vt:variant>
      <vt:variant>
        <vt:i4>296</vt:i4>
      </vt:variant>
      <vt:variant>
        <vt:i4>0</vt:i4>
      </vt:variant>
      <vt:variant>
        <vt:i4>5</vt:i4>
      </vt:variant>
      <vt:variant>
        <vt:lpwstr/>
      </vt:variant>
      <vt:variant>
        <vt:lpwstr>_Toc366512404</vt:lpwstr>
      </vt:variant>
      <vt:variant>
        <vt:i4>1441840</vt:i4>
      </vt:variant>
      <vt:variant>
        <vt:i4>287</vt:i4>
      </vt:variant>
      <vt:variant>
        <vt:i4>0</vt:i4>
      </vt:variant>
      <vt:variant>
        <vt:i4>5</vt:i4>
      </vt:variant>
      <vt:variant>
        <vt:lpwstr/>
      </vt:variant>
      <vt:variant>
        <vt:lpwstr>_Toc366512403</vt:lpwstr>
      </vt:variant>
      <vt:variant>
        <vt:i4>1441840</vt:i4>
      </vt:variant>
      <vt:variant>
        <vt:i4>281</vt:i4>
      </vt:variant>
      <vt:variant>
        <vt:i4>0</vt:i4>
      </vt:variant>
      <vt:variant>
        <vt:i4>5</vt:i4>
      </vt:variant>
      <vt:variant>
        <vt:lpwstr/>
      </vt:variant>
      <vt:variant>
        <vt:lpwstr>_Toc366512402</vt:lpwstr>
      </vt:variant>
      <vt:variant>
        <vt:i4>1441840</vt:i4>
      </vt:variant>
      <vt:variant>
        <vt:i4>275</vt:i4>
      </vt:variant>
      <vt:variant>
        <vt:i4>0</vt:i4>
      </vt:variant>
      <vt:variant>
        <vt:i4>5</vt:i4>
      </vt:variant>
      <vt:variant>
        <vt:lpwstr/>
      </vt:variant>
      <vt:variant>
        <vt:lpwstr>_Toc366512401</vt:lpwstr>
      </vt:variant>
      <vt:variant>
        <vt:i4>1441840</vt:i4>
      </vt:variant>
      <vt:variant>
        <vt:i4>269</vt:i4>
      </vt:variant>
      <vt:variant>
        <vt:i4>0</vt:i4>
      </vt:variant>
      <vt:variant>
        <vt:i4>5</vt:i4>
      </vt:variant>
      <vt:variant>
        <vt:lpwstr/>
      </vt:variant>
      <vt:variant>
        <vt:lpwstr>_Toc366512400</vt:lpwstr>
      </vt:variant>
      <vt:variant>
        <vt:i4>2031671</vt:i4>
      </vt:variant>
      <vt:variant>
        <vt:i4>263</vt:i4>
      </vt:variant>
      <vt:variant>
        <vt:i4>0</vt:i4>
      </vt:variant>
      <vt:variant>
        <vt:i4>5</vt:i4>
      </vt:variant>
      <vt:variant>
        <vt:lpwstr/>
      </vt:variant>
      <vt:variant>
        <vt:lpwstr>_Toc366512399</vt:lpwstr>
      </vt:variant>
      <vt:variant>
        <vt:i4>2031671</vt:i4>
      </vt:variant>
      <vt:variant>
        <vt:i4>257</vt:i4>
      </vt:variant>
      <vt:variant>
        <vt:i4>0</vt:i4>
      </vt:variant>
      <vt:variant>
        <vt:i4>5</vt:i4>
      </vt:variant>
      <vt:variant>
        <vt:lpwstr/>
      </vt:variant>
      <vt:variant>
        <vt:lpwstr>_Toc366512398</vt:lpwstr>
      </vt:variant>
      <vt:variant>
        <vt:i4>2031671</vt:i4>
      </vt:variant>
      <vt:variant>
        <vt:i4>251</vt:i4>
      </vt:variant>
      <vt:variant>
        <vt:i4>0</vt:i4>
      </vt:variant>
      <vt:variant>
        <vt:i4>5</vt:i4>
      </vt:variant>
      <vt:variant>
        <vt:lpwstr/>
      </vt:variant>
      <vt:variant>
        <vt:lpwstr>_Toc366512397</vt:lpwstr>
      </vt:variant>
      <vt:variant>
        <vt:i4>1966135</vt:i4>
      </vt:variant>
      <vt:variant>
        <vt:i4>242</vt:i4>
      </vt:variant>
      <vt:variant>
        <vt:i4>0</vt:i4>
      </vt:variant>
      <vt:variant>
        <vt:i4>5</vt:i4>
      </vt:variant>
      <vt:variant>
        <vt:lpwstr/>
      </vt:variant>
      <vt:variant>
        <vt:lpwstr>_Toc366512387</vt:lpwstr>
      </vt:variant>
      <vt:variant>
        <vt:i4>1966135</vt:i4>
      </vt:variant>
      <vt:variant>
        <vt:i4>236</vt:i4>
      </vt:variant>
      <vt:variant>
        <vt:i4>0</vt:i4>
      </vt:variant>
      <vt:variant>
        <vt:i4>5</vt:i4>
      </vt:variant>
      <vt:variant>
        <vt:lpwstr/>
      </vt:variant>
      <vt:variant>
        <vt:lpwstr>_Toc366512386</vt:lpwstr>
      </vt:variant>
      <vt:variant>
        <vt:i4>1966135</vt:i4>
      </vt:variant>
      <vt:variant>
        <vt:i4>230</vt:i4>
      </vt:variant>
      <vt:variant>
        <vt:i4>0</vt:i4>
      </vt:variant>
      <vt:variant>
        <vt:i4>5</vt:i4>
      </vt:variant>
      <vt:variant>
        <vt:lpwstr/>
      </vt:variant>
      <vt:variant>
        <vt:lpwstr>_Toc366512385</vt:lpwstr>
      </vt:variant>
      <vt:variant>
        <vt:i4>1966135</vt:i4>
      </vt:variant>
      <vt:variant>
        <vt:i4>224</vt:i4>
      </vt:variant>
      <vt:variant>
        <vt:i4>0</vt:i4>
      </vt:variant>
      <vt:variant>
        <vt:i4>5</vt:i4>
      </vt:variant>
      <vt:variant>
        <vt:lpwstr/>
      </vt:variant>
      <vt:variant>
        <vt:lpwstr>_Toc366512384</vt:lpwstr>
      </vt:variant>
      <vt:variant>
        <vt:i4>1966135</vt:i4>
      </vt:variant>
      <vt:variant>
        <vt:i4>218</vt:i4>
      </vt:variant>
      <vt:variant>
        <vt:i4>0</vt:i4>
      </vt:variant>
      <vt:variant>
        <vt:i4>5</vt:i4>
      </vt:variant>
      <vt:variant>
        <vt:lpwstr/>
      </vt:variant>
      <vt:variant>
        <vt:lpwstr>_Toc366512383</vt:lpwstr>
      </vt:variant>
      <vt:variant>
        <vt:i4>1966135</vt:i4>
      </vt:variant>
      <vt:variant>
        <vt:i4>212</vt:i4>
      </vt:variant>
      <vt:variant>
        <vt:i4>0</vt:i4>
      </vt:variant>
      <vt:variant>
        <vt:i4>5</vt:i4>
      </vt:variant>
      <vt:variant>
        <vt:lpwstr/>
      </vt:variant>
      <vt:variant>
        <vt:lpwstr>_Toc366512382</vt:lpwstr>
      </vt:variant>
      <vt:variant>
        <vt:i4>1966135</vt:i4>
      </vt:variant>
      <vt:variant>
        <vt:i4>206</vt:i4>
      </vt:variant>
      <vt:variant>
        <vt:i4>0</vt:i4>
      </vt:variant>
      <vt:variant>
        <vt:i4>5</vt:i4>
      </vt:variant>
      <vt:variant>
        <vt:lpwstr/>
      </vt:variant>
      <vt:variant>
        <vt:lpwstr>_Toc366512381</vt:lpwstr>
      </vt:variant>
      <vt:variant>
        <vt:i4>1966135</vt:i4>
      </vt:variant>
      <vt:variant>
        <vt:i4>200</vt:i4>
      </vt:variant>
      <vt:variant>
        <vt:i4>0</vt:i4>
      </vt:variant>
      <vt:variant>
        <vt:i4>5</vt:i4>
      </vt:variant>
      <vt:variant>
        <vt:lpwstr/>
      </vt:variant>
      <vt:variant>
        <vt:lpwstr>_Toc366512380</vt:lpwstr>
      </vt:variant>
      <vt:variant>
        <vt:i4>1114167</vt:i4>
      </vt:variant>
      <vt:variant>
        <vt:i4>194</vt:i4>
      </vt:variant>
      <vt:variant>
        <vt:i4>0</vt:i4>
      </vt:variant>
      <vt:variant>
        <vt:i4>5</vt:i4>
      </vt:variant>
      <vt:variant>
        <vt:lpwstr/>
      </vt:variant>
      <vt:variant>
        <vt:lpwstr>_Toc366512379</vt:lpwstr>
      </vt:variant>
      <vt:variant>
        <vt:i4>1114167</vt:i4>
      </vt:variant>
      <vt:variant>
        <vt:i4>188</vt:i4>
      </vt:variant>
      <vt:variant>
        <vt:i4>0</vt:i4>
      </vt:variant>
      <vt:variant>
        <vt:i4>5</vt:i4>
      </vt:variant>
      <vt:variant>
        <vt:lpwstr/>
      </vt:variant>
      <vt:variant>
        <vt:lpwstr>_Toc366512378</vt:lpwstr>
      </vt:variant>
      <vt:variant>
        <vt:i4>1114167</vt:i4>
      </vt:variant>
      <vt:variant>
        <vt:i4>182</vt:i4>
      </vt:variant>
      <vt:variant>
        <vt:i4>0</vt:i4>
      </vt:variant>
      <vt:variant>
        <vt:i4>5</vt:i4>
      </vt:variant>
      <vt:variant>
        <vt:lpwstr/>
      </vt:variant>
      <vt:variant>
        <vt:lpwstr>_Toc366512377</vt:lpwstr>
      </vt:variant>
      <vt:variant>
        <vt:i4>1114167</vt:i4>
      </vt:variant>
      <vt:variant>
        <vt:i4>176</vt:i4>
      </vt:variant>
      <vt:variant>
        <vt:i4>0</vt:i4>
      </vt:variant>
      <vt:variant>
        <vt:i4>5</vt:i4>
      </vt:variant>
      <vt:variant>
        <vt:lpwstr/>
      </vt:variant>
      <vt:variant>
        <vt:lpwstr>_Toc366512376</vt:lpwstr>
      </vt:variant>
      <vt:variant>
        <vt:i4>1114167</vt:i4>
      </vt:variant>
      <vt:variant>
        <vt:i4>170</vt:i4>
      </vt:variant>
      <vt:variant>
        <vt:i4>0</vt:i4>
      </vt:variant>
      <vt:variant>
        <vt:i4>5</vt:i4>
      </vt:variant>
      <vt:variant>
        <vt:lpwstr/>
      </vt:variant>
      <vt:variant>
        <vt:lpwstr>_Toc366512375</vt:lpwstr>
      </vt:variant>
      <vt:variant>
        <vt:i4>1114167</vt:i4>
      </vt:variant>
      <vt:variant>
        <vt:i4>164</vt:i4>
      </vt:variant>
      <vt:variant>
        <vt:i4>0</vt:i4>
      </vt:variant>
      <vt:variant>
        <vt:i4>5</vt:i4>
      </vt:variant>
      <vt:variant>
        <vt:lpwstr/>
      </vt:variant>
      <vt:variant>
        <vt:lpwstr>_Toc366512374</vt:lpwstr>
      </vt:variant>
      <vt:variant>
        <vt:i4>1114167</vt:i4>
      </vt:variant>
      <vt:variant>
        <vt:i4>158</vt:i4>
      </vt:variant>
      <vt:variant>
        <vt:i4>0</vt:i4>
      </vt:variant>
      <vt:variant>
        <vt:i4>5</vt:i4>
      </vt:variant>
      <vt:variant>
        <vt:lpwstr/>
      </vt:variant>
      <vt:variant>
        <vt:lpwstr>_Toc366512373</vt:lpwstr>
      </vt:variant>
      <vt:variant>
        <vt:i4>1114167</vt:i4>
      </vt:variant>
      <vt:variant>
        <vt:i4>152</vt:i4>
      </vt:variant>
      <vt:variant>
        <vt:i4>0</vt:i4>
      </vt:variant>
      <vt:variant>
        <vt:i4>5</vt:i4>
      </vt:variant>
      <vt:variant>
        <vt:lpwstr/>
      </vt:variant>
      <vt:variant>
        <vt:lpwstr>_Toc366512372</vt:lpwstr>
      </vt:variant>
      <vt:variant>
        <vt:i4>1114167</vt:i4>
      </vt:variant>
      <vt:variant>
        <vt:i4>146</vt:i4>
      </vt:variant>
      <vt:variant>
        <vt:i4>0</vt:i4>
      </vt:variant>
      <vt:variant>
        <vt:i4>5</vt:i4>
      </vt:variant>
      <vt:variant>
        <vt:lpwstr/>
      </vt:variant>
      <vt:variant>
        <vt:lpwstr>_Toc366512371</vt:lpwstr>
      </vt:variant>
      <vt:variant>
        <vt:i4>1114167</vt:i4>
      </vt:variant>
      <vt:variant>
        <vt:i4>140</vt:i4>
      </vt:variant>
      <vt:variant>
        <vt:i4>0</vt:i4>
      </vt:variant>
      <vt:variant>
        <vt:i4>5</vt:i4>
      </vt:variant>
      <vt:variant>
        <vt:lpwstr/>
      </vt:variant>
      <vt:variant>
        <vt:lpwstr>_Toc366512370</vt:lpwstr>
      </vt:variant>
      <vt:variant>
        <vt:i4>1048631</vt:i4>
      </vt:variant>
      <vt:variant>
        <vt:i4>134</vt:i4>
      </vt:variant>
      <vt:variant>
        <vt:i4>0</vt:i4>
      </vt:variant>
      <vt:variant>
        <vt:i4>5</vt:i4>
      </vt:variant>
      <vt:variant>
        <vt:lpwstr/>
      </vt:variant>
      <vt:variant>
        <vt:lpwstr>_Toc366512369</vt:lpwstr>
      </vt:variant>
      <vt:variant>
        <vt:i4>1048631</vt:i4>
      </vt:variant>
      <vt:variant>
        <vt:i4>128</vt:i4>
      </vt:variant>
      <vt:variant>
        <vt:i4>0</vt:i4>
      </vt:variant>
      <vt:variant>
        <vt:i4>5</vt:i4>
      </vt:variant>
      <vt:variant>
        <vt:lpwstr/>
      </vt:variant>
      <vt:variant>
        <vt:lpwstr>_Toc366512368</vt:lpwstr>
      </vt:variant>
      <vt:variant>
        <vt:i4>1048631</vt:i4>
      </vt:variant>
      <vt:variant>
        <vt:i4>122</vt:i4>
      </vt:variant>
      <vt:variant>
        <vt:i4>0</vt:i4>
      </vt:variant>
      <vt:variant>
        <vt:i4>5</vt:i4>
      </vt:variant>
      <vt:variant>
        <vt:lpwstr/>
      </vt:variant>
      <vt:variant>
        <vt:lpwstr>_Toc366512367</vt:lpwstr>
      </vt:variant>
      <vt:variant>
        <vt:i4>1048631</vt:i4>
      </vt:variant>
      <vt:variant>
        <vt:i4>116</vt:i4>
      </vt:variant>
      <vt:variant>
        <vt:i4>0</vt:i4>
      </vt:variant>
      <vt:variant>
        <vt:i4>5</vt:i4>
      </vt:variant>
      <vt:variant>
        <vt:lpwstr/>
      </vt:variant>
      <vt:variant>
        <vt:lpwstr>_Toc366512366</vt:lpwstr>
      </vt:variant>
      <vt:variant>
        <vt:i4>1048631</vt:i4>
      </vt:variant>
      <vt:variant>
        <vt:i4>110</vt:i4>
      </vt:variant>
      <vt:variant>
        <vt:i4>0</vt:i4>
      </vt:variant>
      <vt:variant>
        <vt:i4>5</vt:i4>
      </vt:variant>
      <vt:variant>
        <vt:lpwstr/>
      </vt:variant>
      <vt:variant>
        <vt:lpwstr>_Toc366512365</vt:lpwstr>
      </vt:variant>
      <vt:variant>
        <vt:i4>1048631</vt:i4>
      </vt:variant>
      <vt:variant>
        <vt:i4>104</vt:i4>
      </vt:variant>
      <vt:variant>
        <vt:i4>0</vt:i4>
      </vt:variant>
      <vt:variant>
        <vt:i4>5</vt:i4>
      </vt:variant>
      <vt:variant>
        <vt:lpwstr/>
      </vt:variant>
      <vt:variant>
        <vt:lpwstr>_Toc366512364</vt:lpwstr>
      </vt:variant>
      <vt:variant>
        <vt:i4>1048631</vt:i4>
      </vt:variant>
      <vt:variant>
        <vt:i4>98</vt:i4>
      </vt:variant>
      <vt:variant>
        <vt:i4>0</vt:i4>
      </vt:variant>
      <vt:variant>
        <vt:i4>5</vt:i4>
      </vt:variant>
      <vt:variant>
        <vt:lpwstr/>
      </vt:variant>
      <vt:variant>
        <vt:lpwstr>_Toc366512363</vt:lpwstr>
      </vt:variant>
      <vt:variant>
        <vt:i4>1048631</vt:i4>
      </vt:variant>
      <vt:variant>
        <vt:i4>92</vt:i4>
      </vt:variant>
      <vt:variant>
        <vt:i4>0</vt:i4>
      </vt:variant>
      <vt:variant>
        <vt:i4>5</vt:i4>
      </vt:variant>
      <vt:variant>
        <vt:lpwstr/>
      </vt:variant>
      <vt:variant>
        <vt:lpwstr>_Toc366512362</vt:lpwstr>
      </vt:variant>
      <vt:variant>
        <vt:i4>1048631</vt:i4>
      </vt:variant>
      <vt:variant>
        <vt:i4>86</vt:i4>
      </vt:variant>
      <vt:variant>
        <vt:i4>0</vt:i4>
      </vt:variant>
      <vt:variant>
        <vt:i4>5</vt:i4>
      </vt:variant>
      <vt:variant>
        <vt:lpwstr/>
      </vt:variant>
      <vt:variant>
        <vt:lpwstr>_Toc366512361</vt:lpwstr>
      </vt:variant>
      <vt:variant>
        <vt:i4>1048631</vt:i4>
      </vt:variant>
      <vt:variant>
        <vt:i4>80</vt:i4>
      </vt:variant>
      <vt:variant>
        <vt:i4>0</vt:i4>
      </vt:variant>
      <vt:variant>
        <vt:i4>5</vt:i4>
      </vt:variant>
      <vt:variant>
        <vt:lpwstr/>
      </vt:variant>
      <vt:variant>
        <vt:lpwstr>_Toc366512360</vt:lpwstr>
      </vt:variant>
      <vt:variant>
        <vt:i4>1245239</vt:i4>
      </vt:variant>
      <vt:variant>
        <vt:i4>74</vt:i4>
      </vt:variant>
      <vt:variant>
        <vt:i4>0</vt:i4>
      </vt:variant>
      <vt:variant>
        <vt:i4>5</vt:i4>
      </vt:variant>
      <vt:variant>
        <vt:lpwstr/>
      </vt:variant>
      <vt:variant>
        <vt:lpwstr>_Toc366512359</vt:lpwstr>
      </vt:variant>
      <vt:variant>
        <vt:i4>1245239</vt:i4>
      </vt:variant>
      <vt:variant>
        <vt:i4>68</vt:i4>
      </vt:variant>
      <vt:variant>
        <vt:i4>0</vt:i4>
      </vt:variant>
      <vt:variant>
        <vt:i4>5</vt:i4>
      </vt:variant>
      <vt:variant>
        <vt:lpwstr/>
      </vt:variant>
      <vt:variant>
        <vt:lpwstr>_Toc366512358</vt:lpwstr>
      </vt:variant>
      <vt:variant>
        <vt:i4>1245239</vt:i4>
      </vt:variant>
      <vt:variant>
        <vt:i4>62</vt:i4>
      </vt:variant>
      <vt:variant>
        <vt:i4>0</vt:i4>
      </vt:variant>
      <vt:variant>
        <vt:i4>5</vt:i4>
      </vt:variant>
      <vt:variant>
        <vt:lpwstr/>
      </vt:variant>
      <vt:variant>
        <vt:lpwstr>_Toc366512357</vt:lpwstr>
      </vt:variant>
      <vt:variant>
        <vt:i4>1245239</vt:i4>
      </vt:variant>
      <vt:variant>
        <vt:i4>56</vt:i4>
      </vt:variant>
      <vt:variant>
        <vt:i4>0</vt:i4>
      </vt:variant>
      <vt:variant>
        <vt:i4>5</vt:i4>
      </vt:variant>
      <vt:variant>
        <vt:lpwstr/>
      </vt:variant>
      <vt:variant>
        <vt:lpwstr>_Toc366512356</vt:lpwstr>
      </vt:variant>
      <vt:variant>
        <vt:i4>1245239</vt:i4>
      </vt:variant>
      <vt:variant>
        <vt:i4>50</vt:i4>
      </vt:variant>
      <vt:variant>
        <vt:i4>0</vt:i4>
      </vt:variant>
      <vt:variant>
        <vt:i4>5</vt:i4>
      </vt:variant>
      <vt:variant>
        <vt:lpwstr/>
      </vt:variant>
      <vt:variant>
        <vt:lpwstr>_Toc366512355</vt:lpwstr>
      </vt:variant>
      <vt:variant>
        <vt:i4>1245239</vt:i4>
      </vt:variant>
      <vt:variant>
        <vt:i4>44</vt:i4>
      </vt:variant>
      <vt:variant>
        <vt:i4>0</vt:i4>
      </vt:variant>
      <vt:variant>
        <vt:i4>5</vt:i4>
      </vt:variant>
      <vt:variant>
        <vt:lpwstr/>
      </vt:variant>
      <vt:variant>
        <vt:lpwstr>_Toc366512354</vt:lpwstr>
      </vt:variant>
      <vt:variant>
        <vt:i4>1245239</vt:i4>
      </vt:variant>
      <vt:variant>
        <vt:i4>38</vt:i4>
      </vt:variant>
      <vt:variant>
        <vt:i4>0</vt:i4>
      </vt:variant>
      <vt:variant>
        <vt:i4>5</vt:i4>
      </vt:variant>
      <vt:variant>
        <vt:lpwstr/>
      </vt:variant>
      <vt:variant>
        <vt:lpwstr>_Toc366512353</vt:lpwstr>
      </vt:variant>
      <vt:variant>
        <vt:i4>1245239</vt:i4>
      </vt:variant>
      <vt:variant>
        <vt:i4>32</vt:i4>
      </vt:variant>
      <vt:variant>
        <vt:i4>0</vt:i4>
      </vt:variant>
      <vt:variant>
        <vt:i4>5</vt:i4>
      </vt:variant>
      <vt:variant>
        <vt:lpwstr/>
      </vt:variant>
      <vt:variant>
        <vt:lpwstr>_Toc366512352</vt:lpwstr>
      </vt:variant>
      <vt:variant>
        <vt:i4>1245239</vt:i4>
      </vt:variant>
      <vt:variant>
        <vt:i4>26</vt:i4>
      </vt:variant>
      <vt:variant>
        <vt:i4>0</vt:i4>
      </vt:variant>
      <vt:variant>
        <vt:i4>5</vt:i4>
      </vt:variant>
      <vt:variant>
        <vt:lpwstr/>
      </vt:variant>
      <vt:variant>
        <vt:lpwstr>_Toc366512351</vt:lpwstr>
      </vt:variant>
      <vt:variant>
        <vt:i4>1245239</vt:i4>
      </vt:variant>
      <vt:variant>
        <vt:i4>20</vt:i4>
      </vt:variant>
      <vt:variant>
        <vt:i4>0</vt:i4>
      </vt:variant>
      <vt:variant>
        <vt:i4>5</vt:i4>
      </vt:variant>
      <vt:variant>
        <vt:lpwstr/>
      </vt:variant>
      <vt:variant>
        <vt:lpwstr>_Toc366512350</vt:lpwstr>
      </vt:variant>
      <vt:variant>
        <vt:i4>1179703</vt:i4>
      </vt:variant>
      <vt:variant>
        <vt:i4>14</vt:i4>
      </vt:variant>
      <vt:variant>
        <vt:i4>0</vt:i4>
      </vt:variant>
      <vt:variant>
        <vt:i4>5</vt:i4>
      </vt:variant>
      <vt:variant>
        <vt:lpwstr/>
      </vt:variant>
      <vt:variant>
        <vt:lpwstr>_Toc366512349</vt:lpwstr>
      </vt:variant>
      <vt:variant>
        <vt:i4>1179703</vt:i4>
      </vt:variant>
      <vt:variant>
        <vt:i4>8</vt:i4>
      </vt:variant>
      <vt:variant>
        <vt:i4>0</vt:i4>
      </vt:variant>
      <vt:variant>
        <vt:i4>5</vt:i4>
      </vt:variant>
      <vt:variant>
        <vt:lpwstr/>
      </vt:variant>
      <vt:variant>
        <vt:lpwstr>_Toc366512348</vt:lpwstr>
      </vt:variant>
      <vt:variant>
        <vt:i4>4325455</vt:i4>
      </vt:variant>
      <vt:variant>
        <vt:i4>3</vt:i4>
      </vt:variant>
      <vt:variant>
        <vt:i4>0</vt:i4>
      </vt:variant>
      <vt:variant>
        <vt:i4>5</vt:i4>
      </vt:variant>
      <vt:variant>
        <vt:lpwstr>http://www.tmanthey.com/ProcessGovernance</vt:lpwstr>
      </vt:variant>
      <vt:variant>
        <vt:lpwstr/>
      </vt:variant>
      <vt:variant>
        <vt:i4>6488101</vt:i4>
      </vt:variant>
      <vt:variant>
        <vt:i4>-1</vt:i4>
      </vt:variant>
      <vt:variant>
        <vt:i4>1030</vt:i4>
      </vt:variant>
      <vt:variant>
        <vt:i4>1</vt:i4>
      </vt:variant>
      <vt:variant>
        <vt:lpwstr>http://www.mspmentor.net/wp-content/uploads/2008/12/roaring-penguin-and-groundwork-open-source.jpg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Service Governance Guide</dc:title>
  <dc:subject/>
  <dc:creator>Manthey, Thorsten</dc:creator>
  <cp:keywords/>
  <dc:description/>
  <cp:lastModifiedBy>Thorsten Manthey</cp:lastModifiedBy>
  <cp:revision>4</cp:revision>
  <cp:lastPrinted>2011-01-29T23:04:00Z</cp:lastPrinted>
  <dcterms:created xsi:type="dcterms:W3CDTF">2019-11-14T01:31:00Z</dcterms:created>
  <dcterms:modified xsi:type="dcterms:W3CDTF">2019-11-14T01:33:00Z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0x0101007344B61D8D4A90448C0B57F4EBED3994</vt:lpwstr>
  </property>
  <property fmtid="{D5CDD505-2E9C-101B-9397-08002B2CF9AE}" pid="3" name="_AdHocReviewCycleID">
    <vt:i4>1296462706</vt:i4>
  </property>
  <property fmtid="{D5CDD505-2E9C-101B-9397-08002B2CF9AE}" pid="4" name="_NewReviewCycle">
    <vt:lpwstr/>
  </property>
  <property fmtid="{D5CDD505-2E9C-101B-9397-08002B2CF9AE}" pid="5" name="_EmailSubject">
    <vt:lpwstr>WellPoint IT Service Governance Guide v00R04-TM.doc</vt:lpwstr>
  </property>
  <property fmtid="{D5CDD505-2E9C-101B-9397-08002B2CF9AE}" pid="6" name="_AuthorEmail">
    <vt:lpwstr>Thorsten.Manthey@wellpoint.com</vt:lpwstr>
  </property>
  <property fmtid="{D5CDD505-2E9C-101B-9397-08002B2CF9AE}" pid="7" name="_AuthorEmailDisplayName">
    <vt:lpwstr>Manthey, Thorsten</vt:lpwstr>
  </property>
  <property fmtid="{D5CDD505-2E9C-101B-9397-08002B2CF9AE}" pid="8" name="_PreviousAdHocReviewCycleID">
    <vt:i4>382217694</vt:i4>
  </property>
  <property fmtid="{D5CDD505-2E9C-101B-9397-08002B2CF9AE}" pid="9" name="_ReviewingToolsShownOnce">
    <vt:lpwstr/>
  </property>
</Properties>
</file>