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1D" w:rsidRPr="00DE0CAC" w:rsidRDefault="00037B1D">
      <w:pPr>
        <w:rPr>
          <w:rFonts w:asciiTheme="minorHAnsi" w:hAnsiTheme="minorHAnsi"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2"/>
      </w:tblGrid>
      <w:tr w:rsidR="00037B1D" w:rsidRPr="00DE0CAC">
        <w:tc>
          <w:tcPr>
            <w:tcW w:w="10998" w:type="dxa"/>
          </w:tcPr>
          <w:p w:rsidR="00722855" w:rsidRPr="00DE0CAC" w:rsidRDefault="00037B1D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Purpose:</w:t>
            </w:r>
          </w:p>
          <w:p w:rsidR="003236A0" w:rsidRDefault="003236A0" w:rsidP="003236A0">
            <w:pPr>
              <w:pStyle w:val="NormalCambria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Process Owner </w:t>
            </w:r>
            <w:r w:rsidR="00442E12">
              <w:rPr>
                <w:rFonts w:asciiTheme="minorHAnsi" w:hAnsiTheme="minorHAnsi"/>
                <w:sz w:val="20"/>
              </w:rPr>
              <w:t xml:space="preserve">and Architecture </w:t>
            </w:r>
            <w:r w:rsidRPr="00DE0CAC">
              <w:rPr>
                <w:rFonts w:asciiTheme="minorHAnsi" w:hAnsiTheme="minorHAnsi"/>
                <w:sz w:val="20"/>
              </w:rPr>
              <w:t>Council (PO</w:t>
            </w:r>
            <w:r w:rsidR="00442E12">
              <w:rPr>
                <w:rFonts w:asciiTheme="minorHAnsi" w:hAnsiTheme="minorHAnsi"/>
                <w:sz w:val="20"/>
              </w:rPr>
              <w:t>A</w:t>
            </w:r>
            <w:r w:rsidRPr="00DE0CAC">
              <w:rPr>
                <w:rFonts w:asciiTheme="minorHAnsi" w:hAnsiTheme="minorHAnsi"/>
                <w:sz w:val="20"/>
              </w:rPr>
              <w:t xml:space="preserve">C) helps define the overall strategic direction and long-term vision </w:t>
            </w:r>
            <w:proofErr w:type="gramStart"/>
            <w:r w:rsidRPr="00DE0CAC">
              <w:rPr>
                <w:rFonts w:asciiTheme="minorHAnsi" w:hAnsiTheme="minorHAnsi"/>
                <w:sz w:val="20"/>
              </w:rPr>
              <w:t>of  IT</w:t>
            </w:r>
            <w:r w:rsidR="0022607A">
              <w:rPr>
                <w:rFonts w:asciiTheme="minorHAnsi" w:hAnsiTheme="minorHAnsi"/>
                <w:sz w:val="20"/>
              </w:rPr>
              <w:t>’s</w:t>
            </w:r>
            <w:proofErr w:type="gramEnd"/>
            <w:r w:rsidRPr="00DE0CAC">
              <w:rPr>
                <w:rFonts w:asciiTheme="minorHAnsi" w:hAnsiTheme="minorHAnsi"/>
                <w:sz w:val="20"/>
              </w:rPr>
              <w:t xml:space="preserve"> Service Management initiative. The POC is accountable for the long-term maturity goals and scope definition of our ITIL processes and the overall performance and results of the process.</w:t>
            </w:r>
          </w:p>
          <w:p w:rsidR="003236A0" w:rsidRPr="003236A0" w:rsidRDefault="003236A0" w:rsidP="003236A0">
            <w:pPr>
              <w:pStyle w:val="NormalCambria"/>
              <w:rPr>
                <w:rFonts w:asciiTheme="minorHAnsi" w:hAnsiTheme="minorHAnsi"/>
                <w:sz w:val="20"/>
              </w:rPr>
            </w:pPr>
            <w:r w:rsidRPr="003236A0">
              <w:rPr>
                <w:rFonts w:asciiTheme="minorHAnsi" w:hAnsiTheme="minorHAnsi"/>
                <w:sz w:val="20"/>
              </w:rPr>
              <w:t xml:space="preserve">The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3236A0">
              <w:rPr>
                <w:rFonts w:asciiTheme="minorHAnsi" w:hAnsiTheme="minorHAnsi"/>
                <w:sz w:val="20"/>
              </w:rPr>
              <w:t xml:space="preserve"> reviews both short (6-12 months) and long term (1-3 years) strategic process goals. The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3236A0">
              <w:rPr>
                <w:rFonts w:asciiTheme="minorHAnsi" w:hAnsiTheme="minorHAnsi"/>
                <w:sz w:val="20"/>
              </w:rPr>
              <w:t xml:space="preserve"> reviews and synchronizes the Strategic Process Roadmaps continuously and make sure they are driving process maturity and compliance.</w:t>
            </w:r>
          </w:p>
          <w:p w:rsidR="006C46CF" w:rsidRPr="00DE0CAC" w:rsidRDefault="006C46CF" w:rsidP="006C46CF">
            <w:pPr>
              <w:pStyle w:val="NormalCambria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members decide on process audits and process </w:t>
            </w:r>
            <w:r w:rsidR="0075128A" w:rsidRPr="00DE0CAC">
              <w:rPr>
                <w:rFonts w:asciiTheme="minorHAnsi" w:hAnsiTheme="minorHAnsi"/>
                <w:sz w:val="20"/>
              </w:rPr>
              <w:t>assessments</w:t>
            </w:r>
            <w:r w:rsidRPr="00DE0CAC">
              <w:rPr>
                <w:rFonts w:asciiTheme="minorHAnsi" w:hAnsiTheme="minorHAnsi"/>
                <w:sz w:val="20"/>
              </w:rPr>
              <w:t xml:space="preserve"> to be performed.</w:t>
            </w:r>
            <w:r w:rsidR="00DE0CAC">
              <w:rPr>
                <w:rFonts w:asciiTheme="minorHAnsi" w:hAnsiTheme="minorHAnsi"/>
                <w:sz w:val="20"/>
              </w:rPr>
              <w:t xml:space="preserve"> </w:t>
            </w:r>
            <w:r w:rsidR="0022607A">
              <w:rPr>
                <w:rFonts w:asciiTheme="minorHAnsi" w:hAnsiTheme="minorHAnsi"/>
                <w:sz w:val="20"/>
              </w:rPr>
              <w:t xml:space="preserve">The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="0022607A">
              <w:rPr>
                <w:rFonts w:asciiTheme="minorHAnsi" w:hAnsiTheme="minorHAnsi"/>
                <w:sz w:val="20"/>
              </w:rPr>
              <w:t xml:space="preserve"> will drive the establishment </w:t>
            </w:r>
            <w:proofErr w:type="gramStart"/>
            <w:r w:rsidR="0022607A">
              <w:rPr>
                <w:rFonts w:asciiTheme="minorHAnsi" w:hAnsiTheme="minorHAnsi"/>
                <w:sz w:val="20"/>
              </w:rPr>
              <w:t xml:space="preserve">of </w:t>
            </w:r>
            <w:r w:rsidRPr="00DE0CAC">
              <w:rPr>
                <w:rFonts w:asciiTheme="minorHAnsi" w:hAnsiTheme="minorHAnsi"/>
                <w:sz w:val="20"/>
              </w:rPr>
              <w:t xml:space="preserve"> a</w:t>
            </w:r>
            <w:proofErr w:type="gramEnd"/>
            <w:r w:rsidRPr="00DE0CAC">
              <w:rPr>
                <w:rFonts w:asciiTheme="minorHAnsi" w:hAnsiTheme="minorHAnsi"/>
                <w:sz w:val="20"/>
              </w:rPr>
              <w:t xml:space="preserve"> service centric delivery organization, </w:t>
            </w:r>
            <w:r w:rsidR="0022607A">
              <w:rPr>
                <w:rFonts w:asciiTheme="minorHAnsi" w:hAnsiTheme="minorHAnsi"/>
                <w:sz w:val="20"/>
              </w:rPr>
              <w:t>that improves</w:t>
            </w:r>
            <w:r w:rsidRPr="00DE0CAC">
              <w:rPr>
                <w:rFonts w:asciiTheme="minorHAnsi" w:hAnsiTheme="minorHAnsi"/>
                <w:sz w:val="20"/>
              </w:rPr>
              <w:t xml:space="preserve"> the efficiency and effectiveness of our processes and services we deliver to our customers.</w:t>
            </w:r>
          </w:p>
          <w:p w:rsidR="006C46CF" w:rsidRPr="00DE0CAC" w:rsidRDefault="006C46CF" w:rsidP="006C46CF">
            <w:pPr>
              <w:pStyle w:val="NormalCambria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focuses on enabling business success and improving the customer e</w:t>
            </w:r>
            <w:r w:rsidR="00902021">
              <w:rPr>
                <w:rFonts w:asciiTheme="minorHAnsi" w:hAnsiTheme="minorHAnsi"/>
                <w:sz w:val="20"/>
              </w:rPr>
              <w:t>xperience with IT.</w:t>
            </w:r>
          </w:p>
          <w:p w:rsidR="006C46CF" w:rsidRDefault="006C46CF" w:rsidP="006C46CF">
            <w:pPr>
              <w:pStyle w:val="NormalCambria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The PO</w:t>
            </w:r>
            <w:r w:rsidR="00BF3D11">
              <w:rPr>
                <w:rFonts w:asciiTheme="minorHAnsi" w:hAnsiTheme="minorHAnsi"/>
                <w:sz w:val="20"/>
              </w:rPr>
              <w:t>A</w:t>
            </w:r>
            <w:r w:rsidRPr="00DE0CAC">
              <w:rPr>
                <w:rFonts w:asciiTheme="minorHAnsi" w:hAnsiTheme="minorHAnsi"/>
                <w:sz w:val="20"/>
              </w:rPr>
              <w:t xml:space="preserve">C members are expected to resolve conflicts over priorities in his or her domain and </w:t>
            </w:r>
            <w:r w:rsidR="0075128A" w:rsidRPr="00DE0CAC">
              <w:rPr>
                <w:rFonts w:asciiTheme="minorHAnsi" w:hAnsiTheme="minorHAnsi"/>
                <w:sz w:val="20"/>
              </w:rPr>
              <w:t>identify</w:t>
            </w:r>
            <w:r w:rsidRPr="00DE0CAC">
              <w:rPr>
                <w:rFonts w:asciiTheme="minorHAnsi" w:hAnsiTheme="minorHAnsi"/>
                <w:sz w:val="20"/>
              </w:rPr>
              <w:t xml:space="preserve"> opportunities to improve process integration, execution and optimized service delivery to ensure business success and a continual focus on customer experience.</w:t>
            </w:r>
          </w:p>
          <w:p w:rsidR="006C46CF" w:rsidRPr="00DE0CAC" w:rsidRDefault="006C46CF" w:rsidP="003236A0">
            <w:pPr>
              <w:pStyle w:val="NormalCambria"/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Process </w:t>
            </w:r>
            <w:r w:rsidR="00BF3D11">
              <w:rPr>
                <w:rFonts w:asciiTheme="minorHAnsi" w:hAnsiTheme="minorHAnsi"/>
                <w:sz w:val="20"/>
              </w:rPr>
              <w:t>Owner and Architecture</w:t>
            </w:r>
            <w:r w:rsidRPr="00DE0CAC">
              <w:rPr>
                <w:rFonts w:asciiTheme="minorHAnsi" w:hAnsiTheme="minorHAnsi"/>
                <w:sz w:val="20"/>
              </w:rPr>
              <w:t xml:space="preserve"> Council</w:t>
            </w:r>
            <w:r w:rsidR="00902021">
              <w:rPr>
                <w:rFonts w:asciiTheme="minorHAnsi" w:hAnsiTheme="minorHAnsi"/>
                <w:sz w:val="20"/>
              </w:rPr>
              <w:t xml:space="preserve"> (POAC)</w:t>
            </w:r>
            <w:r w:rsidRPr="00DE0CAC">
              <w:rPr>
                <w:rFonts w:asciiTheme="minorHAnsi" w:hAnsiTheme="minorHAnsi"/>
                <w:sz w:val="20"/>
              </w:rPr>
              <w:t>:</w:t>
            </w:r>
          </w:p>
          <w:p w:rsidR="00902021" w:rsidRDefault="00902021" w:rsidP="003236A0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Hosted by the Process Sponsor</w:t>
            </w:r>
          </w:p>
          <w:p w:rsidR="006C46CF" w:rsidRPr="00DE0CAC" w:rsidRDefault="006C46CF" w:rsidP="003236A0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Meets regularly</w:t>
            </w:r>
          </w:p>
          <w:p w:rsidR="006C46CF" w:rsidRPr="00DE0CAC" w:rsidRDefault="006C46CF" w:rsidP="003236A0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Has a standard and relevant agenda</w:t>
            </w:r>
          </w:p>
          <w:p w:rsidR="006C46CF" w:rsidRPr="00DE0CAC" w:rsidRDefault="006C46CF" w:rsidP="003236A0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  <w:lang w:val="en-CA"/>
              </w:rPr>
            </w:pPr>
            <w:r w:rsidRPr="00DE0CAC">
              <w:rPr>
                <w:rFonts w:asciiTheme="minorHAnsi" w:hAnsiTheme="minorHAnsi"/>
                <w:sz w:val="20"/>
              </w:rPr>
              <w:t>Records meeting minutes and action points among members</w:t>
            </w:r>
          </w:p>
          <w:p w:rsidR="00037B1D" w:rsidRPr="00DE0CAC" w:rsidRDefault="006C46CF" w:rsidP="00BF3D11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  <w:lang w:val="en-CA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Agrees on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Charter</w:t>
            </w:r>
          </w:p>
        </w:tc>
      </w:tr>
    </w:tbl>
    <w:p w:rsidR="00037B1D" w:rsidRPr="00DE0CAC" w:rsidRDefault="00037B1D">
      <w:pPr>
        <w:rPr>
          <w:rFonts w:asciiTheme="minorHAnsi" w:hAnsiTheme="minorHAnsi"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2"/>
      </w:tblGrid>
      <w:tr w:rsidR="00037B1D" w:rsidRPr="00DE0CAC">
        <w:tc>
          <w:tcPr>
            <w:tcW w:w="10998" w:type="dxa"/>
          </w:tcPr>
          <w:p w:rsidR="00037B1D" w:rsidRPr="00DE0CAC" w:rsidRDefault="00FA41E6" w:rsidP="00DB10F5">
            <w:pPr>
              <w:pStyle w:val="List"/>
              <w:ind w:left="0" w:firstLine="0"/>
              <w:rPr>
                <w:rFonts w:asciiTheme="minorHAnsi" w:hAnsiTheme="minorHAnsi"/>
                <w:b/>
              </w:rPr>
            </w:pPr>
            <w:r w:rsidRPr="00DE0CAC">
              <w:rPr>
                <w:rFonts w:asciiTheme="minorHAnsi" w:hAnsiTheme="minorHAnsi"/>
                <w:b/>
              </w:rPr>
              <w:t xml:space="preserve">Desired </w:t>
            </w:r>
            <w:r w:rsidR="00037B1D" w:rsidRPr="00DE0CAC">
              <w:rPr>
                <w:rFonts w:asciiTheme="minorHAnsi" w:hAnsiTheme="minorHAnsi"/>
                <w:b/>
              </w:rPr>
              <w:t>Outcomes and Measures:</w:t>
            </w:r>
          </w:p>
          <w:p w:rsidR="00B04EE8" w:rsidRPr="00DE0CAC" w:rsidRDefault="00B04EE8" w:rsidP="007C4AC0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Recurring </w:t>
            </w:r>
            <w:r w:rsidR="00BF3D11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meetings scheduled</w:t>
            </w:r>
          </w:p>
          <w:p w:rsidR="00141E52" w:rsidRDefault="00141E52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PO</w:t>
            </w:r>
            <w:r w:rsidR="00BF3D11">
              <w:rPr>
                <w:rFonts w:asciiTheme="minorHAnsi" w:hAnsiTheme="minorHAnsi"/>
                <w:sz w:val="20"/>
              </w:rPr>
              <w:t>A</w:t>
            </w:r>
            <w:r w:rsidRPr="00DE0CAC">
              <w:rPr>
                <w:rFonts w:asciiTheme="minorHAnsi" w:hAnsiTheme="minorHAnsi"/>
                <w:sz w:val="20"/>
              </w:rPr>
              <w:t xml:space="preserve">C members to create </w:t>
            </w:r>
            <w:r w:rsidR="00DE0CAC" w:rsidRPr="00DE0CAC">
              <w:rPr>
                <w:rFonts w:asciiTheme="minorHAnsi" w:hAnsiTheme="minorHAnsi"/>
                <w:sz w:val="20"/>
              </w:rPr>
              <w:t xml:space="preserve">a 12 moth rolling </w:t>
            </w:r>
            <w:r w:rsidR="00DE0CAC" w:rsidRPr="0022607A">
              <w:rPr>
                <w:rFonts w:asciiTheme="minorHAnsi" w:hAnsiTheme="minorHAnsi"/>
                <w:sz w:val="20"/>
              </w:rPr>
              <w:t>Process Roadmap</w:t>
            </w:r>
            <w:r w:rsidR="00DE0CAC" w:rsidRPr="00DE0CAC">
              <w:rPr>
                <w:rFonts w:asciiTheme="minorHAnsi" w:hAnsiTheme="minorHAnsi"/>
                <w:sz w:val="20"/>
              </w:rPr>
              <w:t xml:space="preserve"> </w:t>
            </w:r>
            <w:r w:rsidR="00F4139F">
              <w:rPr>
                <w:rFonts w:asciiTheme="minorHAnsi" w:hAnsiTheme="minorHAnsi"/>
                <w:sz w:val="20"/>
              </w:rPr>
              <w:t xml:space="preserve">and a </w:t>
            </w:r>
            <w:r w:rsidR="00F4139F">
              <w:rPr>
                <w:rFonts w:asciiTheme="minorHAnsi" w:hAnsiTheme="minorHAnsi"/>
                <w:sz w:val="20"/>
              </w:rPr>
              <w:t>3 year</w:t>
            </w:r>
            <w:r w:rsidR="00F4139F" w:rsidRPr="00DE0CAC">
              <w:rPr>
                <w:rFonts w:asciiTheme="minorHAnsi" w:hAnsiTheme="minorHAnsi"/>
                <w:sz w:val="20"/>
              </w:rPr>
              <w:t xml:space="preserve"> </w:t>
            </w:r>
            <w:r w:rsidR="00F4139F" w:rsidRPr="0022607A">
              <w:rPr>
                <w:rFonts w:asciiTheme="minorHAnsi" w:hAnsiTheme="minorHAnsi"/>
                <w:sz w:val="20"/>
              </w:rPr>
              <w:t>Strategic Process Roadmap</w:t>
            </w:r>
            <w:r w:rsidR="00F4139F" w:rsidRPr="00DE0CAC">
              <w:rPr>
                <w:rFonts w:asciiTheme="minorHAnsi" w:hAnsiTheme="minorHAnsi"/>
                <w:sz w:val="20"/>
              </w:rPr>
              <w:t xml:space="preserve"> </w:t>
            </w:r>
            <w:r w:rsidRPr="00DE0CAC">
              <w:rPr>
                <w:rFonts w:asciiTheme="minorHAnsi" w:hAnsiTheme="minorHAnsi"/>
                <w:sz w:val="20"/>
              </w:rPr>
              <w:t>for their process</w:t>
            </w:r>
          </w:p>
          <w:p w:rsidR="00902021" w:rsidRDefault="00902021" w:rsidP="00902021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All Process Owners to agree on and present to the IT Governance Board (every 6 months) a consolidated “Strategic process Roadmap” of critical initiatives to be executed for the processes.</w:t>
            </w:r>
          </w:p>
          <w:p w:rsidR="00F4139F" w:rsidRPr="00DE0CAC" w:rsidRDefault="00F4139F" w:rsidP="00F4139F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Up to date and assigned Process Owners and </w:t>
            </w:r>
            <w:r>
              <w:rPr>
                <w:rFonts w:asciiTheme="minorHAnsi" w:hAnsiTheme="minorHAnsi"/>
                <w:sz w:val="20"/>
              </w:rPr>
              <w:t xml:space="preserve">understanding of who the </w:t>
            </w:r>
            <w:r w:rsidRPr="00DE0CAC">
              <w:rPr>
                <w:rFonts w:asciiTheme="minorHAnsi" w:hAnsiTheme="minorHAnsi"/>
                <w:sz w:val="20"/>
              </w:rPr>
              <w:t>Process Managers</w:t>
            </w:r>
            <w:r>
              <w:rPr>
                <w:rFonts w:asciiTheme="minorHAnsi" w:hAnsiTheme="minorHAnsi"/>
                <w:sz w:val="20"/>
              </w:rPr>
              <w:t xml:space="preserve"> are</w:t>
            </w:r>
          </w:p>
          <w:p w:rsidR="00F4139F" w:rsidRPr="00F4139F" w:rsidRDefault="00F4139F" w:rsidP="00F4139F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Process audits and process assessment </w:t>
            </w:r>
            <w:r>
              <w:rPr>
                <w:rFonts w:asciiTheme="minorHAnsi" w:hAnsiTheme="minorHAnsi"/>
                <w:sz w:val="20"/>
              </w:rPr>
              <w:t xml:space="preserve">scheduled and </w:t>
            </w:r>
            <w:r w:rsidRPr="00DE0CAC">
              <w:rPr>
                <w:rFonts w:asciiTheme="minorHAnsi" w:hAnsiTheme="minorHAnsi"/>
                <w:sz w:val="20"/>
              </w:rPr>
              <w:t>executed</w:t>
            </w:r>
          </w:p>
        </w:tc>
      </w:tr>
    </w:tbl>
    <w:p w:rsidR="00037B1D" w:rsidRPr="00DE0CAC" w:rsidRDefault="00037B1D">
      <w:pPr>
        <w:rPr>
          <w:rFonts w:asciiTheme="minorHAnsi" w:hAnsiTheme="minorHAnsi"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8291"/>
      </w:tblGrid>
      <w:tr w:rsidR="00037B1D" w:rsidRPr="00DE0CAC" w:rsidTr="00902021">
        <w:tc>
          <w:tcPr>
            <w:tcW w:w="2481" w:type="dxa"/>
          </w:tcPr>
          <w:p w:rsidR="00037B1D" w:rsidRPr="00DE0CAC" w:rsidRDefault="0090202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Chair/Host</w:t>
            </w:r>
            <w:r w:rsidR="00037B1D" w:rsidRPr="00DE0CAC">
              <w:rPr>
                <w:rFonts w:asciiTheme="minorHAnsi" w:hAnsiTheme="minorHAnsi"/>
                <w:b/>
                <w:sz w:val="20"/>
              </w:rPr>
              <w:t>:</w:t>
            </w:r>
          </w:p>
          <w:p w:rsidR="00141E52" w:rsidRDefault="00902021" w:rsidP="00DE0CAC">
            <w:pPr>
              <w:pStyle w:val="NormalCambria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Process Sponsor</w:t>
            </w:r>
          </w:p>
          <w:p w:rsidR="00902021" w:rsidRPr="00DE0CAC" w:rsidRDefault="00902021" w:rsidP="00DE0CAC">
            <w:pPr>
              <w:pStyle w:val="NormalCambria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(Gaetano </w:t>
            </w:r>
            <w:proofErr w:type="spellStart"/>
            <w:r>
              <w:rPr>
                <w:rFonts w:asciiTheme="minorHAnsi" w:hAnsiTheme="minorHAnsi"/>
                <w:sz w:val="20"/>
              </w:rPr>
              <w:t>Alfano</w:t>
            </w:r>
            <w:proofErr w:type="spellEnd"/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291" w:type="dxa"/>
          </w:tcPr>
          <w:p w:rsidR="00037B1D" w:rsidRPr="00DE0CAC" w:rsidRDefault="0090202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Responsibilities</w:t>
            </w:r>
            <w:r w:rsidR="00037B1D" w:rsidRPr="00DE0CAC">
              <w:rPr>
                <w:rFonts w:asciiTheme="minorHAnsi" w:hAnsiTheme="minorHAnsi"/>
                <w:b/>
                <w:sz w:val="20"/>
              </w:rPr>
              <w:t>:</w:t>
            </w:r>
          </w:p>
          <w:p w:rsidR="00902021" w:rsidRDefault="00902021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Schedule regular POAC meetings (</w:t>
            </w:r>
            <w:r w:rsidRPr="00902021">
              <w:rPr>
                <w:rFonts w:asciiTheme="minorHAnsi" w:hAnsiTheme="minorHAnsi"/>
                <w:color w:val="FF0000"/>
                <w:sz w:val="20"/>
              </w:rPr>
              <w:t>every X weeks</w:t>
            </w:r>
            <w:r>
              <w:rPr>
                <w:rFonts w:asciiTheme="minorHAnsi" w:hAnsiTheme="minorHAnsi"/>
                <w:sz w:val="20"/>
              </w:rPr>
              <w:t>)</w:t>
            </w:r>
          </w:p>
          <w:p w:rsidR="00037B1D" w:rsidRPr="00DE0CAC" w:rsidRDefault="00902021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Schedule</w:t>
            </w:r>
            <w:r w:rsidR="003D6DA8" w:rsidRPr="00DE0CA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POAC</w:t>
            </w:r>
            <w:r w:rsidR="003D6DA8" w:rsidRPr="00DE0CAC">
              <w:rPr>
                <w:rFonts w:asciiTheme="minorHAnsi" w:hAnsiTheme="minorHAnsi"/>
                <w:sz w:val="20"/>
              </w:rPr>
              <w:t xml:space="preserve"> meetings as required outside of the regularly scheduled meetings</w:t>
            </w:r>
          </w:p>
          <w:p w:rsidR="003D6DA8" w:rsidRPr="00DE0CAC" w:rsidRDefault="003D6DA8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Preside over </w:t>
            </w:r>
            <w:r w:rsidR="00902021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meetings</w:t>
            </w:r>
            <w:r w:rsidR="00DE0CAC" w:rsidRPr="00DE0CAC">
              <w:rPr>
                <w:rFonts w:asciiTheme="minorHAnsi" w:hAnsiTheme="minorHAnsi"/>
                <w:sz w:val="20"/>
              </w:rPr>
              <w:t xml:space="preserve"> and </w:t>
            </w:r>
            <w:r w:rsidR="00902021">
              <w:rPr>
                <w:rFonts w:asciiTheme="minorHAnsi" w:hAnsiTheme="minorHAnsi"/>
                <w:sz w:val="20"/>
              </w:rPr>
              <w:t xml:space="preserve">assign a person taking </w:t>
            </w:r>
            <w:r w:rsidR="00DE0CAC" w:rsidRPr="00DE0CAC">
              <w:rPr>
                <w:rFonts w:asciiTheme="minorHAnsi" w:hAnsiTheme="minorHAnsi"/>
                <w:sz w:val="20"/>
              </w:rPr>
              <w:t>meeting minutes</w:t>
            </w:r>
          </w:p>
          <w:p w:rsidR="003D6DA8" w:rsidRDefault="00902021" w:rsidP="0022607A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Ensure the Consolidated Strategic Process Roadmap (Critical initiatives) is presented to the IT Governance Board (ITGB)</w:t>
            </w:r>
          </w:p>
          <w:p w:rsidR="00902021" w:rsidRPr="00DE0CAC" w:rsidRDefault="00902021" w:rsidP="00902021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To promote IT Service Management and the </w:t>
            </w:r>
            <w:r>
              <w:rPr>
                <w:rFonts w:asciiTheme="minorHAnsi" w:hAnsiTheme="minorHAnsi"/>
                <w:sz w:val="20"/>
              </w:rPr>
              <w:t>POAC output</w:t>
            </w:r>
            <w:r w:rsidRPr="00DE0CAC">
              <w:rPr>
                <w:rFonts w:asciiTheme="minorHAnsi" w:hAnsiTheme="minorHAnsi"/>
                <w:sz w:val="20"/>
              </w:rPr>
              <w:t xml:space="preserve"> to all senior leadership.</w:t>
            </w:r>
          </w:p>
          <w:p w:rsidR="00902021" w:rsidRPr="00DE0CAC" w:rsidRDefault="00902021" w:rsidP="00902021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Settle disputes </w:t>
            </w:r>
            <w:r>
              <w:rPr>
                <w:rFonts w:asciiTheme="minorHAnsi" w:hAnsiTheme="minorHAnsi"/>
                <w:sz w:val="20"/>
              </w:rPr>
              <w:t xml:space="preserve">and priorities </w:t>
            </w:r>
            <w:r w:rsidRPr="00DE0CAC">
              <w:rPr>
                <w:rFonts w:asciiTheme="minorHAnsi" w:hAnsiTheme="minorHAnsi"/>
                <w:sz w:val="20"/>
              </w:rPr>
              <w:t xml:space="preserve">within the </w:t>
            </w:r>
            <w:r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>.</w:t>
            </w:r>
          </w:p>
        </w:tc>
      </w:tr>
    </w:tbl>
    <w:p w:rsidR="00A00DB4" w:rsidRPr="00DE0CAC" w:rsidRDefault="00A00DB4">
      <w:pPr>
        <w:rPr>
          <w:rFonts w:asciiTheme="minorHAnsi" w:hAnsiTheme="minorHAnsi"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8"/>
        <w:gridCol w:w="5744"/>
      </w:tblGrid>
      <w:tr w:rsidR="00A96FAC" w:rsidRPr="00DE0CAC" w:rsidTr="00233680">
        <w:tc>
          <w:tcPr>
            <w:tcW w:w="5130" w:type="dxa"/>
          </w:tcPr>
          <w:p w:rsidR="00233680" w:rsidRPr="00DE0CAC" w:rsidRDefault="00233680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 xml:space="preserve">Core </w:t>
            </w:r>
            <w:r w:rsidR="00902021">
              <w:rPr>
                <w:rFonts w:asciiTheme="minorHAnsi" w:hAnsiTheme="minorHAnsi"/>
                <w:b/>
                <w:sz w:val="20"/>
              </w:rPr>
              <w:t xml:space="preserve">POAC </w:t>
            </w:r>
            <w:r w:rsidRPr="00DE0CAC">
              <w:rPr>
                <w:rFonts w:asciiTheme="minorHAnsi" w:hAnsiTheme="minorHAnsi"/>
                <w:b/>
                <w:sz w:val="20"/>
              </w:rPr>
              <w:t>Team Members:</w:t>
            </w:r>
          </w:p>
          <w:p w:rsidR="00902021" w:rsidRDefault="00902021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Process Sponsor (Host)</w:t>
            </w:r>
          </w:p>
          <w:p w:rsidR="00233680" w:rsidRPr="00DE0CAC" w:rsidRDefault="00233680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Process Owners</w:t>
            </w:r>
          </w:p>
          <w:p w:rsidR="00233680" w:rsidRPr="00DE0CAC" w:rsidRDefault="00902021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ServiceNow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Solution Architect</w:t>
            </w:r>
          </w:p>
          <w:p w:rsidR="00233680" w:rsidRPr="00DE0CAC" w:rsidRDefault="00233680" w:rsidP="00DE0CAC">
            <w:pPr>
              <w:pStyle w:val="NormalCambria"/>
              <w:spacing w:before="0" w:after="0"/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Optional</w:t>
            </w:r>
          </w:p>
          <w:p w:rsidR="00233680" w:rsidRDefault="00233680" w:rsidP="00DE0C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Process Managers or key stake holders by invitation</w:t>
            </w:r>
          </w:p>
          <w:p w:rsidR="00A96FAC" w:rsidRPr="00A96FAC" w:rsidRDefault="00A96FAC" w:rsidP="00A96F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ITIL Experts</w:t>
            </w:r>
            <w:r>
              <w:rPr>
                <w:rFonts w:asciiTheme="minorHAnsi" w:hAnsiTheme="minorHAnsi"/>
                <w:sz w:val="20"/>
              </w:rPr>
              <w:t xml:space="preserve"> / ITSM Advisors </w:t>
            </w:r>
            <w:r>
              <w:rPr>
                <w:rFonts w:asciiTheme="minorHAnsi" w:hAnsiTheme="minorHAnsi"/>
                <w:sz w:val="20"/>
              </w:rPr>
              <w:t>by invitation</w:t>
            </w:r>
          </w:p>
        </w:tc>
        <w:tc>
          <w:tcPr>
            <w:tcW w:w="5868" w:type="dxa"/>
          </w:tcPr>
          <w:p w:rsidR="00233680" w:rsidRPr="00DE0CAC" w:rsidRDefault="00233680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% Time:</w:t>
            </w:r>
          </w:p>
          <w:p w:rsidR="00A96FAC" w:rsidRDefault="00233680" w:rsidP="00A96F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A Process Ow</w:t>
            </w:r>
            <w:r w:rsidR="00A96FAC">
              <w:rPr>
                <w:rFonts w:asciiTheme="minorHAnsi" w:hAnsiTheme="minorHAnsi"/>
                <w:sz w:val="20"/>
              </w:rPr>
              <w:t>ner is expected to dedicate ~20</w:t>
            </w:r>
            <w:r w:rsidRPr="00DE0CAC">
              <w:rPr>
                <w:rFonts w:asciiTheme="minorHAnsi" w:hAnsiTheme="minorHAnsi"/>
                <w:sz w:val="20"/>
              </w:rPr>
              <w:t xml:space="preserve">% of his/her time to the </w:t>
            </w:r>
            <w:r w:rsidR="00A96FAC">
              <w:rPr>
                <w:rFonts w:asciiTheme="minorHAnsi" w:hAnsiTheme="minorHAnsi"/>
                <w:sz w:val="20"/>
              </w:rPr>
              <w:t xml:space="preserve">role of a Process Owner. </w:t>
            </w:r>
          </w:p>
          <w:p w:rsidR="00A96FAC" w:rsidRDefault="00A96FAC" w:rsidP="00A96F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sz w:val="20"/>
              </w:rPr>
              <w:t xml:space="preserve">A </w:t>
            </w:r>
            <w:r>
              <w:rPr>
                <w:rFonts w:asciiTheme="minorHAnsi" w:hAnsiTheme="minorHAnsi"/>
                <w:sz w:val="20"/>
              </w:rPr>
              <w:t>and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ServiceNow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Solution Architect</w:t>
            </w:r>
            <w:r>
              <w:rPr>
                <w:rFonts w:asciiTheme="minorHAnsi" w:hAnsiTheme="minorHAnsi"/>
                <w:sz w:val="20"/>
              </w:rPr>
              <w:t xml:space="preserve"> is expected to dedicate 10-</w:t>
            </w:r>
            <w:r>
              <w:rPr>
                <w:rFonts w:asciiTheme="minorHAnsi" w:hAnsiTheme="minorHAnsi"/>
                <w:sz w:val="20"/>
              </w:rPr>
              <w:t>20</w:t>
            </w:r>
            <w:r w:rsidRPr="00DE0CAC">
              <w:rPr>
                <w:rFonts w:asciiTheme="minorHAnsi" w:hAnsiTheme="minorHAnsi"/>
                <w:sz w:val="20"/>
              </w:rPr>
              <w:t xml:space="preserve">% of his/her time </w:t>
            </w:r>
            <w:r>
              <w:rPr>
                <w:rFonts w:asciiTheme="minorHAnsi" w:hAnsiTheme="minorHAnsi"/>
                <w:sz w:val="20"/>
              </w:rPr>
              <w:t>to be part of the POAC.</w:t>
            </w:r>
          </w:p>
          <w:p w:rsidR="00233680" w:rsidRPr="00A96FAC" w:rsidRDefault="00A96FAC" w:rsidP="00A96FAC">
            <w:pPr>
              <w:pStyle w:val="NormalCambria"/>
              <w:numPr>
                <w:ilvl w:val="0"/>
                <w:numId w:val="24"/>
              </w:numPr>
              <w:spacing w:before="0" w:after="0"/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Initialy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the required time can be significant </w:t>
            </w:r>
            <w:proofErr w:type="spellStart"/>
            <w:r>
              <w:rPr>
                <w:rFonts w:asciiTheme="minorHAnsi" w:hAnsiTheme="minorHAnsi"/>
                <w:sz w:val="20"/>
              </w:rPr>
              <w:t>higer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before the processes are mature and a solid Strategic Process Roadmap is developed.</w:t>
            </w:r>
          </w:p>
        </w:tc>
      </w:tr>
    </w:tbl>
    <w:p w:rsidR="00037B1D" w:rsidRPr="00DE0CAC" w:rsidRDefault="00037B1D">
      <w:pPr>
        <w:rPr>
          <w:rFonts w:asciiTheme="minorHAnsi" w:hAnsiTheme="minorHAnsi"/>
          <w:sz w:val="20"/>
        </w:rPr>
      </w:pPr>
    </w:p>
    <w:p w:rsidR="00037B1D" w:rsidRPr="00DE0CAC" w:rsidRDefault="00037B1D">
      <w:pPr>
        <w:rPr>
          <w:rFonts w:asciiTheme="minorHAnsi" w:hAnsiTheme="minorHAnsi"/>
          <w:sz w:val="20"/>
        </w:rPr>
      </w:pPr>
    </w:p>
    <w:p w:rsidR="00F4139F" w:rsidRDefault="00F4139F">
      <w:r>
        <w:br w:type="page"/>
      </w: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2"/>
      </w:tblGrid>
      <w:tr w:rsidR="00037B1D" w:rsidRPr="00DE0CAC" w:rsidTr="00F4139F">
        <w:tc>
          <w:tcPr>
            <w:tcW w:w="10772" w:type="dxa"/>
          </w:tcPr>
          <w:p w:rsidR="00037B1D" w:rsidRPr="00DE0CAC" w:rsidRDefault="00037B1D">
            <w:p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lastRenderedPageBreak/>
              <w:t>Scope of Authority</w:t>
            </w:r>
            <w:r w:rsidRPr="00DE0CAC">
              <w:rPr>
                <w:rFonts w:asciiTheme="minorHAnsi" w:hAnsiTheme="minorHAnsi"/>
                <w:sz w:val="20"/>
              </w:rPr>
              <w:t>:</w:t>
            </w:r>
          </w:p>
          <w:p w:rsidR="00037B1D" w:rsidRPr="00DE0CAC" w:rsidRDefault="00514666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A96FAC">
              <w:rPr>
                <w:rFonts w:asciiTheme="minorHAnsi" w:hAnsiTheme="minorHAnsi"/>
                <w:sz w:val="20"/>
              </w:rPr>
              <w:t>POAC</w:t>
            </w:r>
            <w:r w:rsidR="00037B1D" w:rsidRPr="00DE0CAC">
              <w:rPr>
                <w:rFonts w:asciiTheme="minorHAnsi" w:hAnsiTheme="minorHAnsi"/>
                <w:sz w:val="20"/>
              </w:rPr>
              <w:t xml:space="preserve"> operates under the g</w:t>
            </w:r>
            <w:r w:rsidR="000D19A5" w:rsidRPr="00DE0CAC">
              <w:rPr>
                <w:rFonts w:asciiTheme="minorHAnsi" w:hAnsiTheme="minorHAnsi"/>
                <w:sz w:val="20"/>
              </w:rPr>
              <w:t>uidance and direct</w:t>
            </w:r>
            <w:r w:rsidRPr="00DE0CAC">
              <w:rPr>
                <w:rFonts w:asciiTheme="minorHAnsi" w:hAnsiTheme="minorHAnsi"/>
                <w:sz w:val="20"/>
              </w:rPr>
              <w:t xml:space="preserve">ion of the </w:t>
            </w:r>
            <w:r w:rsidR="00A96FAC">
              <w:rPr>
                <w:rFonts w:asciiTheme="minorHAnsi" w:hAnsiTheme="minorHAnsi"/>
                <w:sz w:val="20"/>
              </w:rPr>
              <w:t>Process Sponsor.</w:t>
            </w:r>
          </w:p>
          <w:p w:rsidR="00037B1D" w:rsidRPr="00DE0CAC" w:rsidRDefault="00514666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A96FAC">
              <w:rPr>
                <w:rFonts w:asciiTheme="minorHAnsi" w:hAnsiTheme="minorHAnsi"/>
                <w:sz w:val="20"/>
              </w:rPr>
              <w:t>POAC (Process Owner)</w:t>
            </w:r>
            <w:r w:rsidR="00037B1D" w:rsidRPr="00DE0CAC">
              <w:rPr>
                <w:rFonts w:asciiTheme="minorHAnsi" w:hAnsiTheme="minorHAnsi"/>
                <w:sz w:val="20"/>
              </w:rPr>
              <w:t xml:space="preserve"> defines</w:t>
            </w:r>
            <w:r w:rsidR="00163FF0" w:rsidRPr="00DE0CAC">
              <w:rPr>
                <w:rFonts w:asciiTheme="minorHAnsi" w:hAnsiTheme="minorHAnsi"/>
                <w:sz w:val="20"/>
              </w:rPr>
              <w:t xml:space="preserve"> scope and goals of </w:t>
            </w:r>
            <w:r w:rsidR="008E3B30" w:rsidRPr="00DE0CAC">
              <w:rPr>
                <w:rFonts w:asciiTheme="minorHAnsi" w:hAnsiTheme="minorHAnsi"/>
                <w:sz w:val="20"/>
              </w:rPr>
              <w:t xml:space="preserve">IT </w:t>
            </w:r>
            <w:r w:rsidR="00A96FAC">
              <w:rPr>
                <w:rFonts w:asciiTheme="minorHAnsi" w:hAnsiTheme="minorHAnsi"/>
                <w:sz w:val="20"/>
              </w:rPr>
              <w:t>processes</w:t>
            </w:r>
            <w:r w:rsidR="00163FF0" w:rsidRPr="00DE0CAC">
              <w:rPr>
                <w:rFonts w:asciiTheme="minorHAnsi" w:hAnsiTheme="minorHAnsi"/>
                <w:sz w:val="20"/>
              </w:rPr>
              <w:t>.</w:t>
            </w:r>
          </w:p>
          <w:p w:rsidR="00037B1D" w:rsidRPr="00DE0CAC" w:rsidRDefault="00514666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A96FAC">
              <w:rPr>
                <w:rFonts w:asciiTheme="minorHAnsi" w:hAnsiTheme="minorHAnsi"/>
                <w:sz w:val="20"/>
              </w:rPr>
              <w:t>POAC</w:t>
            </w:r>
            <w:r w:rsidR="00037B1D" w:rsidRPr="00DE0CAC">
              <w:rPr>
                <w:rFonts w:asciiTheme="minorHAnsi" w:hAnsiTheme="minorHAnsi"/>
                <w:sz w:val="20"/>
              </w:rPr>
              <w:t xml:space="preserve"> serves as internal co</w:t>
            </w:r>
            <w:r w:rsidR="000D19A5" w:rsidRPr="00DE0CAC">
              <w:rPr>
                <w:rFonts w:asciiTheme="minorHAnsi" w:hAnsiTheme="minorHAnsi"/>
                <w:sz w:val="20"/>
              </w:rPr>
              <w:t xml:space="preserve">nsultants </w:t>
            </w:r>
            <w:r w:rsidRPr="00DE0CAC">
              <w:rPr>
                <w:rFonts w:asciiTheme="minorHAnsi" w:hAnsiTheme="minorHAnsi"/>
                <w:sz w:val="20"/>
              </w:rPr>
              <w:t xml:space="preserve">on all supported </w:t>
            </w:r>
            <w:r w:rsidR="008E3B30" w:rsidRPr="00DE0CAC">
              <w:rPr>
                <w:rFonts w:asciiTheme="minorHAnsi" w:hAnsiTheme="minorHAnsi"/>
                <w:sz w:val="20"/>
              </w:rPr>
              <w:t xml:space="preserve">IT </w:t>
            </w:r>
            <w:r w:rsidRPr="00DE0CAC">
              <w:rPr>
                <w:rFonts w:asciiTheme="minorHAnsi" w:hAnsiTheme="minorHAnsi"/>
                <w:sz w:val="20"/>
              </w:rPr>
              <w:t xml:space="preserve">process </w:t>
            </w:r>
            <w:r w:rsidR="00B56649" w:rsidRPr="00DE0CAC">
              <w:rPr>
                <w:rFonts w:asciiTheme="minorHAnsi" w:hAnsiTheme="minorHAnsi"/>
                <w:sz w:val="20"/>
              </w:rPr>
              <w:t>and th</w:t>
            </w:r>
            <w:r w:rsidR="00936F18">
              <w:rPr>
                <w:rFonts w:asciiTheme="minorHAnsi" w:hAnsiTheme="minorHAnsi"/>
                <w:sz w:val="20"/>
              </w:rPr>
              <w:t xml:space="preserve">eir </w:t>
            </w:r>
            <w:r w:rsidR="0075128A">
              <w:rPr>
                <w:rFonts w:asciiTheme="minorHAnsi" w:hAnsiTheme="minorHAnsi"/>
                <w:sz w:val="20"/>
              </w:rPr>
              <w:t>long-term</w:t>
            </w:r>
            <w:r w:rsidR="00936F18">
              <w:rPr>
                <w:rFonts w:asciiTheme="minorHAnsi" w:hAnsiTheme="minorHAnsi"/>
                <w:sz w:val="20"/>
              </w:rPr>
              <w:t xml:space="preserve"> vision and strateg</w:t>
            </w:r>
            <w:r w:rsidR="00B56649" w:rsidRPr="00DE0CAC">
              <w:rPr>
                <w:rFonts w:asciiTheme="minorHAnsi" w:hAnsiTheme="minorHAnsi"/>
                <w:sz w:val="20"/>
              </w:rPr>
              <w:t>y</w:t>
            </w:r>
            <w:r w:rsidR="00037B1D" w:rsidRPr="00DE0CAC">
              <w:rPr>
                <w:rFonts w:asciiTheme="minorHAnsi" w:hAnsiTheme="minorHAnsi"/>
                <w:sz w:val="20"/>
              </w:rPr>
              <w:t>.</w:t>
            </w:r>
          </w:p>
          <w:p w:rsidR="00514666" w:rsidRPr="00DE0CAC" w:rsidRDefault="00514666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A96FAC">
              <w:rPr>
                <w:rFonts w:asciiTheme="minorHAnsi" w:hAnsiTheme="minorHAnsi"/>
                <w:sz w:val="20"/>
              </w:rPr>
              <w:t>POAC</w:t>
            </w:r>
            <w:r w:rsidRPr="00DE0CAC">
              <w:rPr>
                <w:rFonts w:asciiTheme="minorHAnsi" w:hAnsiTheme="minorHAnsi"/>
                <w:sz w:val="20"/>
              </w:rPr>
              <w:t xml:space="preserve"> is </w:t>
            </w:r>
            <w:r w:rsidR="00163FF0" w:rsidRPr="00DE0CAC">
              <w:rPr>
                <w:rFonts w:asciiTheme="minorHAnsi" w:hAnsiTheme="minorHAnsi"/>
                <w:sz w:val="20"/>
              </w:rPr>
              <w:t>accountable</w:t>
            </w:r>
            <w:r w:rsidRPr="00DE0CAC">
              <w:rPr>
                <w:rFonts w:asciiTheme="minorHAnsi" w:hAnsiTheme="minorHAnsi"/>
                <w:sz w:val="20"/>
              </w:rPr>
              <w:t xml:space="preserve"> for enforcing the adherence to the approved process</w:t>
            </w:r>
            <w:r w:rsidR="00DE54BC" w:rsidRPr="00DE0CAC">
              <w:rPr>
                <w:rFonts w:asciiTheme="minorHAnsi" w:hAnsiTheme="minorHAnsi"/>
                <w:sz w:val="20"/>
              </w:rPr>
              <w:t>es</w:t>
            </w:r>
            <w:r w:rsidRPr="00DE0CAC">
              <w:rPr>
                <w:rFonts w:asciiTheme="minorHAnsi" w:hAnsiTheme="minorHAnsi"/>
                <w:sz w:val="20"/>
              </w:rPr>
              <w:t xml:space="preserve"> under its control.</w:t>
            </w:r>
          </w:p>
          <w:p w:rsidR="00BB60A0" w:rsidRPr="00DE0CAC" w:rsidRDefault="00065F6A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The </w:t>
            </w:r>
            <w:r w:rsidR="00A96FAC">
              <w:rPr>
                <w:rFonts w:asciiTheme="minorHAnsi" w:hAnsiTheme="minorHAnsi"/>
                <w:sz w:val="20"/>
              </w:rPr>
              <w:t>POAC</w:t>
            </w:r>
            <w:r w:rsidR="00BB60A0" w:rsidRPr="00DE0CAC">
              <w:rPr>
                <w:rFonts w:asciiTheme="minorHAnsi" w:hAnsiTheme="minorHAnsi"/>
                <w:sz w:val="20"/>
              </w:rPr>
              <w:t xml:space="preserve"> is responsible for </w:t>
            </w:r>
            <w:r w:rsidRPr="00DE0CAC">
              <w:rPr>
                <w:rFonts w:asciiTheme="minorHAnsi" w:hAnsiTheme="minorHAnsi"/>
                <w:sz w:val="20"/>
              </w:rPr>
              <w:t>cr</w:t>
            </w:r>
            <w:r w:rsidR="00936F18">
              <w:rPr>
                <w:rFonts w:asciiTheme="minorHAnsi" w:hAnsiTheme="minorHAnsi"/>
                <w:sz w:val="20"/>
              </w:rPr>
              <w:t>e</w:t>
            </w:r>
            <w:r w:rsidRPr="00DE0CAC">
              <w:rPr>
                <w:rFonts w:asciiTheme="minorHAnsi" w:hAnsiTheme="minorHAnsi"/>
                <w:sz w:val="20"/>
              </w:rPr>
              <w:t xml:space="preserve">ating, </w:t>
            </w:r>
            <w:r w:rsidR="00BB60A0" w:rsidRPr="00DE0CAC">
              <w:rPr>
                <w:rFonts w:asciiTheme="minorHAnsi" w:hAnsiTheme="minorHAnsi"/>
                <w:sz w:val="20"/>
              </w:rPr>
              <w:t>managing and updating the following documents:</w:t>
            </w:r>
          </w:p>
          <w:p w:rsidR="00065F6A" w:rsidRPr="00DE0CAC" w:rsidRDefault="00A96FAC" w:rsidP="00065F6A">
            <w:pPr>
              <w:numPr>
                <w:ilvl w:val="1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POAC</w:t>
            </w:r>
            <w:r w:rsidR="00065F6A" w:rsidRPr="00DE0CAC">
              <w:rPr>
                <w:rFonts w:asciiTheme="minorHAnsi" w:hAnsiTheme="minorHAnsi"/>
                <w:sz w:val="20"/>
              </w:rPr>
              <w:t xml:space="preserve"> Charter</w:t>
            </w:r>
            <w:r w:rsidR="00212056">
              <w:rPr>
                <w:rFonts w:asciiTheme="minorHAnsi" w:hAnsiTheme="minorHAnsi"/>
                <w:sz w:val="20"/>
              </w:rPr>
              <w:t xml:space="preserve"> (this document)</w:t>
            </w:r>
          </w:p>
          <w:p w:rsidR="00065F6A" w:rsidRDefault="00A96FAC" w:rsidP="00065F6A">
            <w:pPr>
              <w:numPr>
                <w:ilvl w:val="1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POAC </w:t>
            </w:r>
            <w:r w:rsidR="00065F6A" w:rsidRPr="00DE0CAC">
              <w:rPr>
                <w:rFonts w:asciiTheme="minorHAnsi" w:hAnsiTheme="minorHAnsi"/>
                <w:sz w:val="20"/>
              </w:rPr>
              <w:t>member list</w:t>
            </w:r>
          </w:p>
          <w:p w:rsidR="00A96FAC" w:rsidRDefault="00A96FAC" w:rsidP="00065F6A">
            <w:pPr>
              <w:numPr>
                <w:ilvl w:val="1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Minutes of meeting stored in a central repository</w:t>
            </w:r>
          </w:p>
          <w:p w:rsidR="00A96FAC" w:rsidRPr="00DE0CAC" w:rsidRDefault="00A96FAC" w:rsidP="00065F6A">
            <w:pPr>
              <w:numPr>
                <w:ilvl w:val="1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Action Points stored in a central repository</w:t>
            </w:r>
          </w:p>
          <w:p w:rsidR="00BB60A0" w:rsidRPr="00DE0CAC" w:rsidRDefault="00A96FAC" w:rsidP="00A96FAC">
            <w:pPr>
              <w:numPr>
                <w:ilvl w:val="1"/>
                <w:numId w:val="1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Description and scope of the </w:t>
            </w:r>
            <w:r w:rsidR="00065F6A" w:rsidRPr="00C80676">
              <w:rPr>
                <w:rFonts w:asciiTheme="minorHAnsi" w:hAnsiTheme="minorHAnsi"/>
                <w:sz w:val="20"/>
              </w:rPr>
              <w:t xml:space="preserve">Process Owner </w:t>
            </w:r>
            <w:r>
              <w:rPr>
                <w:rFonts w:asciiTheme="minorHAnsi" w:hAnsiTheme="minorHAnsi"/>
                <w:sz w:val="20"/>
              </w:rPr>
              <w:t xml:space="preserve">and Architecture </w:t>
            </w:r>
            <w:r w:rsidR="00065F6A" w:rsidRPr="00C80676">
              <w:rPr>
                <w:rFonts w:asciiTheme="minorHAnsi" w:hAnsiTheme="minorHAnsi"/>
                <w:sz w:val="20"/>
              </w:rPr>
              <w:t>Council (PPT)</w:t>
            </w:r>
          </w:p>
        </w:tc>
      </w:tr>
    </w:tbl>
    <w:p w:rsidR="00037B1D" w:rsidRDefault="00037B1D">
      <w:pPr>
        <w:rPr>
          <w:rFonts w:asciiTheme="minorHAnsi" w:hAnsiTheme="minorHAnsi"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2"/>
      </w:tblGrid>
      <w:tr w:rsidR="00037B1D" w:rsidRPr="00DE0CAC" w:rsidTr="00202F98">
        <w:tc>
          <w:tcPr>
            <w:tcW w:w="10772" w:type="dxa"/>
          </w:tcPr>
          <w:p w:rsidR="00037B1D" w:rsidRPr="007E04C6" w:rsidRDefault="00037B1D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Ground Rules:</w:t>
            </w:r>
          </w:p>
          <w:p w:rsidR="00037B1D" w:rsidRPr="00DE0CAC" w:rsidRDefault="00037B1D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Attend scheduled meetings</w:t>
            </w:r>
            <w:r w:rsidR="00514666" w:rsidRPr="00DE0CAC">
              <w:rPr>
                <w:rFonts w:asciiTheme="minorHAnsi" w:hAnsiTheme="minorHAnsi"/>
                <w:sz w:val="20"/>
              </w:rPr>
              <w:t xml:space="preserve"> – </w:t>
            </w:r>
            <w:r w:rsidR="00A96FAC">
              <w:rPr>
                <w:rFonts w:asciiTheme="minorHAnsi" w:hAnsiTheme="minorHAnsi"/>
                <w:sz w:val="20"/>
              </w:rPr>
              <w:t>POAC</w:t>
            </w:r>
            <w:r w:rsidR="00000888" w:rsidRPr="00DE0CAC">
              <w:rPr>
                <w:rFonts w:asciiTheme="minorHAnsi" w:hAnsiTheme="minorHAnsi"/>
                <w:sz w:val="20"/>
              </w:rPr>
              <w:t xml:space="preserve"> members to participate regularly</w:t>
            </w:r>
            <w:r w:rsidR="007E04C6">
              <w:rPr>
                <w:rFonts w:asciiTheme="minorHAnsi" w:hAnsiTheme="minorHAnsi"/>
                <w:sz w:val="20"/>
              </w:rPr>
              <w:t xml:space="preserve"> (proxies not recommended)</w:t>
            </w:r>
            <w:r w:rsidR="00000888" w:rsidRPr="00DE0CAC">
              <w:rPr>
                <w:rFonts w:asciiTheme="minorHAnsi" w:hAnsiTheme="minorHAnsi"/>
                <w:sz w:val="20"/>
              </w:rPr>
              <w:t>.</w:t>
            </w:r>
          </w:p>
          <w:p w:rsidR="001003C7" w:rsidRPr="00DE0CAC" w:rsidRDefault="001003C7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Meetings will be held </w:t>
            </w:r>
            <w:r w:rsidR="00A96FAC" w:rsidRPr="00A96FAC">
              <w:rPr>
                <w:rFonts w:asciiTheme="minorHAnsi" w:hAnsiTheme="minorHAnsi"/>
                <w:color w:val="FF0000"/>
                <w:sz w:val="20"/>
              </w:rPr>
              <w:t>monthly</w:t>
            </w:r>
            <w:r w:rsidRPr="00A96FAC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  <w:r w:rsidRPr="00DE0CAC">
              <w:rPr>
                <w:rFonts w:asciiTheme="minorHAnsi" w:hAnsiTheme="minorHAnsi"/>
                <w:sz w:val="20"/>
              </w:rPr>
              <w:t xml:space="preserve">for a time period of </w:t>
            </w:r>
            <w:r w:rsidR="00A96FAC" w:rsidRPr="00A96FAC">
              <w:rPr>
                <w:rFonts w:asciiTheme="minorHAnsi" w:hAnsiTheme="minorHAnsi"/>
                <w:color w:val="FF0000"/>
                <w:sz w:val="20"/>
              </w:rPr>
              <w:t>6</w:t>
            </w:r>
            <w:r w:rsidR="004E43F8" w:rsidRPr="00A96FAC">
              <w:rPr>
                <w:rFonts w:asciiTheme="minorHAnsi" w:hAnsiTheme="minorHAnsi"/>
                <w:color w:val="FF0000"/>
                <w:sz w:val="20"/>
              </w:rPr>
              <w:t>0 minutes</w:t>
            </w:r>
            <w:r w:rsidRPr="00DE0CAC">
              <w:rPr>
                <w:rFonts w:asciiTheme="minorHAnsi" w:hAnsiTheme="minorHAnsi"/>
                <w:sz w:val="20"/>
              </w:rPr>
              <w:t>.</w:t>
            </w:r>
            <w:r w:rsidR="004E43F8" w:rsidRPr="00DE0CAC">
              <w:rPr>
                <w:rFonts w:asciiTheme="minorHAnsi" w:hAnsiTheme="minorHAnsi"/>
                <w:sz w:val="20"/>
              </w:rPr>
              <w:t xml:space="preserve"> (initially </w:t>
            </w:r>
            <w:r w:rsidR="00A96FAC" w:rsidRPr="00A96FAC">
              <w:rPr>
                <w:rFonts w:asciiTheme="minorHAnsi" w:hAnsiTheme="minorHAnsi"/>
                <w:color w:val="FF0000"/>
                <w:sz w:val="20"/>
              </w:rPr>
              <w:t>every 3 weeks</w:t>
            </w:r>
            <w:r w:rsidR="004E43F8" w:rsidRPr="00A96FAC">
              <w:rPr>
                <w:rFonts w:asciiTheme="minorHAnsi" w:hAnsiTheme="minorHAnsi"/>
                <w:color w:val="FF0000"/>
                <w:sz w:val="20"/>
              </w:rPr>
              <w:t xml:space="preserve"> </w:t>
            </w:r>
            <w:r w:rsidR="004E43F8" w:rsidRPr="00DE0CAC">
              <w:rPr>
                <w:rFonts w:asciiTheme="minorHAnsi" w:hAnsiTheme="minorHAnsi"/>
                <w:sz w:val="20"/>
              </w:rPr>
              <w:t>meetings during build up phase)</w:t>
            </w:r>
          </w:p>
          <w:p w:rsidR="00037B1D" w:rsidRPr="00DE0CAC" w:rsidRDefault="00A96FAC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Meetings</w:t>
            </w:r>
            <w:r w:rsidR="00037B1D" w:rsidRPr="00DE0CAC">
              <w:rPr>
                <w:rFonts w:asciiTheme="minorHAnsi" w:hAnsiTheme="minorHAnsi"/>
                <w:sz w:val="20"/>
              </w:rPr>
              <w:t xml:space="preserve"> start and end on time, use an agenda, and accomplish specific outcomes</w:t>
            </w:r>
          </w:p>
          <w:p w:rsidR="00037B1D" w:rsidRPr="00DE0CAC" w:rsidRDefault="00037B1D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Maintain an ongoing record of minutes, action items, and decisions made</w:t>
            </w:r>
          </w:p>
          <w:p w:rsidR="00037B1D" w:rsidRPr="00DE0CAC" w:rsidRDefault="00037B1D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Team decision process</w:t>
            </w:r>
          </w:p>
          <w:p w:rsidR="00037B1D" w:rsidRPr="00DE0CAC" w:rsidRDefault="00037B1D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 xml:space="preserve">Consensus, with </w:t>
            </w:r>
            <w:r w:rsidR="00A96FAC">
              <w:rPr>
                <w:rFonts w:asciiTheme="minorHAnsi" w:hAnsiTheme="minorHAnsi"/>
                <w:sz w:val="20"/>
              </w:rPr>
              <w:t>Process Sponsor</w:t>
            </w:r>
            <w:r w:rsidRPr="00DE0CAC">
              <w:rPr>
                <w:rFonts w:asciiTheme="minorHAnsi" w:hAnsiTheme="minorHAnsi"/>
                <w:sz w:val="20"/>
              </w:rPr>
              <w:t xml:space="preserve"> decision </w:t>
            </w:r>
            <w:r w:rsidR="00A96FAC">
              <w:rPr>
                <w:rFonts w:asciiTheme="minorHAnsi" w:hAnsiTheme="minorHAnsi"/>
                <w:sz w:val="20"/>
              </w:rPr>
              <w:t xml:space="preserve">(veto) </w:t>
            </w:r>
            <w:r w:rsidRPr="00DE0CAC">
              <w:rPr>
                <w:rFonts w:asciiTheme="minorHAnsi" w:hAnsiTheme="minorHAnsi"/>
                <w:sz w:val="20"/>
              </w:rPr>
              <w:t>as backup strategy</w:t>
            </w:r>
          </w:p>
          <w:p w:rsidR="00037B1D" w:rsidRPr="00DE0CAC" w:rsidRDefault="00037B1D">
            <w:pPr>
              <w:rPr>
                <w:rFonts w:asciiTheme="minorHAnsi" w:hAnsiTheme="minorHAnsi"/>
                <w:b/>
                <w:sz w:val="20"/>
              </w:rPr>
            </w:pPr>
            <w:r w:rsidRPr="00DE0CAC">
              <w:rPr>
                <w:rFonts w:asciiTheme="minorHAnsi" w:hAnsiTheme="minorHAnsi"/>
                <w:b/>
                <w:sz w:val="20"/>
              </w:rPr>
              <w:t>Expected behaviors</w:t>
            </w:r>
          </w:p>
          <w:p w:rsidR="00037B1D" w:rsidRPr="00212056" w:rsidRDefault="00037B1D" w:rsidP="007E04C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212056">
              <w:rPr>
                <w:rFonts w:asciiTheme="minorHAnsi" w:hAnsiTheme="minorHAnsi"/>
                <w:sz w:val="20"/>
              </w:rPr>
              <w:t>Listen carefully -- understand before responding</w:t>
            </w:r>
            <w:r w:rsidR="00212056" w:rsidRPr="00212056">
              <w:rPr>
                <w:rFonts w:asciiTheme="minorHAnsi" w:hAnsiTheme="minorHAnsi"/>
                <w:sz w:val="20"/>
              </w:rPr>
              <w:t xml:space="preserve">; </w:t>
            </w:r>
            <w:r w:rsidRPr="00212056">
              <w:rPr>
                <w:rFonts w:asciiTheme="minorHAnsi" w:hAnsiTheme="minorHAnsi"/>
                <w:sz w:val="20"/>
              </w:rPr>
              <w:t>Share information and knowledge</w:t>
            </w:r>
            <w:r w:rsidR="007E04C6" w:rsidRPr="00212056">
              <w:rPr>
                <w:rFonts w:asciiTheme="minorHAnsi" w:hAnsiTheme="minorHAnsi"/>
                <w:sz w:val="20"/>
              </w:rPr>
              <w:t xml:space="preserve">, </w:t>
            </w:r>
            <w:r w:rsidRPr="00212056">
              <w:rPr>
                <w:rFonts w:asciiTheme="minorHAnsi" w:hAnsiTheme="minorHAnsi"/>
                <w:sz w:val="20"/>
              </w:rPr>
              <w:t>Communicate openly and assertively</w:t>
            </w:r>
          </w:p>
          <w:p w:rsidR="00037B1D" w:rsidRPr="00212056" w:rsidRDefault="00037B1D" w:rsidP="0021205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212056">
              <w:rPr>
                <w:rFonts w:asciiTheme="minorHAnsi" w:hAnsiTheme="minorHAnsi"/>
                <w:sz w:val="20"/>
              </w:rPr>
              <w:t>Be open to divergent views</w:t>
            </w:r>
            <w:r w:rsidR="007E04C6" w:rsidRPr="00212056">
              <w:rPr>
                <w:rFonts w:asciiTheme="minorHAnsi" w:hAnsiTheme="minorHAnsi"/>
                <w:sz w:val="20"/>
              </w:rPr>
              <w:t xml:space="preserve">, </w:t>
            </w:r>
            <w:r w:rsidR="00A96FAC">
              <w:rPr>
                <w:rFonts w:asciiTheme="minorHAnsi" w:hAnsiTheme="minorHAnsi"/>
                <w:sz w:val="20"/>
              </w:rPr>
              <w:t>a</w:t>
            </w:r>
            <w:r w:rsidRPr="00212056">
              <w:rPr>
                <w:rFonts w:asciiTheme="minorHAnsi" w:hAnsiTheme="minorHAnsi"/>
                <w:sz w:val="20"/>
              </w:rPr>
              <w:t>gree only if it makes sense</w:t>
            </w:r>
            <w:r w:rsidR="00212056">
              <w:rPr>
                <w:rFonts w:asciiTheme="minorHAnsi" w:hAnsiTheme="minorHAnsi"/>
                <w:sz w:val="20"/>
              </w:rPr>
              <w:t xml:space="preserve">; </w:t>
            </w:r>
            <w:r w:rsidR="00A96FAC">
              <w:rPr>
                <w:rFonts w:asciiTheme="minorHAnsi" w:hAnsiTheme="minorHAnsi"/>
                <w:sz w:val="20"/>
              </w:rPr>
              <w:t>h</w:t>
            </w:r>
            <w:r w:rsidRPr="00212056">
              <w:rPr>
                <w:rFonts w:asciiTheme="minorHAnsi" w:hAnsiTheme="minorHAnsi"/>
                <w:sz w:val="20"/>
              </w:rPr>
              <w:t xml:space="preserve">elp team stay on track; limit digressions </w:t>
            </w:r>
          </w:p>
          <w:p w:rsidR="00037B1D" w:rsidRPr="00DE0CAC" w:rsidRDefault="0051466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Define expected outcomes and evaluate team progress against</w:t>
            </w:r>
            <w:r w:rsidR="00037B1D" w:rsidRPr="00DE0CAC">
              <w:rPr>
                <w:rFonts w:asciiTheme="minorHAnsi" w:hAnsiTheme="minorHAnsi"/>
                <w:sz w:val="20"/>
              </w:rPr>
              <w:t xml:space="preserve"> them</w:t>
            </w:r>
          </w:p>
          <w:p w:rsidR="00037B1D" w:rsidRPr="00DE0CAC" w:rsidRDefault="00037B1D" w:rsidP="004E43F8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DE0CAC">
              <w:rPr>
                <w:rFonts w:asciiTheme="minorHAnsi" w:hAnsiTheme="minorHAnsi"/>
                <w:sz w:val="20"/>
              </w:rPr>
              <w:t>Revisit charter on an annual basis</w:t>
            </w:r>
            <w:r w:rsidR="004E43F8" w:rsidRPr="00DE0CAC">
              <w:rPr>
                <w:rFonts w:asciiTheme="minorHAnsi" w:hAnsiTheme="minorHAnsi"/>
                <w:sz w:val="20"/>
              </w:rPr>
              <w:t xml:space="preserve"> as a minimum or when required</w:t>
            </w:r>
          </w:p>
        </w:tc>
      </w:tr>
    </w:tbl>
    <w:p w:rsidR="00037B1D" w:rsidRDefault="00037B1D">
      <w:pPr>
        <w:rPr>
          <w:rFonts w:asciiTheme="minorHAnsi" w:hAnsiTheme="minorHAnsi"/>
          <w:b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2"/>
      </w:tblGrid>
      <w:tr w:rsidR="00202F98" w:rsidRPr="00DE0CAC" w:rsidTr="00202F98">
        <w:tc>
          <w:tcPr>
            <w:tcW w:w="10772" w:type="dxa"/>
          </w:tcPr>
          <w:p w:rsidR="00202F98" w:rsidRPr="007E04C6" w:rsidRDefault="00202F98" w:rsidP="00C4793F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Standard POAC Agenda:</w:t>
            </w:r>
          </w:p>
          <w:p w:rsidR="00202F98" w:rsidRPr="001C7597" w:rsidRDefault="001C7597" w:rsidP="00293704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1C7597">
              <w:rPr>
                <w:rFonts w:asciiTheme="minorHAnsi" w:hAnsiTheme="minorHAnsi"/>
                <w:sz w:val="20"/>
              </w:rPr>
              <w:t xml:space="preserve">Discuss </w:t>
            </w:r>
            <w:proofErr w:type="spellStart"/>
            <w:r w:rsidRPr="001C7597">
              <w:rPr>
                <w:rFonts w:asciiTheme="minorHAnsi" w:hAnsiTheme="minorHAnsi"/>
                <w:sz w:val="20"/>
              </w:rPr>
              <w:t>idenified</w:t>
            </w:r>
            <w:proofErr w:type="spellEnd"/>
            <w:r w:rsidRPr="001C7597">
              <w:rPr>
                <w:rFonts w:asciiTheme="minorHAnsi" w:hAnsiTheme="minorHAnsi"/>
                <w:sz w:val="20"/>
              </w:rPr>
              <w:t xml:space="preserve"> key process issues / gaps across multiple processes and </w:t>
            </w:r>
            <w:proofErr w:type="spellStart"/>
            <w:r w:rsidRPr="001C7597">
              <w:rPr>
                <w:rFonts w:asciiTheme="minorHAnsi" w:hAnsiTheme="minorHAnsi"/>
                <w:sz w:val="20"/>
              </w:rPr>
              <w:t>ServiceNow</w:t>
            </w:r>
            <w:proofErr w:type="spellEnd"/>
            <w:r w:rsidRPr="001C7597">
              <w:rPr>
                <w:rFonts w:asciiTheme="minorHAnsi" w:hAnsiTheme="minorHAnsi"/>
                <w:sz w:val="20"/>
              </w:rPr>
              <w:t xml:space="preserve"> to be addressed where </w:t>
            </w:r>
            <w:r>
              <w:rPr>
                <w:rFonts w:asciiTheme="minorHAnsi" w:hAnsiTheme="minorHAnsi"/>
                <w:sz w:val="20"/>
              </w:rPr>
              <w:t>o</w:t>
            </w:r>
            <w:r w:rsidR="00202F98" w:rsidRPr="001C7597">
              <w:rPr>
                <w:rFonts w:asciiTheme="minorHAnsi" w:hAnsiTheme="minorHAnsi"/>
                <w:sz w:val="20"/>
              </w:rPr>
              <w:t xml:space="preserve">verlap and Interfaces between Processes </w:t>
            </w:r>
            <w:r w:rsidR="00AB6427">
              <w:rPr>
                <w:rFonts w:asciiTheme="minorHAnsi" w:hAnsiTheme="minorHAnsi"/>
                <w:sz w:val="20"/>
              </w:rPr>
              <w:t xml:space="preserve">are affected </w:t>
            </w:r>
            <w:r w:rsidR="00202F98" w:rsidRPr="001C7597">
              <w:rPr>
                <w:rFonts w:asciiTheme="minorHAnsi" w:hAnsiTheme="minorHAnsi"/>
                <w:sz w:val="20"/>
              </w:rPr>
              <w:t xml:space="preserve">in regards to </w:t>
            </w:r>
            <w:proofErr w:type="spellStart"/>
            <w:r w:rsidR="00202F98" w:rsidRPr="001C7597">
              <w:rPr>
                <w:rFonts w:asciiTheme="minorHAnsi" w:hAnsiTheme="minorHAnsi"/>
                <w:sz w:val="20"/>
              </w:rPr>
              <w:t>Performace</w:t>
            </w:r>
            <w:proofErr w:type="spellEnd"/>
            <w:r w:rsidR="00202F98" w:rsidRPr="001C7597">
              <w:rPr>
                <w:rFonts w:asciiTheme="minorHAnsi" w:hAnsiTheme="minorHAnsi"/>
                <w:sz w:val="20"/>
              </w:rPr>
              <w:t>, Scope and Goals</w:t>
            </w:r>
          </w:p>
          <w:p w:rsidR="00F4139F" w:rsidRPr="00F4139F" w:rsidRDefault="00F4139F" w:rsidP="00C4793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Technology considerations (e.g. </w:t>
            </w:r>
            <w:proofErr w:type="spellStart"/>
            <w:r>
              <w:rPr>
                <w:rFonts w:asciiTheme="minorHAnsi" w:hAnsiTheme="minorHAnsi"/>
                <w:sz w:val="20"/>
              </w:rPr>
              <w:t>ServiceNow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and integrations) to take into consideration developing long term plans</w:t>
            </w:r>
          </w:p>
          <w:p w:rsidR="00202F98" w:rsidRPr="00F4139F" w:rsidRDefault="00202F98" w:rsidP="00C4793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F4139F">
              <w:rPr>
                <w:rFonts w:asciiTheme="minorHAnsi" w:hAnsiTheme="minorHAnsi"/>
                <w:sz w:val="20"/>
              </w:rPr>
              <w:t>Review of Strategic Process Roadmaps (synchronization when updates have been made)</w:t>
            </w:r>
          </w:p>
          <w:p w:rsidR="00F4139F" w:rsidRPr="00F4139F" w:rsidRDefault="00202F98" w:rsidP="00F4139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F4139F">
              <w:rPr>
                <w:rFonts w:asciiTheme="minorHAnsi" w:hAnsiTheme="minorHAnsi"/>
                <w:sz w:val="20"/>
              </w:rPr>
              <w:t xml:space="preserve">Prioritization of Process Improvement </w:t>
            </w:r>
            <w:proofErr w:type="spellStart"/>
            <w:r w:rsidRPr="00F4139F">
              <w:rPr>
                <w:rFonts w:asciiTheme="minorHAnsi" w:hAnsiTheme="minorHAnsi"/>
                <w:sz w:val="20"/>
              </w:rPr>
              <w:t>initiaties</w:t>
            </w:r>
            <w:proofErr w:type="spellEnd"/>
            <w:r w:rsidRPr="00F4139F">
              <w:rPr>
                <w:rFonts w:asciiTheme="minorHAnsi" w:hAnsiTheme="minorHAnsi"/>
                <w:sz w:val="20"/>
              </w:rPr>
              <w:t xml:space="preserve"> (People, Process, Vendors, Governance, Technology)</w:t>
            </w:r>
            <w:r w:rsidR="00AB6427">
              <w:rPr>
                <w:rFonts w:asciiTheme="minorHAnsi" w:hAnsiTheme="minorHAnsi"/>
                <w:sz w:val="20"/>
              </w:rPr>
              <w:t xml:space="preserve"> -&gt; Refine the Consolidated Strategic Process Roadmap to be presented to the ITGB</w:t>
            </w:r>
          </w:p>
          <w:p w:rsidR="00202F98" w:rsidRPr="00F4139F" w:rsidRDefault="00202F98" w:rsidP="00C4793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F4139F">
              <w:rPr>
                <w:rFonts w:asciiTheme="minorHAnsi" w:hAnsiTheme="minorHAnsi"/>
                <w:sz w:val="20"/>
              </w:rPr>
              <w:t>Process Owner / Process Manager role changes</w:t>
            </w:r>
            <w:r w:rsidR="00AB6427">
              <w:rPr>
                <w:rFonts w:asciiTheme="minorHAnsi" w:hAnsiTheme="minorHAnsi"/>
                <w:sz w:val="20"/>
              </w:rPr>
              <w:t>/vacancies</w:t>
            </w:r>
          </w:p>
          <w:p w:rsidR="00202F98" w:rsidRPr="00DE0CAC" w:rsidRDefault="00202F98" w:rsidP="00C4793F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F4139F">
              <w:rPr>
                <w:rFonts w:asciiTheme="minorHAnsi" w:hAnsiTheme="minorHAnsi"/>
                <w:sz w:val="20"/>
              </w:rPr>
              <w:t>Review of open Action Points</w:t>
            </w:r>
            <w:r w:rsidR="00F4139F">
              <w:rPr>
                <w:rFonts w:asciiTheme="minorHAnsi" w:hAnsiTheme="minorHAnsi"/>
                <w:sz w:val="20"/>
              </w:rPr>
              <w:t xml:space="preserve"> and progress</w:t>
            </w:r>
            <w:bookmarkStart w:id="0" w:name="_GoBack"/>
            <w:bookmarkEnd w:id="0"/>
          </w:p>
        </w:tc>
      </w:tr>
    </w:tbl>
    <w:p w:rsidR="00202F98" w:rsidRDefault="00202F98">
      <w:pPr>
        <w:rPr>
          <w:rFonts w:asciiTheme="minorHAnsi" w:hAnsiTheme="minorHAnsi"/>
          <w:b/>
          <w:sz w:val="20"/>
        </w:rPr>
      </w:pPr>
    </w:p>
    <w:tbl>
      <w:tblPr>
        <w:tblW w:w="0" w:type="auto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3"/>
        <w:gridCol w:w="3777"/>
        <w:gridCol w:w="3482"/>
      </w:tblGrid>
      <w:tr w:rsidR="007E04C6" w:rsidRPr="00F23DB4" w:rsidTr="00202F98">
        <w:tc>
          <w:tcPr>
            <w:tcW w:w="3513" w:type="dxa"/>
          </w:tcPr>
          <w:p w:rsidR="007E04C6" w:rsidRPr="001D1192" w:rsidRDefault="007E04C6" w:rsidP="00933C8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POC</w:t>
            </w:r>
            <w:r w:rsidRPr="001D1192">
              <w:rPr>
                <w:rFonts w:asciiTheme="minorHAnsi" w:hAnsiTheme="minorHAnsi"/>
                <w:b/>
                <w:sz w:val="20"/>
              </w:rPr>
              <w:t xml:space="preserve"> start date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3777" w:type="dxa"/>
          </w:tcPr>
          <w:p w:rsidR="007E04C6" w:rsidRPr="001D1192" w:rsidRDefault="007E04C6" w:rsidP="00933C8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Latest POC charter approval date:</w:t>
            </w:r>
          </w:p>
        </w:tc>
        <w:tc>
          <w:tcPr>
            <w:tcW w:w="3482" w:type="dxa"/>
          </w:tcPr>
          <w:p w:rsidR="007E04C6" w:rsidRPr="001D1192" w:rsidRDefault="007E04C6" w:rsidP="00933C8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Next scheduled review date:</w:t>
            </w:r>
          </w:p>
        </w:tc>
      </w:tr>
      <w:tr w:rsidR="007E04C6" w:rsidRPr="00F23DB4" w:rsidTr="00202F98">
        <w:tc>
          <w:tcPr>
            <w:tcW w:w="3513" w:type="dxa"/>
          </w:tcPr>
          <w:p w:rsidR="007E04C6" w:rsidRPr="001D1192" w:rsidRDefault="00A96FAC" w:rsidP="00933C8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October 21</w:t>
            </w:r>
            <w:r w:rsidRPr="00A96FAC">
              <w:rPr>
                <w:rFonts w:asciiTheme="minorHAnsi" w:hAnsiTheme="minorHAnsi"/>
                <w:sz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</w:rPr>
              <w:t>, 2019</w:t>
            </w:r>
          </w:p>
        </w:tc>
        <w:tc>
          <w:tcPr>
            <w:tcW w:w="3777" w:type="dxa"/>
          </w:tcPr>
          <w:p w:rsidR="007E04C6" w:rsidRPr="001D1192" w:rsidRDefault="00A96FAC" w:rsidP="00933C8E">
            <w:pPr>
              <w:rPr>
                <w:rFonts w:asciiTheme="minorHAnsi" w:hAnsiTheme="minorHAnsi"/>
                <w:sz w:val="20"/>
              </w:rPr>
            </w:pPr>
            <w:r w:rsidRPr="00A96FAC">
              <w:rPr>
                <w:rFonts w:asciiTheme="minorHAnsi" w:hAnsiTheme="minorHAnsi"/>
                <w:color w:val="FF0000"/>
                <w:sz w:val="20"/>
              </w:rPr>
              <w:t>TBD</w:t>
            </w:r>
          </w:p>
        </w:tc>
        <w:tc>
          <w:tcPr>
            <w:tcW w:w="3482" w:type="dxa"/>
          </w:tcPr>
          <w:p w:rsidR="007E04C6" w:rsidRPr="001D1192" w:rsidRDefault="00A96FAC" w:rsidP="00933C8E">
            <w:pPr>
              <w:rPr>
                <w:rFonts w:asciiTheme="minorHAnsi" w:hAnsiTheme="minorHAnsi"/>
                <w:sz w:val="20"/>
              </w:rPr>
            </w:pPr>
            <w:r w:rsidRPr="00A96FAC">
              <w:rPr>
                <w:rFonts w:asciiTheme="minorHAnsi" w:hAnsiTheme="minorHAnsi"/>
                <w:color w:val="FF0000"/>
                <w:sz w:val="20"/>
              </w:rPr>
              <w:t>TBD</w:t>
            </w:r>
          </w:p>
        </w:tc>
      </w:tr>
    </w:tbl>
    <w:p w:rsidR="00037B1D" w:rsidRPr="00DE0CAC" w:rsidRDefault="00037B1D" w:rsidP="007E04C6">
      <w:pPr>
        <w:rPr>
          <w:rFonts w:asciiTheme="minorHAnsi" w:hAnsiTheme="minorHAnsi"/>
          <w:b/>
          <w:sz w:val="20"/>
        </w:rPr>
      </w:pPr>
    </w:p>
    <w:sectPr w:rsidR="00037B1D" w:rsidRPr="00DE0CAC" w:rsidSect="00793FF3">
      <w:headerReference w:type="default" r:id="rId10"/>
      <w:footerReference w:type="even" r:id="rId11"/>
      <w:footerReference w:type="default" r:id="rId12"/>
      <w:type w:val="continuous"/>
      <w:pgSz w:w="12240" w:h="15840"/>
      <w:pgMar w:top="1080" w:right="720" w:bottom="108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BA" w:rsidRDefault="005110BA">
      <w:pPr>
        <w:pStyle w:val="Header"/>
      </w:pPr>
      <w:r>
        <w:separator/>
      </w:r>
    </w:p>
  </w:endnote>
  <w:endnote w:type="continuationSeparator" w:id="0">
    <w:p w:rsidR="005110BA" w:rsidRDefault="005110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A0" w:rsidRDefault="007D10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60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60A0" w:rsidRDefault="00BB6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A0" w:rsidRPr="00212056" w:rsidRDefault="00BB60A0" w:rsidP="00C96A3B">
    <w:pPr>
      <w:pStyle w:val="Footer"/>
      <w:framePr w:wrap="around" w:vAnchor="text" w:hAnchor="page" w:x="5482" w:y="324"/>
      <w:jc w:val="center"/>
      <w:rPr>
        <w:rStyle w:val="PageNumber"/>
        <w:rFonts w:asciiTheme="minorHAnsi" w:hAnsiTheme="minorHAnsi"/>
        <w:sz w:val="20"/>
      </w:rPr>
    </w:pPr>
    <w:r w:rsidRPr="00212056">
      <w:rPr>
        <w:rStyle w:val="PageNumber"/>
        <w:rFonts w:asciiTheme="minorHAnsi" w:hAnsiTheme="minorHAnsi"/>
        <w:sz w:val="20"/>
      </w:rPr>
      <w:t xml:space="preserve">Page </w:t>
    </w:r>
    <w:r w:rsidR="007D105D" w:rsidRPr="00212056">
      <w:rPr>
        <w:rStyle w:val="PageNumber"/>
        <w:rFonts w:asciiTheme="minorHAnsi" w:hAnsiTheme="minorHAnsi"/>
        <w:sz w:val="20"/>
      </w:rPr>
      <w:fldChar w:fldCharType="begin"/>
    </w:r>
    <w:r w:rsidRPr="00212056">
      <w:rPr>
        <w:rStyle w:val="PageNumber"/>
        <w:rFonts w:asciiTheme="minorHAnsi" w:hAnsiTheme="minorHAnsi"/>
        <w:sz w:val="20"/>
      </w:rPr>
      <w:instrText xml:space="preserve">PAGE  </w:instrText>
    </w:r>
    <w:r w:rsidR="007D105D" w:rsidRPr="00212056">
      <w:rPr>
        <w:rStyle w:val="PageNumber"/>
        <w:rFonts w:asciiTheme="minorHAnsi" w:hAnsiTheme="minorHAnsi"/>
        <w:sz w:val="20"/>
      </w:rPr>
      <w:fldChar w:fldCharType="separate"/>
    </w:r>
    <w:r w:rsidR="00AB6427">
      <w:rPr>
        <w:rStyle w:val="PageNumber"/>
        <w:rFonts w:asciiTheme="minorHAnsi" w:hAnsiTheme="minorHAnsi"/>
        <w:noProof/>
        <w:sz w:val="20"/>
      </w:rPr>
      <w:t>2</w:t>
    </w:r>
    <w:r w:rsidR="007D105D" w:rsidRPr="00212056">
      <w:rPr>
        <w:rStyle w:val="PageNumber"/>
        <w:rFonts w:asciiTheme="minorHAnsi" w:hAnsiTheme="minorHAnsi"/>
        <w:sz w:val="20"/>
      </w:rPr>
      <w:fldChar w:fldCharType="end"/>
    </w:r>
    <w:r w:rsidRPr="00212056">
      <w:rPr>
        <w:rStyle w:val="PageNumber"/>
        <w:rFonts w:asciiTheme="minorHAnsi" w:hAnsiTheme="minorHAnsi"/>
        <w:sz w:val="20"/>
      </w:rPr>
      <w:t xml:space="preserve"> of </w:t>
    </w:r>
    <w:r w:rsidR="007D105D" w:rsidRPr="00212056">
      <w:rPr>
        <w:rStyle w:val="PageNumber"/>
        <w:rFonts w:asciiTheme="minorHAnsi" w:hAnsiTheme="minorHAnsi"/>
        <w:sz w:val="20"/>
      </w:rPr>
      <w:fldChar w:fldCharType="begin"/>
    </w:r>
    <w:r w:rsidRPr="00212056">
      <w:rPr>
        <w:rStyle w:val="PageNumber"/>
        <w:rFonts w:asciiTheme="minorHAnsi" w:hAnsiTheme="minorHAnsi"/>
        <w:sz w:val="20"/>
      </w:rPr>
      <w:instrText xml:space="preserve"> NUMPAGES </w:instrText>
    </w:r>
    <w:r w:rsidR="007D105D" w:rsidRPr="00212056">
      <w:rPr>
        <w:rStyle w:val="PageNumber"/>
        <w:rFonts w:asciiTheme="minorHAnsi" w:hAnsiTheme="minorHAnsi"/>
        <w:sz w:val="20"/>
      </w:rPr>
      <w:fldChar w:fldCharType="separate"/>
    </w:r>
    <w:r w:rsidR="00AB6427">
      <w:rPr>
        <w:rStyle w:val="PageNumber"/>
        <w:rFonts w:asciiTheme="minorHAnsi" w:hAnsiTheme="minorHAnsi"/>
        <w:noProof/>
        <w:sz w:val="20"/>
      </w:rPr>
      <w:t>2</w:t>
    </w:r>
    <w:r w:rsidR="007D105D" w:rsidRPr="00212056">
      <w:rPr>
        <w:rStyle w:val="PageNumber"/>
        <w:rFonts w:asciiTheme="minorHAnsi" w:hAnsiTheme="minorHAnsi"/>
        <w:sz w:val="20"/>
      </w:rPr>
      <w:fldChar w:fldCharType="end"/>
    </w:r>
  </w:p>
  <w:p w:rsidR="00BB60A0" w:rsidRDefault="00BB60A0" w:rsidP="00C96A3B">
    <w:pPr>
      <w:pStyle w:val="Footer"/>
      <w:pBdr>
        <w:top w:val="threeDEngrave" w:sz="24" w:space="1" w:color="auto"/>
      </w:pBdr>
      <w:tabs>
        <w:tab w:val="clear" w:pos="4320"/>
        <w:tab w:val="clear" w:pos="8640"/>
        <w:tab w:val="right" w:pos="9360"/>
      </w:tabs>
      <w:ind w:left="-1530" w:firstLine="1530"/>
    </w:pPr>
    <w:r>
      <w:rPr>
        <w:rFonts w:ascii="Helvetica" w:hAnsi="Helvetica"/>
        <w:b/>
        <w:sz w:val="16"/>
      </w:rPr>
      <w:tab/>
    </w:r>
    <w:r w:rsidR="007D105D">
      <w:rPr>
        <w:rFonts w:ascii="Helvetica" w:hAnsi="Helvetica"/>
        <w:b/>
        <w:sz w:val="16"/>
      </w:rPr>
      <w:fldChar w:fldCharType="begin"/>
    </w:r>
    <w:r>
      <w:rPr>
        <w:rFonts w:ascii="Helvetica" w:hAnsi="Helvetica"/>
        <w:b/>
        <w:sz w:val="16"/>
      </w:rPr>
      <w:instrText xml:space="preserve"> DATE \@ "MM/dd/yy" </w:instrText>
    </w:r>
    <w:r w:rsidR="007D105D">
      <w:rPr>
        <w:rFonts w:ascii="Helvetica" w:hAnsi="Helvetica"/>
        <w:b/>
        <w:sz w:val="16"/>
      </w:rPr>
      <w:fldChar w:fldCharType="separate"/>
    </w:r>
    <w:r w:rsidR="00902021">
      <w:rPr>
        <w:rFonts w:ascii="Helvetica" w:hAnsi="Helvetica"/>
        <w:b/>
        <w:noProof/>
        <w:sz w:val="16"/>
      </w:rPr>
      <w:t>10/15/19</w:t>
    </w:r>
    <w:r w:rsidR="007D105D">
      <w:rPr>
        <w:rFonts w:ascii="Helvetica" w:hAnsi="Helvetic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BA" w:rsidRDefault="005110BA">
      <w:pPr>
        <w:pStyle w:val="Header"/>
      </w:pPr>
      <w:r>
        <w:separator/>
      </w:r>
    </w:p>
  </w:footnote>
  <w:footnote w:type="continuationSeparator" w:id="0">
    <w:p w:rsidR="005110BA" w:rsidRDefault="005110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A0" w:rsidRDefault="00BB60A0" w:rsidP="00135A75">
    <w:pPr>
      <w:pStyle w:val="Header"/>
      <w:pBdr>
        <w:bottom w:val="threeDEmboss" w:sz="24" w:space="1" w:color="auto"/>
      </w:pBdr>
      <w:tabs>
        <w:tab w:val="clear" w:pos="4320"/>
        <w:tab w:val="clear" w:pos="8640"/>
        <w:tab w:val="right" w:pos="9360"/>
      </w:tabs>
      <w:ind w:left="-1530"/>
    </w:pPr>
    <w:r>
      <w:rPr>
        <w:rFonts w:ascii="Helvetica" w:hAnsi="Helvetica"/>
        <w:b/>
        <w:i/>
        <w:sz w:val="22"/>
      </w:rPr>
      <w:t xml:space="preserve">Process </w:t>
    </w:r>
    <w:r w:rsidR="005F15DD">
      <w:rPr>
        <w:rFonts w:ascii="Helvetica" w:hAnsi="Helvetica"/>
        <w:b/>
        <w:i/>
        <w:sz w:val="22"/>
      </w:rPr>
      <w:t xml:space="preserve">Owner </w:t>
    </w:r>
    <w:r w:rsidR="00442E12">
      <w:rPr>
        <w:rFonts w:ascii="Helvetica" w:hAnsi="Helvetica"/>
        <w:b/>
        <w:i/>
        <w:sz w:val="22"/>
      </w:rPr>
      <w:t xml:space="preserve">and Architecture </w:t>
    </w:r>
    <w:r w:rsidR="005F15DD">
      <w:rPr>
        <w:rFonts w:ascii="Helvetica" w:hAnsi="Helvetica"/>
        <w:b/>
        <w:i/>
        <w:sz w:val="22"/>
      </w:rPr>
      <w:t>Council (PO</w:t>
    </w:r>
    <w:r w:rsidR="00442E12">
      <w:rPr>
        <w:rFonts w:ascii="Helvetica" w:hAnsi="Helvetica"/>
        <w:b/>
        <w:i/>
        <w:sz w:val="22"/>
      </w:rPr>
      <w:t>AC) C</w:t>
    </w:r>
    <w:r w:rsidR="0022607A">
      <w:rPr>
        <w:rFonts w:ascii="Helvetica" w:hAnsi="Helvetica"/>
        <w:b/>
        <w:i/>
        <w:sz w:val="22"/>
      </w:rPr>
      <w:t>harter</w:t>
    </w:r>
    <w:r>
      <w:rPr>
        <w:rFonts w:ascii="Helvetica" w:hAnsi="Helvetica"/>
        <w:b/>
        <w:sz w:val="22"/>
      </w:rPr>
      <w:tab/>
    </w:r>
    <w:r>
      <w:rPr>
        <w:rFonts w:ascii="Helvetica" w:hAnsi="Helvetica"/>
        <w:b/>
        <w:sz w:val="22"/>
      </w:rPr>
      <w:tab/>
    </w:r>
    <w:r w:rsidR="007D105D">
      <w:rPr>
        <w:rStyle w:val="PageNumber"/>
        <w:rFonts w:ascii="Helvetica" w:hAnsi="Helvetica"/>
        <w:b/>
        <w:sz w:val="22"/>
      </w:rPr>
      <w:fldChar w:fldCharType="begin"/>
    </w:r>
    <w:r>
      <w:rPr>
        <w:rStyle w:val="PageNumber"/>
        <w:rFonts w:ascii="Helvetica" w:hAnsi="Helvetica"/>
        <w:b/>
        <w:sz w:val="22"/>
      </w:rPr>
      <w:instrText xml:space="preserve"> PAGE </w:instrText>
    </w:r>
    <w:r w:rsidR="007D105D">
      <w:rPr>
        <w:rStyle w:val="PageNumber"/>
        <w:rFonts w:ascii="Helvetica" w:hAnsi="Helvetica"/>
        <w:b/>
        <w:sz w:val="22"/>
      </w:rPr>
      <w:fldChar w:fldCharType="separate"/>
    </w:r>
    <w:r w:rsidR="00AB6427">
      <w:rPr>
        <w:rStyle w:val="PageNumber"/>
        <w:rFonts w:ascii="Helvetica" w:hAnsi="Helvetica"/>
        <w:b/>
        <w:noProof/>
        <w:sz w:val="22"/>
      </w:rPr>
      <w:t>2</w:t>
    </w:r>
    <w:r w:rsidR="007D105D">
      <w:rPr>
        <w:rStyle w:val="PageNumber"/>
        <w:rFonts w:ascii="Helvetica" w:hAnsi="Helvetica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0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504DA"/>
    <w:multiLevelType w:val="hybridMultilevel"/>
    <w:tmpl w:val="151AC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F0F4A"/>
    <w:multiLevelType w:val="hybridMultilevel"/>
    <w:tmpl w:val="8238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13F3"/>
    <w:multiLevelType w:val="hybridMultilevel"/>
    <w:tmpl w:val="249493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475FF"/>
    <w:multiLevelType w:val="hybridMultilevel"/>
    <w:tmpl w:val="8C146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A3F87"/>
    <w:multiLevelType w:val="hybridMultilevel"/>
    <w:tmpl w:val="A31ABF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915FBC"/>
    <w:multiLevelType w:val="hybridMultilevel"/>
    <w:tmpl w:val="08481D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F3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2571D6"/>
    <w:multiLevelType w:val="hybridMultilevel"/>
    <w:tmpl w:val="D88299FE"/>
    <w:lvl w:ilvl="0" w:tplc="847AA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5AA1"/>
    <w:multiLevelType w:val="hybridMultilevel"/>
    <w:tmpl w:val="56DE063C"/>
    <w:lvl w:ilvl="0" w:tplc="A7CE3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4628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6FA9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BC8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D3E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230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3D8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4C9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E64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35595D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F6574C"/>
    <w:multiLevelType w:val="hybridMultilevel"/>
    <w:tmpl w:val="9BE65A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5F0357"/>
    <w:multiLevelType w:val="multilevel"/>
    <w:tmpl w:val="A31AB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CE6C49"/>
    <w:multiLevelType w:val="hybridMultilevel"/>
    <w:tmpl w:val="D3FAD4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437F1"/>
    <w:multiLevelType w:val="hybridMultilevel"/>
    <w:tmpl w:val="BC6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70B8B"/>
    <w:multiLevelType w:val="hybridMultilevel"/>
    <w:tmpl w:val="07EC2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81D01"/>
    <w:multiLevelType w:val="hybridMultilevel"/>
    <w:tmpl w:val="DE9E18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D624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DB74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592240"/>
    <w:multiLevelType w:val="hybridMultilevel"/>
    <w:tmpl w:val="2FE8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1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525F4C"/>
    <w:multiLevelType w:val="hybridMultilevel"/>
    <w:tmpl w:val="56A451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FB4FFC"/>
    <w:multiLevelType w:val="hybridMultilevel"/>
    <w:tmpl w:val="66983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B6549"/>
    <w:multiLevelType w:val="hybridMultilevel"/>
    <w:tmpl w:val="DDF80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8218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3"/>
  </w:num>
  <w:num w:numId="5">
    <w:abstractNumId w:val="3"/>
  </w:num>
  <w:num w:numId="6">
    <w:abstractNumId w:val="0"/>
  </w:num>
  <w:num w:numId="7">
    <w:abstractNumId w:val="20"/>
  </w:num>
  <w:num w:numId="8">
    <w:abstractNumId w:val="18"/>
  </w:num>
  <w:num w:numId="9">
    <w:abstractNumId w:val="7"/>
  </w:num>
  <w:num w:numId="10">
    <w:abstractNumId w:val="24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5"/>
  </w:num>
  <w:num w:numId="16">
    <w:abstractNumId w:val="12"/>
  </w:num>
  <w:num w:numId="17">
    <w:abstractNumId w:val="21"/>
  </w:num>
  <w:num w:numId="18">
    <w:abstractNumId w:val="16"/>
  </w:num>
  <w:num w:numId="19">
    <w:abstractNumId w:val="19"/>
  </w:num>
  <w:num w:numId="20">
    <w:abstractNumId w:val="2"/>
  </w:num>
  <w:num w:numId="21">
    <w:abstractNumId w:val="9"/>
  </w:num>
  <w:num w:numId="22">
    <w:abstractNumId w:val="8"/>
  </w:num>
  <w:num w:numId="23">
    <w:abstractNumId w:val="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88"/>
    <w:rsid w:val="00000888"/>
    <w:rsid w:val="00037B1D"/>
    <w:rsid w:val="00041BD3"/>
    <w:rsid w:val="00065F6A"/>
    <w:rsid w:val="00073D4C"/>
    <w:rsid w:val="00080D25"/>
    <w:rsid w:val="000A6F36"/>
    <w:rsid w:val="000D19A5"/>
    <w:rsid w:val="000E3DFE"/>
    <w:rsid w:val="001003C7"/>
    <w:rsid w:val="00110920"/>
    <w:rsid w:val="0012757B"/>
    <w:rsid w:val="00135A75"/>
    <w:rsid w:val="0014001B"/>
    <w:rsid w:val="00141E52"/>
    <w:rsid w:val="00146B3D"/>
    <w:rsid w:val="0016047B"/>
    <w:rsid w:val="00163FF0"/>
    <w:rsid w:val="00165F1E"/>
    <w:rsid w:val="00167F79"/>
    <w:rsid w:val="001A3BDC"/>
    <w:rsid w:val="001C7597"/>
    <w:rsid w:val="001D6FD4"/>
    <w:rsid w:val="001E3971"/>
    <w:rsid w:val="001E6B1B"/>
    <w:rsid w:val="00202F98"/>
    <w:rsid w:val="002033F3"/>
    <w:rsid w:val="00212056"/>
    <w:rsid w:val="00221418"/>
    <w:rsid w:val="0022607A"/>
    <w:rsid w:val="00233680"/>
    <w:rsid w:val="002D1736"/>
    <w:rsid w:val="002F6E8E"/>
    <w:rsid w:val="0030006B"/>
    <w:rsid w:val="003236A0"/>
    <w:rsid w:val="003439D3"/>
    <w:rsid w:val="00363D9A"/>
    <w:rsid w:val="00391908"/>
    <w:rsid w:val="003A0ADC"/>
    <w:rsid w:val="003C0EA3"/>
    <w:rsid w:val="003C7933"/>
    <w:rsid w:val="003D6DA8"/>
    <w:rsid w:val="003E0D7C"/>
    <w:rsid w:val="003E5165"/>
    <w:rsid w:val="0040562D"/>
    <w:rsid w:val="00425CDA"/>
    <w:rsid w:val="004372C9"/>
    <w:rsid w:val="00442E12"/>
    <w:rsid w:val="00451816"/>
    <w:rsid w:val="00474D74"/>
    <w:rsid w:val="004A2B6D"/>
    <w:rsid w:val="004A484E"/>
    <w:rsid w:val="004B66C9"/>
    <w:rsid w:val="004E43CB"/>
    <w:rsid w:val="004E43F8"/>
    <w:rsid w:val="00504E51"/>
    <w:rsid w:val="00506068"/>
    <w:rsid w:val="005110BA"/>
    <w:rsid w:val="00514666"/>
    <w:rsid w:val="00566B71"/>
    <w:rsid w:val="00570ACF"/>
    <w:rsid w:val="005834CF"/>
    <w:rsid w:val="005E5067"/>
    <w:rsid w:val="005F15DD"/>
    <w:rsid w:val="006108F2"/>
    <w:rsid w:val="00614032"/>
    <w:rsid w:val="006339BB"/>
    <w:rsid w:val="00644013"/>
    <w:rsid w:val="00656ECA"/>
    <w:rsid w:val="006A4B58"/>
    <w:rsid w:val="006C46CF"/>
    <w:rsid w:val="006D1DAD"/>
    <w:rsid w:val="006E7A6D"/>
    <w:rsid w:val="0071319A"/>
    <w:rsid w:val="0072147B"/>
    <w:rsid w:val="00722855"/>
    <w:rsid w:val="0074393F"/>
    <w:rsid w:val="0075128A"/>
    <w:rsid w:val="00793FF3"/>
    <w:rsid w:val="00797757"/>
    <w:rsid w:val="007A202F"/>
    <w:rsid w:val="007A4D54"/>
    <w:rsid w:val="007C4AC0"/>
    <w:rsid w:val="007C62C5"/>
    <w:rsid w:val="007D105D"/>
    <w:rsid w:val="007E04C6"/>
    <w:rsid w:val="00807F7A"/>
    <w:rsid w:val="008161E6"/>
    <w:rsid w:val="0085060A"/>
    <w:rsid w:val="00873EB0"/>
    <w:rsid w:val="008C4188"/>
    <w:rsid w:val="008E3B30"/>
    <w:rsid w:val="00902021"/>
    <w:rsid w:val="00936F18"/>
    <w:rsid w:val="00980B02"/>
    <w:rsid w:val="0099533C"/>
    <w:rsid w:val="009A775B"/>
    <w:rsid w:val="009B0E99"/>
    <w:rsid w:val="009C1FAE"/>
    <w:rsid w:val="009C35F3"/>
    <w:rsid w:val="009C755C"/>
    <w:rsid w:val="00A00DB4"/>
    <w:rsid w:val="00A0477E"/>
    <w:rsid w:val="00A16EA9"/>
    <w:rsid w:val="00A22E3F"/>
    <w:rsid w:val="00A73F74"/>
    <w:rsid w:val="00A96FAC"/>
    <w:rsid w:val="00AB6427"/>
    <w:rsid w:val="00B0151C"/>
    <w:rsid w:val="00B04EE8"/>
    <w:rsid w:val="00B30139"/>
    <w:rsid w:val="00B32F40"/>
    <w:rsid w:val="00B40C82"/>
    <w:rsid w:val="00B50CDC"/>
    <w:rsid w:val="00B563AF"/>
    <w:rsid w:val="00B56649"/>
    <w:rsid w:val="00B973BE"/>
    <w:rsid w:val="00BB60A0"/>
    <w:rsid w:val="00BB785D"/>
    <w:rsid w:val="00BF3D11"/>
    <w:rsid w:val="00C260FE"/>
    <w:rsid w:val="00C40714"/>
    <w:rsid w:val="00C46C37"/>
    <w:rsid w:val="00C804DB"/>
    <w:rsid w:val="00C80676"/>
    <w:rsid w:val="00C80759"/>
    <w:rsid w:val="00C811AD"/>
    <w:rsid w:val="00C8228A"/>
    <w:rsid w:val="00C96A3B"/>
    <w:rsid w:val="00CC36A2"/>
    <w:rsid w:val="00CD1438"/>
    <w:rsid w:val="00CD2C01"/>
    <w:rsid w:val="00CE3D6B"/>
    <w:rsid w:val="00CF00E8"/>
    <w:rsid w:val="00CF25BE"/>
    <w:rsid w:val="00D15970"/>
    <w:rsid w:val="00D54094"/>
    <w:rsid w:val="00DB10F5"/>
    <w:rsid w:val="00DB63C9"/>
    <w:rsid w:val="00DE0CAC"/>
    <w:rsid w:val="00DE54BC"/>
    <w:rsid w:val="00DF0E68"/>
    <w:rsid w:val="00DF4BCB"/>
    <w:rsid w:val="00E761CE"/>
    <w:rsid w:val="00ED206E"/>
    <w:rsid w:val="00F27868"/>
    <w:rsid w:val="00F321F0"/>
    <w:rsid w:val="00F4139F"/>
    <w:rsid w:val="00F45AA5"/>
    <w:rsid w:val="00F45C06"/>
    <w:rsid w:val="00F46137"/>
    <w:rsid w:val="00F93990"/>
    <w:rsid w:val="00FA41E6"/>
    <w:rsid w:val="00FC73C8"/>
    <w:rsid w:val="00FD09CC"/>
    <w:rsid w:val="00FD4305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394E3F-0B94-4F09-97A4-EAAE172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F3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3FF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93FF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93FF3"/>
    <w:rPr>
      <w:sz w:val="20"/>
    </w:rPr>
  </w:style>
  <w:style w:type="character" w:styleId="FootnoteReference">
    <w:name w:val="footnote reference"/>
    <w:basedOn w:val="DefaultParagraphFont"/>
    <w:semiHidden/>
    <w:rsid w:val="00793FF3"/>
    <w:rPr>
      <w:vertAlign w:val="superscript"/>
    </w:rPr>
  </w:style>
  <w:style w:type="character" w:styleId="PageNumber">
    <w:name w:val="page number"/>
    <w:basedOn w:val="DefaultParagraphFont"/>
    <w:rsid w:val="00793FF3"/>
  </w:style>
  <w:style w:type="paragraph" w:styleId="EndnoteText">
    <w:name w:val="endnote text"/>
    <w:basedOn w:val="Normal"/>
    <w:semiHidden/>
    <w:rsid w:val="00793FF3"/>
    <w:rPr>
      <w:sz w:val="20"/>
    </w:rPr>
  </w:style>
  <w:style w:type="character" w:styleId="EndnoteReference">
    <w:name w:val="endnote reference"/>
    <w:basedOn w:val="DefaultParagraphFont"/>
    <w:semiHidden/>
    <w:rsid w:val="00793FF3"/>
    <w:rPr>
      <w:vertAlign w:val="superscript"/>
    </w:rPr>
  </w:style>
  <w:style w:type="paragraph" w:styleId="BalloonText">
    <w:name w:val="Balloon Text"/>
    <w:basedOn w:val="Normal"/>
    <w:semiHidden/>
    <w:rsid w:val="004B66C9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793FF3"/>
    <w:pPr>
      <w:ind w:left="360" w:hanging="360"/>
    </w:pPr>
    <w:rPr>
      <w:rFonts w:ascii="Times New Roman" w:hAnsi="Times New Roman"/>
      <w:sz w:val="20"/>
      <w:lang w:eastAsia="zh-CN"/>
    </w:rPr>
  </w:style>
  <w:style w:type="character" w:styleId="Hyperlink">
    <w:name w:val="Hyperlink"/>
    <w:basedOn w:val="DefaultParagraphFont"/>
    <w:rsid w:val="005E50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B3D"/>
    <w:pPr>
      <w:ind w:left="720"/>
      <w:contextualSpacing/>
    </w:pPr>
  </w:style>
  <w:style w:type="table" w:styleId="TableGrid">
    <w:name w:val="Table Grid"/>
    <w:basedOn w:val="TableNormal"/>
    <w:rsid w:val="00A0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321F0"/>
    <w:rPr>
      <w:color w:val="800080" w:themeColor="followedHyperlink"/>
      <w:u w:val="single"/>
    </w:rPr>
  </w:style>
  <w:style w:type="paragraph" w:customStyle="1" w:styleId="NormalCambria">
    <w:name w:val="Normal Cambria"/>
    <w:basedOn w:val="Normal"/>
    <w:link w:val="NormalCambriaChar"/>
    <w:rsid w:val="006C46CF"/>
    <w:pPr>
      <w:spacing w:before="120" w:after="120"/>
    </w:pPr>
    <w:rPr>
      <w:rFonts w:ascii="Cambria" w:eastAsia="MS Mincho" w:hAnsi="Cambria"/>
      <w:snapToGrid w:val="0"/>
      <w:szCs w:val="22"/>
    </w:rPr>
  </w:style>
  <w:style w:type="character" w:customStyle="1" w:styleId="NormalCambriaChar">
    <w:name w:val="Normal Cambria Char"/>
    <w:link w:val="NormalCambria"/>
    <w:rsid w:val="006C46CF"/>
    <w:rPr>
      <w:rFonts w:ascii="Cambria" w:eastAsia="MS Mincho" w:hAnsi="Cambria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247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0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305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35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59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1065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71">
          <w:marLeft w:val="99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3054">
      <w:bodyDiv w:val="1"/>
      <w:marLeft w:val="165"/>
      <w:marRight w:val="1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852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21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5ADDC381224F98BDEFBC630F879F" ma:contentTypeVersion="0" ma:contentTypeDescription="Create a new document." ma:contentTypeScope="" ma:versionID="07957b1d803eecf60f7dbb836b6283d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5ACA6-EFE1-4435-83B2-4B84F37E5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5454C-6A67-47DA-BCD4-DBB044FD82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D4EDA4-BF3B-40C7-B9CF-A6AC380E8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 Charter</vt:lpstr>
    </vt:vector>
  </TitlesOfParts>
  <Company/>
  <LinksUpToDate>false</LinksUpToDate>
  <CharactersWithSpaces>5277</CharactersWithSpaces>
  <SharedDoc>false</SharedDoc>
  <HLinks>
    <vt:vector size="60" baseType="variant">
      <vt:variant>
        <vt:i4>4194320</vt:i4>
      </vt:variant>
      <vt:variant>
        <vt:i4>27</vt:i4>
      </vt:variant>
      <vt:variant>
        <vt:i4>0</vt:i4>
      </vt:variant>
      <vt:variant>
        <vt:i4>5</vt:i4>
      </vt:variant>
      <vt:variant>
        <vt:lpwstr>http://worknet.auth.wellpoint.com/ebs/opstech/coreinfrastruct/itsm/process/default.do</vt:lpwstr>
      </vt:variant>
      <vt:variant>
        <vt:lpwstr/>
      </vt:variant>
      <vt:variant>
        <vt:i4>3866637</vt:i4>
      </vt:variant>
      <vt:variant>
        <vt:i4>24</vt:i4>
      </vt:variant>
      <vt:variant>
        <vt:i4>0</vt:i4>
      </vt:variant>
      <vt:variant>
        <vt:i4>5</vt:i4>
      </vt:variant>
      <vt:variant>
        <vt:lpwstr>http://worknet.auth.wellpoint.com/ebs/opstech/coreinfrastruct/itsm/governance/articles/PW_C131711.do</vt:lpwstr>
      </vt:variant>
      <vt:variant>
        <vt:lpwstr/>
      </vt:variant>
      <vt:variant>
        <vt:i4>2621508</vt:i4>
      </vt:variant>
      <vt:variant>
        <vt:i4>21</vt:i4>
      </vt:variant>
      <vt:variant>
        <vt:i4>0</vt:i4>
      </vt:variant>
      <vt:variant>
        <vt:i4>5</vt:i4>
      </vt:variant>
      <vt:variant>
        <vt:lpwstr>../../ITSM_Worknet/ITSM Governance/Process Governance/Process Governance - PMC Members.pdf</vt:lpwstr>
      </vt:variant>
      <vt:variant>
        <vt:lpwstr/>
      </vt:variant>
      <vt:variant>
        <vt:i4>2949134</vt:i4>
      </vt:variant>
      <vt:variant>
        <vt:i4>18</vt:i4>
      </vt:variant>
      <vt:variant>
        <vt:i4>0</vt:i4>
      </vt:variant>
      <vt:variant>
        <vt:i4>5</vt:i4>
      </vt:variant>
      <vt:variant>
        <vt:lpwstr>../../ITSM_Worknet/ITSM Governance/Process Governance/Establish Process Governance.pdf</vt:lpwstr>
      </vt:variant>
      <vt:variant>
        <vt:lpwstr/>
      </vt:variant>
      <vt:variant>
        <vt:i4>6094910</vt:i4>
      </vt:variant>
      <vt:variant>
        <vt:i4>15</vt:i4>
      </vt:variant>
      <vt:variant>
        <vt:i4>0</vt:i4>
      </vt:variant>
      <vt:variant>
        <vt:i4>5</vt:i4>
      </vt:variant>
      <vt:variant>
        <vt:lpwstr>../../ITSM_Worknet/ITSM Governance/Process Governance/IT Process Management and Governance Guide.pdf</vt:lpwstr>
      </vt:variant>
      <vt:variant>
        <vt:lpwstr/>
      </vt:variant>
      <vt:variant>
        <vt:i4>851986</vt:i4>
      </vt:variant>
      <vt:variant>
        <vt:i4>12</vt:i4>
      </vt:variant>
      <vt:variant>
        <vt:i4>0</vt:i4>
      </vt:variant>
      <vt:variant>
        <vt:i4>5</vt:i4>
      </vt:variant>
      <vt:variant>
        <vt:lpwstr>WellPoint PMC Charter V00R04a.doc</vt:lpwstr>
      </vt:variant>
      <vt:variant>
        <vt:lpwstr/>
      </vt:variant>
      <vt:variant>
        <vt:i4>4194320</vt:i4>
      </vt:variant>
      <vt:variant>
        <vt:i4>9</vt:i4>
      </vt:variant>
      <vt:variant>
        <vt:i4>0</vt:i4>
      </vt:variant>
      <vt:variant>
        <vt:i4>5</vt:i4>
      </vt:variant>
      <vt:variant>
        <vt:lpwstr>http://worknet.auth.wellpoint.com/ebs/opstech/coreinfrastruct/itsm/process/default.do</vt:lpwstr>
      </vt:variant>
      <vt:variant>
        <vt:lpwstr/>
      </vt:variant>
      <vt:variant>
        <vt:i4>1310825</vt:i4>
      </vt:variant>
      <vt:variant>
        <vt:i4>6</vt:i4>
      </vt:variant>
      <vt:variant>
        <vt:i4>0</vt:i4>
      </vt:variant>
      <vt:variant>
        <vt:i4>5</vt:i4>
      </vt:variant>
      <vt:variant>
        <vt:lpwstr>../../ITSM_Worknet/ITSM Processes/Forms/AllItems.aspx</vt:lpwstr>
      </vt:variant>
      <vt:variant>
        <vt:lpwstr/>
      </vt:variant>
      <vt:variant>
        <vt:i4>2949134</vt:i4>
      </vt:variant>
      <vt:variant>
        <vt:i4>3</vt:i4>
      </vt:variant>
      <vt:variant>
        <vt:i4>0</vt:i4>
      </vt:variant>
      <vt:variant>
        <vt:i4>5</vt:i4>
      </vt:variant>
      <vt:variant>
        <vt:lpwstr>../../ITSM_Worknet/ITSM Governance/Process Governance/Establish Process Governance.pdf</vt:lpwstr>
      </vt:variant>
      <vt:variant>
        <vt:lpwstr/>
      </vt:variant>
      <vt:variant>
        <vt:i4>6094910</vt:i4>
      </vt:variant>
      <vt:variant>
        <vt:i4>0</vt:i4>
      </vt:variant>
      <vt:variant>
        <vt:i4>0</vt:i4>
      </vt:variant>
      <vt:variant>
        <vt:i4>5</vt:i4>
      </vt:variant>
      <vt:variant>
        <vt:lpwstr>../../ITSM_Worknet/ITSM Governance/Process Governance/IT Process Management and Governance Guide.pdf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Charter</dc:title>
  <dc:subject/>
  <dc:creator>Thorsten Manthey</dc:creator>
  <cp:keywords/>
  <dc:description/>
  <cp:lastModifiedBy>Thorsten Manthey</cp:lastModifiedBy>
  <cp:revision>3</cp:revision>
  <cp:lastPrinted>2012-11-30T20:12:00Z</cp:lastPrinted>
  <dcterms:created xsi:type="dcterms:W3CDTF">2019-10-15T16:19:00Z</dcterms:created>
  <dcterms:modified xsi:type="dcterms:W3CDTF">2019-10-15T16:26:00Z</dcterms:modified>
</cp:coreProperties>
</file>