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A3FF" w14:textId="0B2004F1" w:rsidR="005F06D1" w:rsidRPr="005F06D1" w:rsidRDefault="005F06D1" w:rsidP="005F06D1">
      <w:pPr>
        <w:jc w:val="center"/>
        <w:rPr>
          <w:rFonts w:ascii="Times New Roman" w:hAnsi="Times New Roman" w:cs="Times New Roman"/>
          <w:b/>
          <w:bCs/>
          <w:sz w:val="32"/>
          <w:szCs w:val="32"/>
        </w:rPr>
      </w:pPr>
      <w:r w:rsidRPr="005F06D1">
        <w:rPr>
          <w:rFonts w:ascii="Times New Roman" w:hAnsi="Times New Roman" w:cs="Times New Roman"/>
          <w:b/>
          <w:bCs/>
          <w:sz w:val="32"/>
          <w:szCs w:val="32"/>
        </w:rPr>
        <w:t xml:space="preserve">Constitution of the </w:t>
      </w:r>
      <w:r w:rsidR="00D070B3">
        <w:rPr>
          <w:rFonts w:ascii="Times New Roman" w:hAnsi="Times New Roman" w:cs="Times New Roman"/>
          <w:b/>
          <w:bCs/>
          <w:sz w:val="32"/>
          <w:szCs w:val="32"/>
        </w:rPr>
        <w:t>[College/Local]</w:t>
      </w:r>
      <w:r w:rsidRPr="005F06D1">
        <w:rPr>
          <w:rFonts w:ascii="Times New Roman" w:hAnsi="Times New Roman" w:cs="Times New Roman"/>
          <w:b/>
          <w:bCs/>
          <w:sz w:val="32"/>
          <w:szCs w:val="32"/>
        </w:rPr>
        <w:t xml:space="preserve"> Chapter of Publius</w:t>
      </w:r>
    </w:p>
    <w:p w14:paraId="657D2575" w14:textId="77777777" w:rsidR="005F06D1" w:rsidRPr="005F06D1" w:rsidRDefault="005F06D1" w:rsidP="005F06D1">
      <w:pPr>
        <w:jc w:val="center"/>
        <w:rPr>
          <w:rFonts w:ascii="Times New Roman" w:hAnsi="Times New Roman" w:cs="Times New Roman"/>
          <w:b/>
          <w:bCs/>
          <w:sz w:val="32"/>
          <w:szCs w:val="32"/>
        </w:rPr>
      </w:pPr>
      <w:r w:rsidRPr="005F06D1">
        <w:rPr>
          <w:rFonts w:ascii="Times New Roman" w:hAnsi="Times New Roman" w:cs="Times New Roman"/>
          <w:b/>
          <w:bCs/>
          <w:sz w:val="32"/>
          <w:szCs w:val="32"/>
        </w:rPr>
        <w:t>Ratified on: [Date]</w:t>
      </w:r>
    </w:p>
    <w:p w14:paraId="0D12DFB6"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31D59A7F">
          <v:rect id="_x0000_i1379" style="width:0;height:1.5pt" o:hralign="center" o:hrstd="t" o:hr="t" fillcolor="#a0a0a0" stroked="f"/>
        </w:pict>
      </w:r>
    </w:p>
    <w:p w14:paraId="281CFEC5"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I: Declaration</w:t>
      </w:r>
    </w:p>
    <w:p w14:paraId="7B668123" w14:textId="1465C08C"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 xml:space="preserve">The name of this organization shall be the </w:t>
      </w:r>
      <w:r w:rsidR="00D070B3">
        <w:rPr>
          <w:rFonts w:ascii="Times New Roman" w:hAnsi="Times New Roman" w:cs="Times New Roman"/>
          <w:sz w:val="24"/>
          <w:szCs w:val="24"/>
        </w:rPr>
        <w:t>[College/Local]</w:t>
      </w:r>
      <w:r w:rsidRPr="005F06D1">
        <w:rPr>
          <w:rFonts w:ascii="Times New Roman" w:hAnsi="Times New Roman" w:cs="Times New Roman"/>
          <w:sz w:val="24"/>
          <w:szCs w:val="24"/>
        </w:rPr>
        <w:t xml:space="preserve"> Chapter of Publius, hereinafter referred to as the Publius College Chapter. It operates under the broader mission and structure of Publius, a national pro-democracy rapid-response task force, with guidance from Publius’ National Command Center (NCC).</w:t>
      </w:r>
    </w:p>
    <w:p w14:paraId="2675170C"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6A94B6E7">
          <v:rect id="_x0000_i1380" style="width:0;height:1.5pt" o:hralign="center" o:hrstd="t" o:hr="t" fillcolor="#a0a0a0" stroked="f"/>
        </w:pict>
      </w:r>
    </w:p>
    <w:p w14:paraId="75020099"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II: Advisors</w:t>
      </w:r>
    </w:p>
    <w:p w14:paraId="68DDD43B"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The Publius College Chapter may appoint faculty advisors, legal experts, or civic leaders as necessary to guide operations, strategy, and institutional relations. Advisors must align with Publius’s mission and remain nonpartisan in their role.</w:t>
      </w:r>
    </w:p>
    <w:p w14:paraId="2123D5F2"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Advisors shall have no voting role in chapter operations, except in circumstances where the chapter leadership deems it necessary to escalate specific decisions to the advisory body. Any such decision must be approved by a two-thirds vote of chapter leadership.</w:t>
      </w:r>
    </w:p>
    <w:p w14:paraId="76D357B6"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6639A1AB">
          <v:rect id="_x0000_i1381" style="width:0;height:1.5pt" o:hralign="center" o:hrstd="t" o:hr="t" fillcolor="#a0a0a0" stroked="f"/>
        </w:pict>
      </w:r>
    </w:p>
    <w:p w14:paraId="24D8E72A"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III: Objectives of the Publius College Chapter</w:t>
      </w:r>
    </w:p>
    <w:p w14:paraId="30290E73"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Mission</w:t>
      </w:r>
    </w:p>
    <w:p w14:paraId="321C239A" w14:textId="77777777" w:rsid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To serve as the campus-based operational arm of Publius, ensuring a pro-democracy presence within the university community and countering threats to democratic norms through grassroots mobilization and information gathering.</w:t>
      </w:r>
    </w:p>
    <w:p w14:paraId="29D8714D" w14:textId="77777777" w:rsidR="005F06D1" w:rsidRPr="005F06D1" w:rsidRDefault="005F06D1" w:rsidP="005F06D1">
      <w:pPr>
        <w:rPr>
          <w:rFonts w:ascii="Times New Roman" w:hAnsi="Times New Roman" w:cs="Times New Roman"/>
          <w:sz w:val="24"/>
          <w:szCs w:val="24"/>
        </w:rPr>
      </w:pPr>
    </w:p>
    <w:p w14:paraId="7C8E8BE8"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Key Functions</w:t>
      </w:r>
    </w:p>
    <w:p w14:paraId="039A2FA2"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A. Monitor &amp; Respond to University, Local, and State-Level Actions</w:t>
      </w:r>
    </w:p>
    <w:p w14:paraId="4D220024" w14:textId="77777777" w:rsidR="005F06D1" w:rsidRPr="005F06D1" w:rsidRDefault="005F06D1" w:rsidP="005F06D1">
      <w:pPr>
        <w:numPr>
          <w:ilvl w:val="0"/>
          <w:numId w:val="1"/>
        </w:numPr>
        <w:rPr>
          <w:rFonts w:ascii="Times New Roman" w:hAnsi="Times New Roman" w:cs="Times New Roman"/>
          <w:sz w:val="24"/>
          <w:szCs w:val="24"/>
        </w:rPr>
      </w:pPr>
      <w:r w:rsidRPr="005F06D1">
        <w:rPr>
          <w:rFonts w:ascii="Times New Roman" w:hAnsi="Times New Roman" w:cs="Times New Roman"/>
          <w:sz w:val="24"/>
          <w:szCs w:val="24"/>
        </w:rPr>
        <w:t>Track policies, legislative measures, and administrative actions that threaten democratic norms.</w:t>
      </w:r>
    </w:p>
    <w:p w14:paraId="2C6C37F3" w14:textId="77777777" w:rsidR="005F06D1" w:rsidRPr="005F06D1" w:rsidRDefault="005F06D1" w:rsidP="005F06D1">
      <w:pPr>
        <w:numPr>
          <w:ilvl w:val="0"/>
          <w:numId w:val="1"/>
        </w:numPr>
        <w:rPr>
          <w:rFonts w:ascii="Times New Roman" w:hAnsi="Times New Roman" w:cs="Times New Roman"/>
          <w:sz w:val="24"/>
          <w:szCs w:val="24"/>
        </w:rPr>
      </w:pPr>
      <w:r w:rsidRPr="005F06D1">
        <w:rPr>
          <w:rFonts w:ascii="Times New Roman" w:hAnsi="Times New Roman" w:cs="Times New Roman"/>
          <w:sz w:val="24"/>
          <w:szCs w:val="24"/>
        </w:rPr>
        <w:t>Coordinate with Publius’ Sentinel Information Division to report and counter anti-democratic developments.</w:t>
      </w:r>
    </w:p>
    <w:p w14:paraId="4EAB3B12"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B. Counter Disinformation &amp; Propaganda</w:t>
      </w:r>
    </w:p>
    <w:p w14:paraId="1A05FA8E" w14:textId="77777777" w:rsidR="005F06D1" w:rsidRPr="005F06D1" w:rsidRDefault="005F06D1" w:rsidP="005F06D1">
      <w:pPr>
        <w:numPr>
          <w:ilvl w:val="0"/>
          <w:numId w:val="2"/>
        </w:numPr>
        <w:rPr>
          <w:rFonts w:ascii="Times New Roman" w:hAnsi="Times New Roman" w:cs="Times New Roman"/>
          <w:sz w:val="24"/>
          <w:szCs w:val="24"/>
        </w:rPr>
      </w:pPr>
      <w:r w:rsidRPr="005F06D1">
        <w:rPr>
          <w:rFonts w:ascii="Times New Roman" w:hAnsi="Times New Roman" w:cs="Times New Roman"/>
          <w:sz w:val="24"/>
          <w:szCs w:val="24"/>
        </w:rPr>
        <w:t>Lead student-based fact-checking initiatives.</w:t>
      </w:r>
    </w:p>
    <w:p w14:paraId="7269EB54" w14:textId="77777777" w:rsidR="005F06D1" w:rsidRPr="005F06D1" w:rsidRDefault="005F06D1" w:rsidP="005F06D1">
      <w:pPr>
        <w:numPr>
          <w:ilvl w:val="0"/>
          <w:numId w:val="2"/>
        </w:numPr>
        <w:rPr>
          <w:rFonts w:ascii="Times New Roman" w:hAnsi="Times New Roman" w:cs="Times New Roman"/>
          <w:sz w:val="24"/>
          <w:szCs w:val="24"/>
        </w:rPr>
      </w:pPr>
      <w:r w:rsidRPr="005F06D1">
        <w:rPr>
          <w:rFonts w:ascii="Times New Roman" w:hAnsi="Times New Roman" w:cs="Times New Roman"/>
          <w:sz w:val="24"/>
          <w:szCs w:val="24"/>
        </w:rPr>
        <w:lastRenderedPageBreak/>
        <w:t>Organize educational campaigns on misinformation and democratic governance.</w:t>
      </w:r>
    </w:p>
    <w:p w14:paraId="6475FC3C"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C. Election Protection &amp; Voter Mobilization</w:t>
      </w:r>
    </w:p>
    <w:p w14:paraId="1D5A7A6B" w14:textId="77777777" w:rsidR="005F06D1" w:rsidRPr="005F06D1" w:rsidRDefault="005F06D1" w:rsidP="005F06D1">
      <w:pPr>
        <w:numPr>
          <w:ilvl w:val="0"/>
          <w:numId w:val="3"/>
        </w:numPr>
        <w:rPr>
          <w:rFonts w:ascii="Times New Roman" w:hAnsi="Times New Roman" w:cs="Times New Roman"/>
          <w:sz w:val="24"/>
          <w:szCs w:val="24"/>
        </w:rPr>
      </w:pPr>
      <w:r w:rsidRPr="005F06D1">
        <w:rPr>
          <w:rFonts w:ascii="Times New Roman" w:hAnsi="Times New Roman" w:cs="Times New Roman"/>
          <w:sz w:val="24"/>
          <w:szCs w:val="24"/>
        </w:rPr>
        <w:t>Conduct voter registration drives and absentee ballot assistance.</w:t>
      </w:r>
    </w:p>
    <w:p w14:paraId="33170E93" w14:textId="77777777" w:rsidR="005F06D1" w:rsidRPr="005F06D1" w:rsidRDefault="005F06D1" w:rsidP="005F06D1">
      <w:pPr>
        <w:numPr>
          <w:ilvl w:val="0"/>
          <w:numId w:val="3"/>
        </w:numPr>
        <w:rPr>
          <w:rFonts w:ascii="Times New Roman" w:hAnsi="Times New Roman" w:cs="Times New Roman"/>
          <w:sz w:val="24"/>
          <w:szCs w:val="24"/>
        </w:rPr>
      </w:pPr>
      <w:r w:rsidRPr="005F06D1">
        <w:rPr>
          <w:rFonts w:ascii="Times New Roman" w:hAnsi="Times New Roman" w:cs="Times New Roman"/>
          <w:sz w:val="24"/>
          <w:szCs w:val="24"/>
        </w:rPr>
        <w:t>Recruit and train student poll monitors and legal observers.</w:t>
      </w:r>
    </w:p>
    <w:p w14:paraId="1696DD9E" w14:textId="77777777" w:rsidR="005F06D1" w:rsidRPr="005F06D1" w:rsidRDefault="005F06D1" w:rsidP="005F06D1">
      <w:pPr>
        <w:numPr>
          <w:ilvl w:val="0"/>
          <w:numId w:val="3"/>
        </w:numPr>
        <w:rPr>
          <w:rFonts w:ascii="Times New Roman" w:hAnsi="Times New Roman" w:cs="Times New Roman"/>
          <w:sz w:val="24"/>
          <w:szCs w:val="24"/>
        </w:rPr>
      </w:pPr>
      <w:r w:rsidRPr="005F06D1">
        <w:rPr>
          <w:rFonts w:ascii="Times New Roman" w:hAnsi="Times New Roman" w:cs="Times New Roman"/>
          <w:sz w:val="24"/>
          <w:szCs w:val="24"/>
        </w:rPr>
        <w:t>Organize student-led election protection programs.</w:t>
      </w:r>
    </w:p>
    <w:p w14:paraId="34C0C36D"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D. Rapid Response &amp; Advocacy</w:t>
      </w:r>
    </w:p>
    <w:p w14:paraId="6215FBF2" w14:textId="77777777" w:rsidR="005F06D1" w:rsidRPr="005F06D1" w:rsidRDefault="005F06D1" w:rsidP="005F06D1">
      <w:pPr>
        <w:numPr>
          <w:ilvl w:val="0"/>
          <w:numId w:val="4"/>
        </w:numPr>
        <w:rPr>
          <w:rFonts w:ascii="Times New Roman" w:hAnsi="Times New Roman" w:cs="Times New Roman"/>
          <w:sz w:val="24"/>
          <w:szCs w:val="24"/>
        </w:rPr>
      </w:pPr>
      <w:r w:rsidRPr="005F06D1">
        <w:rPr>
          <w:rFonts w:ascii="Times New Roman" w:hAnsi="Times New Roman" w:cs="Times New Roman"/>
          <w:sz w:val="24"/>
          <w:szCs w:val="24"/>
        </w:rPr>
        <w:t>Mobilize student protests, rallies, and advocacy campaigns.</w:t>
      </w:r>
    </w:p>
    <w:p w14:paraId="006F5A78" w14:textId="77777777" w:rsidR="005F06D1" w:rsidRPr="005F06D1" w:rsidRDefault="005F06D1" w:rsidP="005F06D1">
      <w:pPr>
        <w:numPr>
          <w:ilvl w:val="0"/>
          <w:numId w:val="4"/>
        </w:numPr>
        <w:rPr>
          <w:rFonts w:ascii="Times New Roman" w:hAnsi="Times New Roman" w:cs="Times New Roman"/>
          <w:sz w:val="24"/>
          <w:szCs w:val="24"/>
        </w:rPr>
      </w:pPr>
      <w:r w:rsidRPr="005F06D1">
        <w:rPr>
          <w:rFonts w:ascii="Times New Roman" w:hAnsi="Times New Roman" w:cs="Times New Roman"/>
          <w:sz w:val="24"/>
          <w:szCs w:val="24"/>
        </w:rPr>
        <w:t>Establish emergency communication channels for democratic defense initiatives.</w:t>
      </w:r>
    </w:p>
    <w:p w14:paraId="4AEE621E"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E. Coalition Building &amp; Public Engagement</w:t>
      </w:r>
    </w:p>
    <w:p w14:paraId="3636FF67" w14:textId="77777777" w:rsidR="005F06D1" w:rsidRPr="005F06D1" w:rsidRDefault="005F06D1" w:rsidP="005F06D1">
      <w:pPr>
        <w:numPr>
          <w:ilvl w:val="0"/>
          <w:numId w:val="5"/>
        </w:numPr>
        <w:rPr>
          <w:rFonts w:ascii="Times New Roman" w:hAnsi="Times New Roman" w:cs="Times New Roman"/>
          <w:sz w:val="24"/>
          <w:szCs w:val="24"/>
        </w:rPr>
      </w:pPr>
      <w:r w:rsidRPr="005F06D1">
        <w:rPr>
          <w:rFonts w:ascii="Times New Roman" w:hAnsi="Times New Roman" w:cs="Times New Roman"/>
          <w:sz w:val="24"/>
          <w:szCs w:val="24"/>
        </w:rPr>
        <w:t>Partner with student organizations, local advocacy groups, and national pro-democracy initiatives.</w:t>
      </w:r>
    </w:p>
    <w:p w14:paraId="76F0E3F0" w14:textId="77777777" w:rsidR="005F06D1" w:rsidRPr="005F06D1" w:rsidRDefault="005F06D1" w:rsidP="005F06D1">
      <w:pPr>
        <w:numPr>
          <w:ilvl w:val="0"/>
          <w:numId w:val="5"/>
        </w:numPr>
        <w:rPr>
          <w:rFonts w:ascii="Times New Roman" w:hAnsi="Times New Roman" w:cs="Times New Roman"/>
          <w:sz w:val="24"/>
          <w:szCs w:val="24"/>
        </w:rPr>
      </w:pPr>
      <w:r w:rsidRPr="005F06D1">
        <w:rPr>
          <w:rFonts w:ascii="Times New Roman" w:hAnsi="Times New Roman" w:cs="Times New Roman"/>
          <w:sz w:val="24"/>
          <w:szCs w:val="24"/>
        </w:rPr>
        <w:t>Develop campus-wide programming and policy awareness events.</w:t>
      </w:r>
    </w:p>
    <w:p w14:paraId="12656002"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F. Contingency Operations &amp; Emergency Civic Engagement</w:t>
      </w:r>
    </w:p>
    <w:p w14:paraId="5620DCE8" w14:textId="77777777" w:rsidR="005F06D1" w:rsidRPr="005F06D1" w:rsidRDefault="005F06D1" w:rsidP="005F06D1">
      <w:pPr>
        <w:numPr>
          <w:ilvl w:val="0"/>
          <w:numId w:val="6"/>
        </w:numPr>
        <w:rPr>
          <w:rFonts w:ascii="Times New Roman" w:hAnsi="Times New Roman" w:cs="Times New Roman"/>
          <w:sz w:val="24"/>
          <w:szCs w:val="24"/>
        </w:rPr>
      </w:pPr>
      <w:r w:rsidRPr="005F06D1">
        <w:rPr>
          <w:rFonts w:ascii="Times New Roman" w:hAnsi="Times New Roman" w:cs="Times New Roman"/>
          <w:sz w:val="24"/>
          <w:szCs w:val="24"/>
        </w:rPr>
        <w:t>Develop and maintain alternative engagement pathways to ensure continuous participation in democratic processes, regardless of external pressures.</w:t>
      </w:r>
    </w:p>
    <w:p w14:paraId="45C78241" w14:textId="77777777" w:rsidR="005F06D1" w:rsidRPr="005F06D1" w:rsidRDefault="005F06D1" w:rsidP="005F06D1">
      <w:pPr>
        <w:numPr>
          <w:ilvl w:val="0"/>
          <w:numId w:val="6"/>
        </w:numPr>
        <w:rPr>
          <w:rFonts w:ascii="Times New Roman" w:hAnsi="Times New Roman" w:cs="Times New Roman"/>
          <w:sz w:val="24"/>
          <w:szCs w:val="24"/>
        </w:rPr>
      </w:pPr>
      <w:r w:rsidRPr="005F06D1">
        <w:rPr>
          <w:rFonts w:ascii="Times New Roman" w:hAnsi="Times New Roman" w:cs="Times New Roman"/>
          <w:sz w:val="24"/>
          <w:szCs w:val="24"/>
        </w:rPr>
        <w:t>Establish community-based response frameworks to safeguard access to civic institutions and protect democratic rights under all circumstances.</w:t>
      </w:r>
    </w:p>
    <w:p w14:paraId="11DCC684" w14:textId="77777777" w:rsidR="005F06D1" w:rsidRPr="005F06D1" w:rsidRDefault="005F06D1" w:rsidP="005F06D1">
      <w:pPr>
        <w:numPr>
          <w:ilvl w:val="0"/>
          <w:numId w:val="6"/>
        </w:numPr>
        <w:rPr>
          <w:rFonts w:ascii="Times New Roman" w:hAnsi="Times New Roman" w:cs="Times New Roman"/>
          <w:sz w:val="24"/>
          <w:szCs w:val="24"/>
        </w:rPr>
      </w:pPr>
      <w:r w:rsidRPr="005F06D1">
        <w:rPr>
          <w:rFonts w:ascii="Times New Roman" w:hAnsi="Times New Roman" w:cs="Times New Roman"/>
          <w:sz w:val="24"/>
          <w:szCs w:val="24"/>
        </w:rPr>
        <w:t>Coordinate educational outreach on resilience strategies to maintain democratic participation at local, state, and national levels.</w:t>
      </w:r>
    </w:p>
    <w:p w14:paraId="5DB873B1"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4BFC1096">
          <v:rect id="_x0000_i1382" style="width:0;height:1.5pt" o:hralign="center" o:hrstd="t" o:hr="t" fillcolor="#a0a0a0" stroked="f"/>
        </w:pict>
      </w:r>
    </w:p>
    <w:p w14:paraId="083B40EB"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IV: Chapter Leadership</w:t>
      </w:r>
    </w:p>
    <w:p w14:paraId="64363543"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Leadership Structure</w:t>
      </w:r>
    </w:p>
    <w:p w14:paraId="0EA62688" w14:textId="77777777" w:rsid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The Publius College Chapter shall be led by elected student leaders who oversee operations and ensure alignment with Publius’s mission.</w:t>
      </w:r>
    </w:p>
    <w:p w14:paraId="0F32450F" w14:textId="77777777" w:rsidR="005F06D1" w:rsidRPr="005F06D1" w:rsidRDefault="005F06D1" w:rsidP="005F06D1">
      <w:pPr>
        <w:rPr>
          <w:rFonts w:ascii="Times New Roman" w:hAnsi="Times New Roman" w:cs="Times New Roman"/>
          <w:sz w:val="24"/>
          <w:szCs w:val="24"/>
        </w:rPr>
      </w:pPr>
    </w:p>
    <w:p w14:paraId="1720E50F"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Leadership Selection &amp; Responsibilities</w:t>
      </w:r>
    </w:p>
    <w:p w14:paraId="64002605" w14:textId="77777777" w:rsidR="005F06D1" w:rsidRPr="005F06D1" w:rsidRDefault="005F06D1" w:rsidP="005F06D1">
      <w:pPr>
        <w:numPr>
          <w:ilvl w:val="0"/>
          <w:numId w:val="7"/>
        </w:numPr>
        <w:rPr>
          <w:rFonts w:ascii="Times New Roman" w:hAnsi="Times New Roman" w:cs="Times New Roman"/>
          <w:sz w:val="24"/>
          <w:szCs w:val="24"/>
        </w:rPr>
      </w:pPr>
      <w:r w:rsidRPr="005F06D1">
        <w:rPr>
          <w:rFonts w:ascii="Times New Roman" w:hAnsi="Times New Roman" w:cs="Times New Roman"/>
          <w:sz w:val="24"/>
          <w:szCs w:val="24"/>
        </w:rPr>
        <w:t>Chapter leadership shall consist of [X] elected positions responsible for chapter operations, information gathering, communication, and mobilization.</w:t>
      </w:r>
    </w:p>
    <w:p w14:paraId="74BF8925" w14:textId="77777777" w:rsidR="005F06D1" w:rsidRPr="005F06D1" w:rsidRDefault="005F06D1" w:rsidP="005F06D1">
      <w:pPr>
        <w:numPr>
          <w:ilvl w:val="0"/>
          <w:numId w:val="7"/>
        </w:numPr>
        <w:rPr>
          <w:rFonts w:ascii="Times New Roman" w:hAnsi="Times New Roman" w:cs="Times New Roman"/>
          <w:sz w:val="24"/>
          <w:szCs w:val="24"/>
        </w:rPr>
      </w:pPr>
      <w:r w:rsidRPr="005F06D1">
        <w:rPr>
          <w:rFonts w:ascii="Times New Roman" w:hAnsi="Times New Roman" w:cs="Times New Roman"/>
          <w:sz w:val="24"/>
          <w:szCs w:val="24"/>
        </w:rPr>
        <w:t>Specific roles and responsibilities shall be determined by each chapter in coordination with state leadership to ensure flexibility in meeting local needs.</w:t>
      </w:r>
    </w:p>
    <w:p w14:paraId="72FD4FE4" w14:textId="77777777" w:rsidR="005F06D1" w:rsidRPr="005F06D1" w:rsidRDefault="005F06D1" w:rsidP="005F06D1">
      <w:pPr>
        <w:numPr>
          <w:ilvl w:val="0"/>
          <w:numId w:val="7"/>
        </w:numPr>
        <w:rPr>
          <w:rFonts w:ascii="Times New Roman" w:hAnsi="Times New Roman" w:cs="Times New Roman"/>
          <w:sz w:val="24"/>
          <w:szCs w:val="24"/>
        </w:rPr>
      </w:pPr>
      <w:r w:rsidRPr="005F06D1">
        <w:rPr>
          <w:rFonts w:ascii="Times New Roman" w:hAnsi="Times New Roman" w:cs="Times New Roman"/>
          <w:sz w:val="24"/>
          <w:szCs w:val="24"/>
        </w:rPr>
        <w:lastRenderedPageBreak/>
        <w:t>All elected leaders must be vetted at the state level before assuming office to ensure alignment with Publius’s mission.</w:t>
      </w:r>
    </w:p>
    <w:p w14:paraId="7AEEDCFA" w14:textId="77777777" w:rsidR="005F06D1" w:rsidRDefault="005F06D1" w:rsidP="005F06D1">
      <w:pPr>
        <w:numPr>
          <w:ilvl w:val="0"/>
          <w:numId w:val="7"/>
        </w:numPr>
        <w:rPr>
          <w:rFonts w:ascii="Times New Roman" w:hAnsi="Times New Roman" w:cs="Times New Roman"/>
          <w:sz w:val="24"/>
          <w:szCs w:val="24"/>
        </w:rPr>
      </w:pPr>
      <w:r w:rsidRPr="005F06D1">
        <w:rPr>
          <w:rFonts w:ascii="Times New Roman" w:hAnsi="Times New Roman" w:cs="Times New Roman"/>
          <w:sz w:val="24"/>
          <w:szCs w:val="24"/>
        </w:rPr>
        <w:t>Leadership decisions regarding major initiatives, endorsements, and policy positions shall require a two-thirds majority vote.</w:t>
      </w:r>
    </w:p>
    <w:p w14:paraId="2A496CE9" w14:textId="77777777" w:rsidR="005F06D1" w:rsidRPr="005F06D1" w:rsidRDefault="005F06D1" w:rsidP="005F06D1">
      <w:pPr>
        <w:rPr>
          <w:rFonts w:ascii="Times New Roman" w:hAnsi="Times New Roman" w:cs="Times New Roman"/>
          <w:sz w:val="24"/>
          <w:szCs w:val="24"/>
        </w:rPr>
      </w:pPr>
    </w:p>
    <w:p w14:paraId="38A06C77"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3. Decision-Making &amp; Membership Engagement</w:t>
      </w:r>
    </w:p>
    <w:p w14:paraId="7D6DDEA1" w14:textId="77777777" w:rsidR="005F06D1" w:rsidRPr="005F06D1" w:rsidRDefault="005F06D1" w:rsidP="005F06D1">
      <w:pPr>
        <w:numPr>
          <w:ilvl w:val="0"/>
          <w:numId w:val="8"/>
        </w:numPr>
        <w:rPr>
          <w:rFonts w:ascii="Times New Roman" w:hAnsi="Times New Roman" w:cs="Times New Roman"/>
          <w:sz w:val="24"/>
          <w:szCs w:val="24"/>
        </w:rPr>
      </w:pPr>
      <w:r w:rsidRPr="005F06D1">
        <w:rPr>
          <w:rFonts w:ascii="Times New Roman" w:hAnsi="Times New Roman" w:cs="Times New Roman"/>
          <w:sz w:val="24"/>
          <w:szCs w:val="24"/>
        </w:rPr>
        <w:t>Certain chapter decisions (including the designation of contingency election locations) may be passed to the general membership for a vote through a two-thirds leadership vote.</w:t>
      </w:r>
    </w:p>
    <w:p w14:paraId="7B02B8AD" w14:textId="77777777" w:rsidR="005F06D1" w:rsidRPr="005F06D1" w:rsidRDefault="005F06D1" w:rsidP="005F06D1">
      <w:pPr>
        <w:numPr>
          <w:ilvl w:val="0"/>
          <w:numId w:val="8"/>
        </w:numPr>
        <w:rPr>
          <w:rFonts w:ascii="Times New Roman" w:hAnsi="Times New Roman" w:cs="Times New Roman"/>
          <w:sz w:val="24"/>
          <w:szCs w:val="24"/>
        </w:rPr>
      </w:pPr>
      <w:r w:rsidRPr="005F06D1">
        <w:rPr>
          <w:rFonts w:ascii="Times New Roman" w:hAnsi="Times New Roman" w:cs="Times New Roman"/>
          <w:sz w:val="24"/>
          <w:szCs w:val="24"/>
        </w:rPr>
        <w:t>Once a decision has been passed to membership, a simple majority vote following a deliberation and information-gathering process shall be required for resolution.</w:t>
      </w:r>
    </w:p>
    <w:p w14:paraId="3273BE28"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201520D0">
          <v:rect id="_x0000_i1383" style="width:0;height:1.5pt" o:hralign="center" o:hrstd="t" o:hr="t" fillcolor="#a0a0a0" stroked="f"/>
        </w:pict>
      </w:r>
    </w:p>
    <w:p w14:paraId="1D52E15F"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V: Chapter Membership</w:t>
      </w:r>
    </w:p>
    <w:p w14:paraId="0F9CAF04"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Membership Eligibility</w:t>
      </w:r>
    </w:p>
    <w:p w14:paraId="08F2D418" w14:textId="77777777" w:rsidR="005F06D1" w:rsidRPr="005F06D1" w:rsidRDefault="005F06D1" w:rsidP="005F06D1">
      <w:pPr>
        <w:numPr>
          <w:ilvl w:val="0"/>
          <w:numId w:val="9"/>
        </w:numPr>
        <w:rPr>
          <w:rFonts w:ascii="Times New Roman" w:hAnsi="Times New Roman" w:cs="Times New Roman"/>
          <w:sz w:val="24"/>
          <w:szCs w:val="24"/>
        </w:rPr>
      </w:pPr>
      <w:r w:rsidRPr="005F06D1">
        <w:rPr>
          <w:rFonts w:ascii="Times New Roman" w:hAnsi="Times New Roman" w:cs="Times New Roman"/>
          <w:sz w:val="24"/>
          <w:szCs w:val="24"/>
        </w:rPr>
        <w:t>Open to all students committed to upholding democratic institutions, regardless of political affiliation.</w:t>
      </w:r>
    </w:p>
    <w:p w14:paraId="66BF5390" w14:textId="77777777" w:rsidR="005F06D1" w:rsidRDefault="005F06D1" w:rsidP="005F06D1">
      <w:pPr>
        <w:numPr>
          <w:ilvl w:val="0"/>
          <w:numId w:val="9"/>
        </w:numPr>
        <w:rPr>
          <w:rFonts w:ascii="Times New Roman" w:hAnsi="Times New Roman" w:cs="Times New Roman"/>
          <w:sz w:val="24"/>
          <w:szCs w:val="24"/>
        </w:rPr>
      </w:pPr>
      <w:r w:rsidRPr="005F06D1">
        <w:rPr>
          <w:rFonts w:ascii="Times New Roman" w:hAnsi="Times New Roman" w:cs="Times New Roman"/>
          <w:sz w:val="24"/>
          <w:szCs w:val="24"/>
        </w:rPr>
        <w:t>Faculty and community members may join as full voting members, ensuring broader civic engagement beyond the student body.</w:t>
      </w:r>
    </w:p>
    <w:p w14:paraId="1BF598E6" w14:textId="77777777" w:rsidR="005F06D1" w:rsidRPr="005F06D1" w:rsidRDefault="005F06D1" w:rsidP="005F06D1">
      <w:pPr>
        <w:rPr>
          <w:rFonts w:ascii="Times New Roman" w:hAnsi="Times New Roman" w:cs="Times New Roman"/>
          <w:sz w:val="24"/>
          <w:szCs w:val="24"/>
        </w:rPr>
      </w:pPr>
    </w:p>
    <w:p w14:paraId="54F5BA04"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Member Responsibilities</w:t>
      </w:r>
    </w:p>
    <w:p w14:paraId="71EE0B35" w14:textId="27661340" w:rsidR="005F06D1" w:rsidRPr="005F06D1" w:rsidRDefault="005F06D1" w:rsidP="005F06D1">
      <w:pPr>
        <w:pStyle w:val="ListParagraph"/>
        <w:numPr>
          <w:ilvl w:val="0"/>
          <w:numId w:val="22"/>
        </w:numPr>
        <w:rPr>
          <w:rFonts w:ascii="Times New Roman" w:hAnsi="Times New Roman" w:cs="Times New Roman"/>
          <w:sz w:val="24"/>
          <w:szCs w:val="24"/>
        </w:rPr>
      </w:pPr>
      <w:r w:rsidRPr="005F06D1">
        <w:rPr>
          <w:rFonts w:ascii="Times New Roman" w:hAnsi="Times New Roman" w:cs="Times New Roman"/>
          <w:sz w:val="24"/>
          <w:szCs w:val="24"/>
        </w:rPr>
        <w:t>Attend meetings and participate in chapter initiatives.</w:t>
      </w:r>
      <w:r w:rsidRPr="005F06D1">
        <w:rPr>
          <w:rFonts w:ascii="Times New Roman" w:hAnsi="Times New Roman" w:cs="Times New Roman"/>
          <w:sz w:val="24"/>
          <w:szCs w:val="24"/>
        </w:rPr>
        <w:br/>
        <w:t>B. Engage in counter-disinformation and advocacy efforts.</w:t>
      </w:r>
      <w:r w:rsidRPr="005F06D1">
        <w:rPr>
          <w:rFonts w:ascii="Times New Roman" w:hAnsi="Times New Roman" w:cs="Times New Roman"/>
          <w:sz w:val="24"/>
          <w:szCs w:val="24"/>
        </w:rPr>
        <w:br/>
        <w:t>C. Support election protection and voter engagement programs.</w:t>
      </w:r>
      <w:r w:rsidRPr="005F06D1">
        <w:rPr>
          <w:rFonts w:ascii="Times New Roman" w:hAnsi="Times New Roman" w:cs="Times New Roman"/>
          <w:sz w:val="24"/>
          <w:szCs w:val="24"/>
        </w:rPr>
        <w:br/>
        <w:t>D. Participate in contingency operations as needed to uphold democratic engagement.</w:t>
      </w:r>
      <w:r w:rsidRPr="005F06D1">
        <w:rPr>
          <w:rFonts w:ascii="Times New Roman" w:hAnsi="Times New Roman" w:cs="Times New Roman"/>
          <w:sz w:val="24"/>
          <w:szCs w:val="24"/>
        </w:rPr>
        <w:br/>
        <w:t>E. Uphold Publius’s mission in all activities.</w:t>
      </w:r>
    </w:p>
    <w:p w14:paraId="28823CE0" w14:textId="77777777" w:rsidR="005F06D1" w:rsidRPr="005F06D1" w:rsidRDefault="005F06D1" w:rsidP="005F06D1">
      <w:pPr>
        <w:rPr>
          <w:rFonts w:ascii="Times New Roman" w:hAnsi="Times New Roman" w:cs="Times New Roman"/>
          <w:sz w:val="24"/>
          <w:szCs w:val="24"/>
        </w:rPr>
      </w:pPr>
    </w:p>
    <w:p w14:paraId="5430F5B3"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3. Membership Revocation</w:t>
      </w:r>
    </w:p>
    <w:p w14:paraId="754EC132" w14:textId="77777777" w:rsidR="005F06D1" w:rsidRPr="005F06D1" w:rsidRDefault="005F06D1" w:rsidP="005F06D1">
      <w:pPr>
        <w:numPr>
          <w:ilvl w:val="0"/>
          <w:numId w:val="10"/>
        </w:numPr>
        <w:rPr>
          <w:rFonts w:ascii="Times New Roman" w:hAnsi="Times New Roman" w:cs="Times New Roman"/>
          <w:sz w:val="24"/>
          <w:szCs w:val="24"/>
        </w:rPr>
      </w:pPr>
      <w:r w:rsidRPr="005F06D1">
        <w:rPr>
          <w:rFonts w:ascii="Times New Roman" w:hAnsi="Times New Roman" w:cs="Times New Roman"/>
          <w:sz w:val="24"/>
          <w:szCs w:val="24"/>
        </w:rPr>
        <w:t>Members who engage in anti-democratic actions, promote misinformation, or work against the chapter’s core mission may have their membership revoked by a majority vote of leadership.</w:t>
      </w:r>
    </w:p>
    <w:p w14:paraId="69568DF4"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659888A1">
          <v:rect id="_x0000_i1384" style="width:0;height:1.5pt" o:hralign="center" o:hrstd="t" o:hr="t" fillcolor="#a0a0a0" stroked="f"/>
        </w:pict>
      </w:r>
    </w:p>
    <w:p w14:paraId="3890ADF8"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VI: Elections and Terms</w:t>
      </w:r>
    </w:p>
    <w:p w14:paraId="216EE541"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lastRenderedPageBreak/>
        <w:t>Section 1. Eligibility to Run &amp; Vote</w:t>
      </w:r>
    </w:p>
    <w:p w14:paraId="365DA024" w14:textId="77777777" w:rsidR="005F06D1" w:rsidRPr="005F06D1" w:rsidRDefault="005F06D1" w:rsidP="005F06D1">
      <w:pPr>
        <w:numPr>
          <w:ilvl w:val="0"/>
          <w:numId w:val="11"/>
        </w:numPr>
        <w:rPr>
          <w:rFonts w:ascii="Times New Roman" w:hAnsi="Times New Roman" w:cs="Times New Roman"/>
          <w:sz w:val="24"/>
          <w:szCs w:val="24"/>
        </w:rPr>
      </w:pPr>
      <w:r w:rsidRPr="005F06D1">
        <w:rPr>
          <w:rFonts w:ascii="Times New Roman" w:hAnsi="Times New Roman" w:cs="Times New Roman"/>
          <w:sz w:val="24"/>
          <w:szCs w:val="24"/>
        </w:rPr>
        <w:t>All vetted members are eligible to run for office.</w:t>
      </w:r>
    </w:p>
    <w:p w14:paraId="40D56164" w14:textId="77777777" w:rsidR="005F06D1" w:rsidRDefault="005F06D1" w:rsidP="005F06D1">
      <w:pPr>
        <w:numPr>
          <w:ilvl w:val="0"/>
          <w:numId w:val="11"/>
        </w:numPr>
        <w:rPr>
          <w:rFonts w:ascii="Times New Roman" w:hAnsi="Times New Roman" w:cs="Times New Roman"/>
          <w:sz w:val="24"/>
          <w:szCs w:val="24"/>
        </w:rPr>
      </w:pPr>
      <w:r w:rsidRPr="005F06D1">
        <w:rPr>
          <w:rFonts w:ascii="Times New Roman" w:hAnsi="Times New Roman" w:cs="Times New Roman"/>
          <w:sz w:val="24"/>
          <w:szCs w:val="24"/>
        </w:rPr>
        <w:t>All vetted members are eligible to vote in leadership elections.</w:t>
      </w:r>
    </w:p>
    <w:p w14:paraId="380B8B76" w14:textId="77777777" w:rsidR="005F06D1" w:rsidRPr="005F06D1" w:rsidRDefault="005F06D1" w:rsidP="005F06D1">
      <w:pPr>
        <w:rPr>
          <w:rFonts w:ascii="Times New Roman" w:hAnsi="Times New Roman" w:cs="Times New Roman"/>
          <w:sz w:val="24"/>
          <w:szCs w:val="24"/>
        </w:rPr>
      </w:pPr>
    </w:p>
    <w:p w14:paraId="55060AC6"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Election Process</w:t>
      </w:r>
    </w:p>
    <w:p w14:paraId="63D838C7" w14:textId="77777777" w:rsidR="005F06D1" w:rsidRPr="005F06D1" w:rsidRDefault="005F06D1" w:rsidP="005F06D1">
      <w:pPr>
        <w:numPr>
          <w:ilvl w:val="0"/>
          <w:numId w:val="12"/>
        </w:numPr>
        <w:rPr>
          <w:rFonts w:ascii="Times New Roman" w:hAnsi="Times New Roman" w:cs="Times New Roman"/>
          <w:sz w:val="24"/>
          <w:szCs w:val="24"/>
        </w:rPr>
      </w:pPr>
      <w:r w:rsidRPr="005F06D1">
        <w:rPr>
          <w:rFonts w:ascii="Times New Roman" w:hAnsi="Times New Roman" w:cs="Times New Roman"/>
          <w:sz w:val="24"/>
          <w:szCs w:val="24"/>
        </w:rPr>
        <w:t>Elections shall be held annually with all members voting in a runoff election format to ensure an absolute majority.</w:t>
      </w:r>
    </w:p>
    <w:p w14:paraId="790704E1" w14:textId="77777777" w:rsidR="005F06D1" w:rsidRPr="005F06D1" w:rsidRDefault="005F06D1" w:rsidP="005F06D1">
      <w:pPr>
        <w:numPr>
          <w:ilvl w:val="0"/>
          <w:numId w:val="12"/>
        </w:numPr>
        <w:rPr>
          <w:rFonts w:ascii="Times New Roman" w:hAnsi="Times New Roman" w:cs="Times New Roman"/>
          <w:sz w:val="24"/>
          <w:szCs w:val="24"/>
        </w:rPr>
      </w:pPr>
      <w:r w:rsidRPr="005F06D1">
        <w:rPr>
          <w:rFonts w:ascii="Times New Roman" w:hAnsi="Times New Roman" w:cs="Times New Roman"/>
          <w:sz w:val="24"/>
          <w:szCs w:val="24"/>
        </w:rPr>
        <w:t xml:space="preserve">On the day of transfer of power: </w:t>
      </w:r>
    </w:p>
    <w:p w14:paraId="1D531CBC" w14:textId="77777777" w:rsidR="005F06D1" w:rsidRPr="005F06D1" w:rsidRDefault="005F06D1" w:rsidP="005F06D1">
      <w:pPr>
        <w:numPr>
          <w:ilvl w:val="1"/>
          <w:numId w:val="12"/>
        </w:numPr>
        <w:rPr>
          <w:rFonts w:ascii="Times New Roman" w:hAnsi="Times New Roman" w:cs="Times New Roman"/>
          <w:sz w:val="24"/>
          <w:szCs w:val="24"/>
        </w:rPr>
      </w:pPr>
      <w:r w:rsidRPr="005F06D1">
        <w:rPr>
          <w:rFonts w:ascii="Times New Roman" w:hAnsi="Times New Roman" w:cs="Times New Roman"/>
          <w:sz w:val="24"/>
          <w:szCs w:val="24"/>
        </w:rPr>
        <w:t>Each candidate shall have five minutes to campaign before the full membership.</w:t>
      </w:r>
    </w:p>
    <w:p w14:paraId="1882087A" w14:textId="77777777" w:rsidR="005F06D1" w:rsidRPr="005F06D1" w:rsidRDefault="005F06D1" w:rsidP="005F06D1">
      <w:pPr>
        <w:numPr>
          <w:ilvl w:val="1"/>
          <w:numId w:val="12"/>
        </w:numPr>
        <w:rPr>
          <w:rFonts w:ascii="Times New Roman" w:hAnsi="Times New Roman" w:cs="Times New Roman"/>
          <w:sz w:val="24"/>
          <w:szCs w:val="24"/>
        </w:rPr>
      </w:pPr>
      <w:r w:rsidRPr="005F06D1">
        <w:rPr>
          <w:rFonts w:ascii="Times New Roman" w:hAnsi="Times New Roman" w:cs="Times New Roman"/>
          <w:sz w:val="24"/>
          <w:szCs w:val="24"/>
        </w:rPr>
        <w:t>After all candidates have spoken, members shall vote in a runoff election for each position.</w:t>
      </w:r>
    </w:p>
    <w:p w14:paraId="4F8C024B" w14:textId="77777777" w:rsidR="005F06D1" w:rsidRDefault="005F06D1" w:rsidP="005F06D1">
      <w:pPr>
        <w:numPr>
          <w:ilvl w:val="1"/>
          <w:numId w:val="12"/>
        </w:numPr>
        <w:rPr>
          <w:rFonts w:ascii="Times New Roman" w:hAnsi="Times New Roman" w:cs="Times New Roman"/>
          <w:sz w:val="24"/>
          <w:szCs w:val="24"/>
        </w:rPr>
      </w:pPr>
      <w:r w:rsidRPr="005F06D1">
        <w:rPr>
          <w:rFonts w:ascii="Times New Roman" w:hAnsi="Times New Roman" w:cs="Times New Roman"/>
          <w:sz w:val="24"/>
          <w:szCs w:val="24"/>
        </w:rPr>
        <w:t>Candidates must secure an absolute majority to win office.</w:t>
      </w:r>
    </w:p>
    <w:p w14:paraId="6CBCBFBF" w14:textId="77777777" w:rsidR="005F06D1" w:rsidRPr="005F06D1" w:rsidRDefault="005F06D1" w:rsidP="005F06D1">
      <w:pPr>
        <w:rPr>
          <w:rFonts w:ascii="Times New Roman" w:hAnsi="Times New Roman" w:cs="Times New Roman"/>
          <w:sz w:val="24"/>
          <w:szCs w:val="24"/>
        </w:rPr>
      </w:pPr>
    </w:p>
    <w:p w14:paraId="4940C625"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3. Special Elections</w:t>
      </w:r>
    </w:p>
    <w:p w14:paraId="54FE5D8B" w14:textId="77777777" w:rsidR="005F06D1" w:rsidRPr="005F06D1" w:rsidRDefault="005F06D1" w:rsidP="005F06D1">
      <w:pPr>
        <w:numPr>
          <w:ilvl w:val="0"/>
          <w:numId w:val="13"/>
        </w:numPr>
        <w:rPr>
          <w:rFonts w:ascii="Times New Roman" w:hAnsi="Times New Roman" w:cs="Times New Roman"/>
          <w:sz w:val="24"/>
          <w:szCs w:val="24"/>
        </w:rPr>
      </w:pPr>
      <w:r w:rsidRPr="005F06D1">
        <w:rPr>
          <w:rFonts w:ascii="Times New Roman" w:hAnsi="Times New Roman" w:cs="Times New Roman"/>
          <w:sz w:val="24"/>
          <w:szCs w:val="24"/>
        </w:rPr>
        <w:t>Special election dates must be determined by simple majority vote at the first meeting following the opening of a vacancy.</w:t>
      </w:r>
    </w:p>
    <w:p w14:paraId="3D57911C"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27BE63C1">
          <v:rect id="_x0000_i1385" style="width:0;height:1.5pt" o:hralign="center" o:hrstd="t" o:hr="t" fillcolor="#a0a0a0" stroked="f"/>
        </w:pict>
      </w:r>
    </w:p>
    <w:p w14:paraId="6366C36D"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VII: Meetings and Communication</w:t>
      </w:r>
    </w:p>
    <w:p w14:paraId="786407C8"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Regular Meetings</w:t>
      </w:r>
    </w:p>
    <w:p w14:paraId="308B8608" w14:textId="77777777" w:rsidR="005F06D1" w:rsidRPr="005F06D1" w:rsidRDefault="005F06D1" w:rsidP="005F06D1">
      <w:pPr>
        <w:numPr>
          <w:ilvl w:val="0"/>
          <w:numId w:val="14"/>
        </w:numPr>
        <w:rPr>
          <w:rFonts w:ascii="Times New Roman" w:hAnsi="Times New Roman" w:cs="Times New Roman"/>
          <w:sz w:val="24"/>
          <w:szCs w:val="24"/>
        </w:rPr>
      </w:pPr>
      <w:r w:rsidRPr="005F06D1">
        <w:rPr>
          <w:rFonts w:ascii="Times New Roman" w:hAnsi="Times New Roman" w:cs="Times New Roman"/>
          <w:sz w:val="24"/>
          <w:szCs w:val="24"/>
        </w:rPr>
        <w:t>The chapter shall hold monthly meetings by default.</w:t>
      </w:r>
    </w:p>
    <w:p w14:paraId="73A1BCD7" w14:textId="77777777" w:rsidR="005F06D1" w:rsidRDefault="005F06D1" w:rsidP="005F06D1">
      <w:pPr>
        <w:numPr>
          <w:ilvl w:val="0"/>
          <w:numId w:val="14"/>
        </w:numPr>
        <w:rPr>
          <w:rFonts w:ascii="Times New Roman" w:hAnsi="Times New Roman" w:cs="Times New Roman"/>
          <w:sz w:val="24"/>
          <w:szCs w:val="24"/>
        </w:rPr>
      </w:pPr>
      <w:r w:rsidRPr="005F06D1">
        <w:rPr>
          <w:rFonts w:ascii="Times New Roman" w:hAnsi="Times New Roman" w:cs="Times New Roman"/>
          <w:sz w:val="24"/>
          <w:szCs w:val="24"/>
        </w:rPr>
        <w:t>The meeting schedule may be altered through the standard decision-making process, allowing leadership to pass the decision to membership via a two-thirds vote.</w:t>
      </w:r>
    </w:p>
    <w:p w14:paraId="46BFBC7E" w14:textId="77777777" w:rsidR="005F06D1" w:rsidRPr="005F06D1" w:rsidRDefault="005F06D1" w:rsidP="005F06D1">
      <w:pPr>
        <w:rPr>
          <w:rFonts w:ascii="Times New Roman" w:hAnsi="Times New Roman" w:cs="Times New Roman"/>
          <w:sz w:val="24"/>
          <w:szCs w:val="24"/>
        </w:rPr>
      </w:pPr>
    </w:p>
    <w:p w14:paraId="1ED67F71"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Emergency Meetings</w:t>
      </w:r>
    </w:p>
    <w:p w14:paraId="25E3C4EE" w14:textId="77777777" w:rsidR="005F06D1" w:rsidRDefault="005F06D1" w:rsidP="005F06D1">
      <w:pPr>
        <w:numPr>
          <w:ilvl w:val="0"/>
          <w:numId w:val="15"/>
        </w:numPr>
        <w:rPr>
          <w:rFonts w:ascii="Times New Roman" w:hAnsi="Times New Roman" w:cs="Times New Roman"/>
          <w:sz w:val="24"/>
          <w:szCs w:val="24"/>
        </w:rPr>
      </w:pPr>
      <w:r w:rsidRPr="005F06D1">
        <w:rPr>
          <w:rFonts w:ascii="Times New Roman" w:hAnsi="Times New Roman" w:cs="Times New Roman"/>
          <w:sz w:val="24"/>
          <w:szCs w:val="24"/>
        </w:rPr>
        <w:t>Emergency meetings may be called by the Chapter Leadership Team or by request of one-third of the membership.</w:t>
      </w:r>
    </w:p>
    <w:p w14:paraId="6368301D" w14:textId="77777777" w:rsidR="005F06D1" w:rsidRPr="005F06D1" w:rsidRDefault="005F06D1" w:rsidP="005F06D1">
      <w:pPr>
        <w:rPr>
          <w:rFonts w:ascii="Times New Roman" w:hAnsi="Times New Roman" w:cs="Times New Roman"/>
          <w:sz w:val="24"/>
          <w:szCs w:val="24"/>
        </w:rPr>
      </w:pPr>
    </w:p>
    <w:p w14:paraId="2E069EC0"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3. Coordination with State &amp; National Leadership</w:t>
      </w:r>
    </w:p>
    <w:p w14:paraId="4F04FFBE" w14:textId="77777777" w:rsidR="005F06D1" w:rsidRPr="005F06D1" w:rsidRDefault="005F06D1" w:rsidP="005F06D1">
      <w:pPr>
        <w:numPr>
          <w:ilvl w:val="0"/>
          <w:numId w:val="16"/>
        </w:numPr>
        <w:rPr>
          <w:rFonts w:ascii="Times New Roman" w:hAnsi="Times New Roman" w:cs="Times New Roman"/>
          <w:sz w:val="24"/>
          <w:szCs w:val="24"/>
        </w:rPr>
      </w:pPr>
      <w:r w:rsidRPr="005F06D1">
        <w:rPr>
          <w:rFonts w:ascii="Times New Roman" w:hAnsi="Times New Roman" w:cs="Times New Roman"/>
          <w:sz w:val="24"/>
          <w:szCs w:val="24"/>
        </w:rPr>
        <w:lastRenderedPageBreak/>
        <w:t>The Chapter shall maintain communication with the State Chapter Coordinator and Publius NCC to ensure alignment with national strategies.</w:t>
      </w:r>
    </w:p>
    <w:p w14:paraId="0DD40D9E" w14:textId="77777777" w:rsidR="005F06D1" w:rsidRPr="005F06D1" w:rsidRDefault="005F06D1" w:rsidP="005F06D1">
      <w:pPr>
        <w:numPr>
          <w:ilvl w:val="0"/>
          <w:numId w:val="16"/>
        </w:numPr>
        <w:rPr>
          <w:rFonts w:ascii="Times New Roman" w:hAnsi="Times New Roman" w:cs="Times New Roman"/>
          <w:sz w:val="24"/>
          <w:szCs w:val="24"/>
        </w:rPr>
      </w:pPr>
      <w:r w:rsidRPr="005F06D1">
        <w:rPr>
          <w:rFonts w:ascii="Times New Roman" w:hAnsi="Times New Roman" w:cs="Times New Roman"/>
          <w:sz w:val="24"/>
          <w:szCs w:val="24"/>
        </w:rPr>
        <w:t>All relevant chapter information shall be shared with Sentinel for national coordination.</w:t>
      </w:r>
    </w:p>
    <w:p w14:paraId="1B1B27F7"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4E059FBB">
          <v:rect id="_x0000_i1386" style="width:0;height:1.5pt" o:hralign="center" o:hrstd="t" o:hr="t" fillcolor="#a0a0a0" stroked="f"/>
        </w:pict>
      </w:r>
    </w:p>
    <w:p w14:paraId="7BD8DFBB"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VIII: Coordination with Publius NCC and State Chapters</w:t>
      </w:r>
    </w:p>
    <w:p w14:paraId="4A0C0131"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Reporting Structure</w:t>
      </w:r>
    </w:p>
    <w:p w14:paraId="4996A32B" w14:textId="77777777" w:rsidR="005F06D1" w:rsidRPr="005F06D1" w:rsidRDefault="005F06D1" w:rsidP="005F06D1">
      <w:pPr>
        <w:numPr>
          <w:ilvl w:val="0"/>
          <w:numId w:val="17"/>
        </w:numPr>
        <w:rPr>
          <w:rFonts w:ascii="Times New Roman" w:hAnsi="Times New Roman" w:cs="Times New Roman"/>
          <w:sz w:val="24"/>
          <w:szCs w:val="24"/>
        </w:rPr>
      </w:pPr>
      <w:r w:rsidRPr="005F06D1">
        <w:rPr>
          <w:rFonts w:ascii="Times New Roman" w:hAnsi="Times New Roman" w:cs="Times New Roman"/>
          <w:sz w:val="24"/>
          <w:szCs w:val="24"/>
        </w:rPr>
        <w:t>The College Chapter reports to the State Chapter Coordinator, who then liaises with Publius NCC.</w:t>
      </w:r>
    </w:p>
    <w:p w14:paraId="32FE97D1" w14:textId="77777777" w:rsidR="005F06D1" w:rsidRDefault="005F06D1" w:rsidP="005F06D1">
      <w:pPr>
        <w:numPr>
          <w:ilvl w:val="0"/>
          <w:numId w:val="17"/>
        </w:numPr>
        <w:rPr>
          <w:rFonts w:ascii="Times New Roman" w:hAnsi="Times New Roman" w:cs="Times New Roman"/>
          <w:sz w:val="24"/>
          <w:szCs w:val="24"/>
        </w:rPr>
      </w:pPr>
      <w:r w:rsidRPr="005F06D1">
        <w:rPr>
          <w:rFonts w:ascii="Times New Roman" w:hAnsi="Times New Roman" w:cs="Times New Roman"/>
          <w:sz w:val="24"/>
          <w:szCs w:val="24"/>
        </w:rPr>
        <w:t>Information and action items shall be shared regularly to maintain strategic coherence.</w:t>
      </w:r>
    </w:p>
    <w:p w14:paraId="207689E7" w14:textId="77777777" w:rsidR="005F06D1" w:rsidRPr="005F06D1" w:rsidRDefault="005F06D1" w:rsidP="005F06D1">
      <w:pPr>
        <w:rPr>
          <w:rFonts w:ascii="Times New Roman" w:hAnsi="Times New Roman" w:cs="Times New Roman"/>
          <w:sz w:val="24"/>
          <w:szCs w:val="24"/>
        </w:rPr>
      </w:pPr>
    </w:p>
    <w:p w14:paraId="6C12F5AE"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Exigent Circumstances &amp; Direct NCC Reporting</w:t>
      </w:r>
    </w:p>
    <w:p w14:paraId="2E67FC5D" w14:textId="77777777" w:rsidR="005F06D1" w:rsidRPr="005F06D1" w:rsidRDefault="005F06D1" w:rsidP="005F06D1">
      <w:pPr>
        <w:numPr>
          <w:ilvl w:val="0"/>
          <w:numId w:val="18"/>
        </w:numPr>
        <w:rPr>
          <w:rFonts w:ascii="Times New Roman" w:hAnsi="Times New Roman" w:cs="Times New Roman"/>
          <w:sz w:val="24"/>
          <w:szCs w:val="24"/>
        </w:rPr>
      </w:pPr>
      <w:r w:rsidRPr="005F06D1">
        <w:rPr>
          <w:rFonts w:ascii="Times New Roman" w:hAnsi="Times New Roman" w:cs="Times New Roman"/>
          <w:sz w:val="24"/>
          <w:szCs w:val="24"/>
        </w:rPr>
        <w:t>In cases of urgent threats, leadership failure, or significant democratic crises, a local chapter may bypass state-level leadership and report directly to Publius NCC.</w:t>
      </w:r>
    </w:p>
    <w:p w14:paraId="664941D7" w14:textId="77777777" w:rsidR="005F06D1" w:rsidRPr="005F06D1" w:rsidRDefault="005F06D1" w:rsidP="005F06D1">
      <w:pPr>
        <w:numPr>
          <w:ilvl w:val="0"/>
          <w:numId w:val="18"/>
        </w:numPr>
        <w:rPr>
          <w:rFonts w:ascii="Times New Roman" w:hAnsi="Times New Roman" w:cs="Times New Roman"/>
          <w:sz w:val="24"/>
          <w:szCs w:val="24"/>
        </w:rPr>
      </w:pPr>
      <w:r w:rsidRPr="005F06D1">
        <w:rPr>
          <w:rFonts w:ascii="Times New Roman" w:hAnsi="Times New Roman" w:cs="Times New Roman"/>
          <w:sz w:val="24"/>
          <w:szCs w:val="24"/>
        </w:rPr>
        <w:t xml:space="preserve">Exigent Circumstances shall include: </w:t>
      </w:r>
    </w:p>
    <w:p w14:paraId="236FCEF1" w14:textId="77777777" w:rsidR="005F06D1" w:rsidRPr="005F06D1" w:rsidRDefault="005F06D1" w:rsidP="005F06D1">
      <w:pPr>
        <w:numPr>
          <w:ilvl w:val="1"/>
          <w:numId w:val="18"/>
        </w:numPr>
        <w:rPr>
          <w:rFonts w:ascii="Times New Roman" w:hAnsi="Times New Roman" w:cs="Times New Roman"/>
          <w:sz w:val="24"/>
          <w:szCs w:val="24"/>
        </w:rPr>
      </w:pPr>
      <w:r w:rsidRPr="005F06D1">
        <w:rPr>
          <w:rFonts w:ascii="Times New Roman" w:hAnsi="Times New Roman" w:cs="Times New Roman"/>
          <w:sz w:val="24"/>
          <w:szCs w:val="24"/>
        </w:rPr>
        <w:t>State-level leadership is compromised, unresponsive, or engaging in actions contrary to Publius’s mission.</w:t>
      </w:r>
    </w:p>
    <w:p w14:paraId="1362B45E" w14:textId="77777777" w:rsidR="005F06D1" w:rsidRPr="005F06D1" w:rsidRDefault="005F06D1" w:rsidP="005F06D1">
      <w:pPr>
        <w:numPr>
          <w:ilvl w:val="1"/>
          <w:numId w:val="18"/>
        </w:numPr>
        <w:rPr>
          <w:rFonts w:ascii="Times New Roman" w:hAnsi="Times New Roman" w:cs="Times New Roman"/>
          <w:sz w:val="24"/>
          <w:szCs w:val="24"/>
        </w:rPr>
      </w:pPr>
      <w:r w:rsidRPr="005F06D1">
        <w:rPr>
          <w:rFonts w:ascii="Times New Roman" w:hAnsi="Times New Roman" w:cs="Times New Roman"/>
          <w:sz w:val="24"/>
          <w:szCs w:val="24"/>
        </w:rPr>
        <w:t>An immediate and severe democratic threat at the local or state level requiring national coordination.</w:t>
      </w:r>
    </w:p>
    <w:p w14:paraId="4CAE3232" w14:textId="77777777" w:rsidR="005F06D1" w:rsidRPr="005F06D1" w:rsidRDefault="005F06D1" w:rsidP="005F06D1">
      <w:pPr>
        <w:numPr>
          <w:ilvl w:val="1"/>
          <w:numId w:val="18"/>
        </w:numPr>
        <w:rPr>
          <w:rFonts w:ascii="Times New Roman" w:hAnsi="Times New Roman" w:cs="Times New Roman"/>
          <w:sz w:val="24"/>
          <w:szCs w:val="24"/>
        </w:rPr>
      </w:pPr>
      <w:r w:rsidRPr="005F06D1">
        <w:rPr>
          <w:rFonts w:ascii="Times New Roman" w:hAnsi="Times New Roman" w:cs="Times New Roman"/>
          <w:sz w:val="24"/>
          <w:szCs w:val="24"/>
        </w:rPr>
        <w:t>A request for urgent operational support from NCC due to extraordinary challenges beyond the chapter’s capacity.</w:t>
      </w:r>
    </w:p>
    <w:p w14:paraId="51C87CE8"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48CDA0C0">
          <v:rect id="_x0000_i1387" style="width:0;height:1.5pt" o:hralign="center" o:hrstd="t" o:hr="t" fillcolor="#a0a0a0" stroked="f"/>
        </w:pict>
      </w:r>
    </w:p>
    <w:p w14:paraId="136CBAD5"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IX: Amendment Process &amp; State Review</w:t>
      </w:r>
    </w:p>
    <w:p w14:paraId="4D483C18"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Amendment Process</w:t>
      </w:r>
    </w:p>
    <w:p w14:paraId="67363FD4" w14:textId="77777777" w:rsidR="005F06D1" w:rsidRPr="005F06D1" w:rsidRDefault="005F06D1" w:rsidP="005F06D1">
      <w:pPr>
        <w:numPr>
          <w:ilvl w:val="0"/>
          <w:numId w:val="19"/>
        </w:numPr>
        <w:rPr>
          <w:rFonts w:ascii="Times New Roman" w:hAnsi="Times New Roman" w:cs="Times New Roman"/>
          <w:sz w:val="24"/>
          <w:szCs w:val="24"/>
        </w:rPr>
      </w:pPr>
      <w:r w:rsidRPr="005F06D1">
        <w:rPr>
          <w:rFonts w:ascii="Times New Roman" w:hAnsi="Times New Roman" w:cs="Times New Roman"/>
          <w:sz w:val="24"/>
          <w:szCs w:val="24"/>
        </w:rPr>
        <w:t>Amendments may be proposed by any member and must be approved by a two-thirds majority of leadership and a simple majority of attending members.</w:t>
      </w:r>
    </w:p>
    <w:p w14:paraId="273BA36D" w14:textId="77777777" w:rsidR="005F06D1" w:rsidRDefault="005F06D1" w:rsidP="005F06D1">
      <w:pPr>
        <w:numPr>
          <w:ilvl w:val="0"/>
          <w:numId w:val="19"/>
        </w:numPr>
        <w:rPr>
          <w:rFonts w:ascii="Times New Roman" w:hAnsi="Times New Roman" w:cs="Times New Roman"/>
          <w:sz w:val="24"/>
          <w:szCs w:val="24"/>
        </w:rPr>
      </w:pPr>
      <w:r w:rsidRPr="005F06D1">
        <w:rPr>
          <w:rFonts w:ascii="Times New Roman" w:hAnsi="Times New Roman" w:cs="Times New Roman"/>
          <w:sz w:val="24"/>
          <w:szCs w:val="24"/>
        </w:rPr>
        <w:t>All amendments must be reviewed at the state level before implementation.</w:t>
      </w:r>
    </w:p>
    <w:p w14:paraId="5D892959" w14:textId="77777777" w:rsidR="005F06D1" w:rsidRPr="005F06D1" w:rsidRDefault="005F06D1" w:rsidP="005F06D1">
      <w:pPr>
        <w:rPr>
          <w:rFonts w:ascii="Times New Roman" w:hAnsi="Times New Roman" w:cs="Times New Roman"/>
          <w:sz w:val="24"/>
          <w:szCs w:val="24"/>
        </w:rPr>
      </w:pPr>
    </w:p>
    <w:p w14:paraId="35F9464B"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State-Level Rejection Appeals</w:t>
      </w:r>
    </w:p>
    <w:p w14:paraId="370A7FD7" w14:textId="77777777" w:rsidR="005F06D1" w:rsidRPr="005F06D1" w:rsidRDefault="005F06D1" w:rsidP="005F06D1">
      <w:pPr>
        <w:numPr>
          <w:ilvl w:val="0"/>
          <w:numId w:val="20"/>
        </w:numPr>
        <w:rPr>
          <w:rFonts w:ascii="Times New Roman" w:hAnsi="Times New Roman" w:cs="Times New Roman"/>
          <w:sz w:val="24"/>
          <w:szCs w:val="24"/>
        </w:rPr>
      </w:pPr>
      <w:r w:rsidRPr="005F06D1">
        <w:rPr>
          <w:rFonts w:ascii="Times New Roman" w:hAnsi="Times New Roman" w:cs="Times New Roman"/>
          <w:sz w:val="24"/>
          <w:szCs w:val="24"/>
        </w:rPr>
        <w:t xml:space="preserve">If an amendment is denied at the state level, the chapter may: </w:t>
      </w:r>
    </w:p>
    <w:p w14:paraId="28D737B8" w14:textId="77777777" w:rsidR="005F06D1" w:rsidRPr="005F06D1" w:rsidRDefault="005F06D1" w:rsidP="005F06D1">
      <w:pPr>
        <w:numPr>
          <w:ilvl w:val="1"/>
          <w:numId w:val="20"/>
        </w:numPr>
        <w:rPr>
          <w:rFonts w:ascii="Times New Roman" w:hAnsi="Times New Roman" w:cs="Times New Roman"/>
          <w:sz w:val="24"/>
          <w:szCs w:val="24"/>
        </w:rPr>
      </w:pPr>
      <w:r w:rsidRPr="005F06D1">
        <w:rPr>
          <w:rFonts w:ascii="Times New Roman" w:hAnsi="Times New Roman" w:cs="Times New Roman"/>
          <w:sz w:val="24"/>
          <w:szCs w:val="24"/>
        </w:rPr>
        <w:t>Request a formal explanation from state leadership.</w:t>
      </w:r>
    </w:p>
    <w:p w14:paraId="638154CD" w14:textId="77777777" w:rsidR="005F06D1" w:rsidRPr="005F06D1" w:rsidRDefault="005F06D1" w:rsidP="005F06D1">
      <w:pPr>
        <w:numPr>
          <w:ilvl w:val="1"/>
          <w:numId w:val="20"/>
        </w:numPr>
        <w:rPr>
          <w:rFonts w:ascii="Times New Roman" w:hAnsi="Times New Roman" w:cs="Times New Roman"/>
          <w:sz w:val="24"/>
          <w:szCs w:val="24"/>
        </w:rPr>
      </w:pPr>
      <w:r w:rsidRPr="005F06D1">
        <w:rPr>
          <w:rFonts w:ascii="Times New Roman" w:hAnsi="Times New Roman" w:cs="Times New Roman"/>
          <w:sz w:val="24"/>
          <w:szCs w:val="24"/>
        </w:rPr>
        <w:lastRenderedPageBreak/>
        <w:t>Revise and resubmit the amendment with modifications addressing state concerns.</w:t>
      </w:r>
    </w:p>
    <w:p w14:paraId="739F16D5" w14:textId="77777777" w:rsidR="005F06D1" w:rsidRPr="005F06D1" w:rsidRDefault="005F06D1" w:rsidP="005F06D1">
      <w:pPr>
        <w:numPr>
          <w:ilvl w:val="1"/>
          <w:numId w:val="20"/>
        </w:numPr>
        <w:rPr>
          <w:rFonts w:ascii="Times New Roman" w:hAnsi="Times New Roman" w:cs="Times New Roman"/>
          <w:sz w:val="24"/>
          <w:szCs w:val="24"/>
        </w:rPr>
      </w:pPr>
      <w:r w:rsidRPr="005F06D1">
        <w:rPr>
          <w:rFonts w:ascii="Times New Roman" w:hAnsi="Times New Roman" w:cs="Times New Roman"/>
          <w:sz w:val="24"/>
          <w:szCs w:val="24"/>
        </w:rPr>
        <w:t>Appeal directly to Publius NCC if a two-thirds chapter vote determines that the state rejection was unreasonable or misaligned with Publius’s broader mission.</w:t>
      </w:r>
    </w:p>
    <w:p w14:paraId="393BEBD4"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139CBB19">
          <v:rect id="_x0000_i1388" style="width:0;height:1.5pt" o:hralign="center" o:hrstd="t" o:hr="t" fillcolor="#a0a0a0" stroked="f"/>
        </w:pict>
      </w:r>
    </w:p>
    <w:p w14:paraId="1CC03C75" w14:textId="77777777" w:rsidR="005F06D1" w:rsidRPr="005F06D1" w:rsidRDefault="005F06D1" w:rsidP="005F06D1">
      <w:pPr>
        <w:rPr>
          <w:rFonts w:ascii="Times New Roman" w:hAnsi="Times New Roman" w:cs="Times New Roman"/>
          <w:b/>
          <w:bCs/>
          <w:sz w:val="32"/>
          <w:szCs w:val="32"/>
        </w:rPr>
      </w:pPr>
      <w:r w:rsidRPr="005F06D1">
        <w:rPr>
          <w:rFonts w:ascii="Times New Roman" w:hAnsi="Times New Roman" w:cs="Times New Roman"/>
          <w:b/>
          <w:bCs/>
          <w:sz w:val="32"/>
          <w:szCs w:val="32"/>
        </w:rPr>
        <w:t>Article X: Ratification &amp; Dissolution</w:t>
      </w:r>
    </w:p>
    <w:p w14:paraId="15DC037D"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1. Ratification</w:t>
      </w:r>
    </w:p>
    <w:p w14:paraId="347E819E" w14:textId="77777777" w:rsid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t>This constitution shall become effective immediately upon approval by a two-thirds majority of the general membership.</w:t>
      </w:r>
    </w:p>
    <w:p w14:paraId="5886A420" w14:textId="77777777" w:rsidR="005F06D1" w:rsidRPr="005F06D1" w:rsidRDefault="005F06D1" w:rsidP="005F06D1">
      <w:pPr>
        <w:rPr>
          <w:rFonts w:ascii="Times New Roman" w:hAnsi="Times New Roman" w:cs="Times New Roman"/>
          <w:sz w:val="24"/>
          <w:szCs w:val="24"/>
        </w:rPr>
      </w:pPr>
    </w:p>
    <w:p w14:paraId="743F4E81" w14:textId="77777777" w:rsidR="005F06D1" w:rsidRPr="005F06D1" w:rsidRDefault="005F06D1" w:rsidP="005F06D1">
      <w:pPr>
        <w:rPr>
          <w:rFonts w:ascii="Times New Roman" w:hAnsi="Times New Roman" w:cs="Times New Roman"/>
          <w:b/>
          <w:bCs/>
          <w:sz w:val="28"/>
          <w:szCs w:val="28"/>
        </w:rPr>
      </w:pPr>
      <w:r w:rsidRPr="005F06D1">
        <w:rPr>
          <w:rFonts w:ascii="Times New Roman" w:hAnsi="Times New Roman" w:cs="Times New Roman"/>
          <w:b/>
          <w:bCs/>
          <w:sz w:val="28"/>
          <w:szCs w:val="28"/>
        </w:rPr>
        <w:t>Section 2. Dissolution</w:t>
      </w:r>
    </w:p>
    <w:p w14:paraId="3BB3AF56" w14:textId="77777777" w:rsidR="005F06D1" w:rsidRPr="005F06D1" w:rsidRDefault="005F06D1" w:rsidP="005F06D1">
      <w:pPr>
        <w:numPr>
          <w:ilvl w:val="0"/>
          <w:numId w:val="21"/>
        </w:numPr>
        <w:rPr>
          <w:rFonts w:ascii="Times New Roman" w:hAnsi="Times New Roman" w:cs="Times New Roman"/>
          <w:sz w:val="24"/>
          <w:szCs w:val="24"/>
        </w:rPr>
      </w:pPr>
      <w:r w:rsidRPr="005F06D1">
        <w:rPr>
          <w:rFonts w:ascii="Times New Roman" w:hAnsi="Times New Roman" w:cs="Times New Roman"/>
          <w:sz w:val="24"/>
          <w:szCs w:val="24"/>
        </w:rPr>
        <w:t>The chapter may be dissolved by a two-thirds majority vote of active members.</w:t>
      </w:r>
    </w:p>
    <w:p w14:paraId="775A5579" w14:textId="77777777" w:rsidR="005F06D1" w:rsidRPr="005F06D1" w:rsidRDefault="005F06D1" w:rsidP="005F06D1">
      <w:pPr>
        <w:numPr>
          <w:ilvl w:val="0"/>
          <w:numId w:val="21"/>
        </w:numPr>
        <w:rPr>
          <w:rFonts w:ascii="Times New Roman" w:hAnsi="Times New Roman" w:cs="Times New Roman"/>
          <w:sz w:val="24"/>
          <w:szCs w:val="24"/>
        </w:rPr>
      </w:pPr>
      <w:r w:rsidRPr="005F06D1">
        <w:rPr>
          <w:rFonts w:ascii="Times New Roman" w:hAnsi="Times New Roman" w:cs="Times New Roman"/>
          <w:sz w:val="24"/>
          <w:szCs w:val="24"/>
        </w:rPr>
        <w:t>In the event of dissolution, all assets and materials shall be returned to the state chapter or Publius NCC for redistribution.</w:t>
      </w:r>
    </w:p>
    <w:p w14:paraId="5F8DFDFD" w14:textId="77777777" w:rsidR="005F06D1" w:rsidRPr="005F06D1" w:rsidRDefault="005F06D1" w:rsidP="005F06D1">
      <w:pPr>
        <w:rPr>
          <w:rFonts w:ascii="Times New Roman" w:hAnsi="Times New Roman" w:cs="Times New Roman"/>
          <w:sz w:val="24"/>
          <w:szCs w:val="24"/>
        </w:rPr>
      </w:pPr>
      <w:r w:rsidRPr="005F06D1">
        <w:rPr>
          <w:rFonts w:ascii="Times New Roman" w:hAnsi="Times New Roman" w:cs="Times New Roman"/>
          <w:sz w:val="24"/>
          <w:szCs w:val="24"/>
        </w:rPr>
        <w:pict w14:anchorId="7EC25D49">
          <v:rect id="_x0000_i1389" style="width:0;height:1.5pt" o:hralign="center" o:hrstd="t" o:hr="t" fillcolor="#a0a0a0" stroked="f"/>
        </w:pict>
      </w:r>
    </w:p>
    <w:p w14:paraId="345CACB4" w14:textId="69BE3830" w:rsidR="007E77B9" w:rsidRPr="005F06D1" w:rsidRDefault="007E77B9" w:rsidP="005F06D1">
      <w:pPr>
        <w:rPr>
          <w:rFonts w:ascii="Times New Roman" w:hAnsi="Times New Roman" w:cs="Times New Roman"/>
          <w:sz w:val="24"/>
          <w:szCs w:val="24"/>
        </w:rPr>
      </w:pPr>
    </w:p>
    <w:sectPr w:rsidR="007E77B9" w:rsidRPr="005F0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A6"/>
    <w:multiLevelType w:val="multilevel"/>
    <w:tmpl w:val="CE9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6249"/>
    <w:multiLevelType w:val="multilevel"/>
    <w:tmpl w:val="AE2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680C"/>
    <w:multiLevelType w:val="multilevel"/>
    <w:tmpl w:val="B80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F44E1"/>
    <w:multiLevelType w:val="multilevel"/>
    <w:tmpl w:val="7E42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34765"/>
    <w:multiLevelType w:val="multilevel"/>
    <w:tmpl w:val="60F2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96903"/>
    <w:multiLevelType w:val="hybridMultilevel"/>
    <w:tmpl w:val="78362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83649"/>
    <w:multiLevelType w:val="multilevel"/>
    <w:tmpl w:val="924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46E04"/>
    <w:multiLevelType w:val="multilevel"/>
    <w:tmpl w:val="E0A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D4AFF"/>
    <w:multiLevelType w:val="multilevel"/>
    <w:tmpl w:val="CA443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D471D"/>
    <w:multiLevelType w:val="multilevel"/>
    <w:tmpl w:val="AA3C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72ED4"/>
    <w:multiLevelType w:val="multilevel"/>
    <w:tmpl w:val="6CA0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F7808"/>
    <w:multiLevelType w:val="multilevel"/>
    <w:tmpl w:val="1DA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E0F1C"/>
    <w:multiLevelType w:val="multilevel"/>
    <w:tmpl w:val="939C2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4398C"/>
    <w:multiLevelType w:val="multilevel"/>
    <w:tmpl w:val="BAE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848C4"/>
    <w:multiLevelType w:val="multilevel"/>
    <w:tmpl w:val="84F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850FE"/>
    <w:multiLevelType w:val="multilevel"/>
    <w:tmpl w:val="D01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C4CB7"/>
    <w:multiLevelType w:val="multilevel"/>
    <w:tmpl w:val="B126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C3623"/>
    <w:multiLevelType w:val="multilevel"/>
    <w:tmpl w:val="1C8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9671B"/>
    <w:multiLevelType w:val="multilevel"/>
    <w:tmpl w:val="A2D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335ED"/>
    <w:multiLevelType w:val="multilevel"/>
    <w:tmpl w:val="EBD04A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51F1A"/>
    <w:multiLevelType w:val="multilevel"/>
    <w:tmpl w:val="B60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206A7"/>
    <w:multiLevelType w:val="multilevel"/>
    <w:tmpl w:val="B8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465040">
    <w:abstractNumId w:val="4"/>
  </w:num>
  <w:num w:numId="2" w16cid:durableId="697583763">
    <w:abstractNumId w:val="2"/>
  </w:num>
  <w:num w:numId="3" w16cid:durableId="1823690199">
    <w:abstractNumId w:val="20"/>
  </w:num>
  <w:num w:numId="4" w16cid:durableId="1871602489">
    <w:abstractNumId w:val="21"/>
  </w:num>
  <w:num w:numId="5" w16cid:durableId="1490514727">
    <w:abstractNumId w:val="7"/>
  </w:num>
  <w:num w:numId="6" w16cid:durableId="446582300">
    <w:abstractNumId w:val="18"/>
  </w:num>
  <w:num w:numId="7" w16cid:durableId="360859529">
    <w:abstractNumId w:val="15"/>
  </w:num>
  <w:num w:numId="8" w16cid:durableId="834491179">
    <w:abstractNumId w:val="1"/>
  </w:num>
  <w:num w:numId="9" w16cid:durableId="440803108">
    <w:abstractNumId w:val="11"/>
  </w:num>
  <w:num w:numId="10" w16cid:durableId="1786734153">
    <w:abstractNumId w:val="13"/>
  </w:num>
  <w:num w:numId="11" w16cid:durableId="1784493441">
    <w:abstractNumId w:val="10"/>
  </w:num>
  <w:num w:numId="12" w16cid:durableId="1701007524">
    <w:abstractNumId w:val="8"/>
  </w:num>
  <w:num w:numId="13" w16cid:durableId="1268153264">
    <w:abstractNumId w:val="16"/>
  </w:num>
  <w:num w:numId="14" w16cid:durableId="585845913">
    <w:abstractNumId w:val="14"/>
  </w:num>
  <w:num w:numId="15" w16cid:durableId="2143377778">
    <w:abstractNumId w:val="9"/>
  </w:num>
  <w:num w:numId="16" w16cid:durableId="424039848">
    <w:abstractNumId w:val="3"/>
  </w:num>
  <w:num w:numId="17" w16cid:durableId="467288246">
    <w:abstractNumId w:val="17"/>
  </w:num>
  <w:num w:numId="18" w16cid:durableId="1272281634">
    <w:abstractNumId w:val="12"/>
  </w:num>
  <w:num w:numId="19" w16cid:durableId="1000160499">
    <w:abstractNumId w:val="6"/>
  </w:num>
  <w:num w:numId="20" w16cid:durableId="1978218933">
    <w:abstractNumId w:val="19"/>
  </w:num>
  <w:num w:numId="21" w16cid:durableId="201749291">
    <w:abstractNumId w:val="0"/>
  </w:num>
  <w:num w:numId="22" w16cid:durableId="19934100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E3"/>
    <w:rsid w:val="00112EE3"/>
    <w:rsid w:val="003F3809"/>
    <w:rsid w:val="00463EBB"/>
    <w:rsid w:val="004B5D90"/>
    <w:rsid w:val="005F06D1"/>
    <w:rsid w:val="007E77B9"/>
    <w:rsid w:val="00955143"/>
    <w:rsid w:val="00D070B3"/>
    <w:rsid w:val="00D4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114B"/>
  <w15:chartTrackingRefBased/>
  <w15:docId w15:val="{CFAC9AB2-D049-453C-81FC-1EAD4344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E3"/>
    <w:rPr>
      <w:rFonts w:eastAsiaTheme="majorEastAsia" w:cstheme="majorBidi"/>
      <w:color w:val="272727" w:themeColor="text1" w:themeTint="D8"/>
    </w:rPr>
  </w:style>
  <w:style w:type="paragraph" w:styleId="Title">
    <w:name w:val="Title"/>
    <w:basedOn w:val="Normal"/>
    <w:next w:val="Normal"/>
    <w:link w:val="TitleChar"/>
    <w:uiPriority w:val="10"/>
    <w:qFormat/>
    <w:rsid w:val="00112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E3"/>
    <w:pPr>
      <w:spacing w:before="160"/>
      <w:jc w:val="center"/>
    </w:pPr>
    <w:rPr>
      <w:i/>
      <w:iCs/>
      <w:color w:val="404040" w:themeColor="text1" w:themeTint="BF"/>
    </w:rPr>
  </w:style>
  <w:style w:type="character" w:customStyle="1" w:styleId="QuoteChar">
    <w:name w:val="Quote Char"/>
    <w:basedOn w:val="DefaultParagraphFont"/>
    <w:link w:val="Quote"/>
    <w:uiPriority w:val="29"/>
    <w:rsid w:val="00112EE3"/>
    <w:rPr>
      <w:i/>
      <w:iCs/>
      <w:color w:val="404040" w:themeColor="text1" w:themeTint="BF"/>
    </w:rPr>
  </w:style>
  <w:style w:type="paragraph" w:styleId="ListParagraph">
    <w:name w:val="List Paragraph"/>
    <w:basedOn w:val="Normal"/>
    <w:uiPriority w:val="34"/>
    <w:qFormat/>
    <w:rsid w:val="00112EE3"/>
    <w:pPr>
      <w:ind w:left="720"/>
      <w:contextualSpacing/>
    </w:pPr>
  </w:style>
  <w:style w:type="character" w:styleId="IntenseEmphasis">
    <w:name w:val="Intense Emphasis"/>
    <w:basedOn w:val="DefaultParagraphFont"/>
    <w:uiPriority w:val="21"/>
    <w:qFormat/>
    <w:rsid w:val="00112EE3"/>
    <w:rPr>
      <w:i/>
      <w:iCs/>
      <w:color w:val="0F4761" w:themeColor="accent1" w:themeShade="BF"/>
    </w:rPr>
  </w:style>
  <w:style w:type="paragraph" w:styleId="IntenseQuote">
    <w:name w:val="Intense Quote"/>
    <w:basedOn w:val="Normal"/>
    <w:next w:val="Normal"/>
    <w:link w:val="IntenseQuoteChar"/>
    <w:uiPriority w:val="30"/>
    <w:qFormat/>
    <w:rsid w:val="00112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EE3"/>
    <w:rPr>
      <w:i/>
      <w:iCs/>
      <w:color w:val="0F4761" w:themeColor="accent1" w:themeShade="BF"/>
    </w:rPr>
  </w:style>
  <w:style w:type="character" w:styleId="IntenseReference">
    <w:name w:val="Intense Reference"/>
    <w:basedOn w:val="DefaultParagraphFont"/>
    <w:uiPriority w:val="32"/>
    <w:qFormat/>
    <w:rsid w:val="00112E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4566">
      <w:bodyDiv w:val="1"/>
      <w:marLeft w:val="0"/>
      <w:marRight w:val="0"/>
      <w:marTop w:val="0"/>
      <w:marBottom w:val="0"/>
      <w:divBdr>
        <w:top w:val="none" w:sz="0" w:space="0" w:color="auto"/>
        <w:left w:val="none" w:sz="0" w:space="0" w:color="auto"/>
        <w:bottom w:val="none" w:sz="0" w:space="0" w:color="auto"/>
        <w:right w:val="none" w:sz="0" w:space="0" w:color="auto"/>
      </w:divBdr>
    </w:div>
    <w:div w:id="917985328">
      <w:bodyDiv w:val="1"/>
      <w:marLeft w:val="0"/>
      <w:marRight w:val="0"/>
      <w:marTop w:val="0"/>
      <w:marBottom w:val="0"/>
      <w:divBdr>
        <w:top w:val="none" w:sz="0" w:space="0" w:color="auto"/>
        <w:left w:val="none" w:sz="0" w:space="0" w:color="auto"/>
        <w:bottom w:val="none" w:sz="0" w:space="0" w:color="auto"/>
        <w:right w:val="none" w:sz="0" w:space="0" w:color="auto"/>
      </w:divBdr>
    </w:div>
    <w:div w:id="1562249458">
      <w:bodyDiv w:val="1"/>
      <w:marLeft w:val="0"/>
      <w:marRight w:val="0"/>
      <w:marTop w:val="0"/>
      <w:marBottom w:val="0"/>
      <w:divBdr>
        <w:top w:val="none" w:sz="0" w:space="0" w:color="auto"/>
        <w:left w:val="none" w:sz="0" w:space="0" w:color="auto"/>
        <w:bottom w:val="none" w:sz="0" w:space="0" w:color="auto"/>
        <w:right w:val="none" w:sz="0" w:space="0" w:color="auto"/>
      </w:divBdr>
    </w:div>
    <w:div w:id="1715621121">
      <w:bodyDiv w:val="1"/>
      <w:marLeft w:val="0"/>
      <w:marRight w:val="0"/>
      <w:marTop w:val="0"/>
      <w:marBottom w:val="0"/>
      <w:divBdr>
        <w:top w:val="none" w:sz="0" w:space="0" w:color="auto"/>
        <w:left w:val="none" w:sz="0" w:space="0" w:color="auto"/>
        <w:bottom w:val="none" w:sz="0" w:space="0" w:color="auto"/>
        <w:right w:val="none" w:sz="0" w:space="0" w:color="auto"/>
      </w:divBdr>
    </w:div>
    <w:div w:id="1982230343">
      <w:bodyDiv w:val="1"/>
      <w:marLeft w:val="0"/>
      <w:marRight w:val="0"/>
      <w:marTop w:val="0"/>
      <w:marBottom w:val="0"/>
      <w:divBdr>
        <w:top w:val="none" w:sz="0" w:space="0" w:color="auto"/>
        <w:left w:val="none" w:sz="0" w:space="0" w:color="auto"/>
        <w:bottom w:val="none" w:sz="0" w:space="0" w:color="auto"/>
        <w:right w:val="none" w:sz="0" w:space="0" w:color="auto"/>
      </w:divBdr>
    </w:div>
    <w:div w:id="20468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Nahhas</dc:creator>
  <cp:keywords/>
  <dc:description/>
  <cp:lastModifiedBy>Michael Nahhas</cp:lastModifiedBy>
  <cp:revision>3</cp:revision>
  <dcterms:created xsi:type="dcterms:W3CDTF">2025-02-21T19:32:00Z</dcterms:created>
  <dcterms:modified xsi:type="dcterms:W3CDTF">2025-02-21T19:34:00Z</dcterms:modified>
</cp:coreProperties>
</file>