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185D" w14:textId="62BBBEAE" w:rsidR="00B57CDC" w:rsidRPr="00D06455" w:rsidRDefault="00D06455" w:rsidP="00B57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202</w:t>
      </w:r>
      <w:r w:rsidR="005E582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r w:rsidR="00B57CDC" w:rsidRPr="00D0645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OMI NYATT Checklist</w:t>
      </w:r>
    </w:p>
    <w:p w14:paraId="3A19D225" w14:textId="77777777" w:rsidR="00FA771E" w:rsidRPr="00D06455" w:rsidRDefault="00FA771E" w:rsidP="00B57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</w:p>
    <w:p w14:paraId="3F67C8B9" w14:textId="7D7D4ECC" w:rsidR="00DE5C1D" w:rsidRPr="00D06455" w:rsidRDefault="00DE5C1D" w:rsidP="00DE5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0645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_</w:t>
      </w: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Fill out the NYATT Interest Form on Facebook.</w:t>
      </w:r>
    </w:p>
    <w:p w14:paraId="1245809D" w14:textId="378DBF77" w:rsidR="00B57CDC" w:rsidRPr="00D06455" w:rsidRDefault="00B57CDC" w:rsidP="00B57CDC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6A96D317" w14:textId="3E2F5E69" w:rsidR="00F76EEF" w:rsidRPr="00D06455" w:rsidRDefault="00B57CDC" w:rsidP="00B5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_ Attend 2 OMIQHYA Meetings from January to J</w:t>
      </w:r>
      <w:r w:rsidR="00B923F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une</w:t>
      </w:r>
      <w:r w:rsidR="00FA771E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</w:t>
      </w:r>
    </w:p>
    <w:p w14:paraId="0F63B8CA" w14:textId="1066F1F5" w:rsidR="00B57CDC" w:rsidRPr="00D06455" w:rsidRDefault="00B57CDC" w:rsidP="003142B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These</w:t>
      </w:r>
      <w:r w:rsidR="00FD738D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virtual</w:t>
      </w: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days and times will be recurring unless otherwise noted.</w:t>
      </w:r>
      <w:r w:rsidR="00DE5C1D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Dates will be announced on Facebook</w:t>
      </w:r>
      <w:r w:rsidR="00826D3B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</w:t>
      </w:r>
      <w:r w:rsidR="00B923F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They are generally the second Tuesday of the month at 8:30 PM.</w:t>
      </w:r>
    </w:p>
    <w:p w14:paraId="7FB4E83C" w14:textId="77777777" w:rsidR="00B57CDC" w:rsidRPr="00D06455" w:rsidRDefault="00B57CDC" w:rsidP="00B57CDC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4C8B190D" w14:textId="77777777" w:rsidR="00DE5C1D" w:rsidRPr="00D06455" w:rsidRDefault="00B57CDC" w:rsidP="00B5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_ Must be a current OMIQHA Member, owner of horse must be as well.</w:t>
      </w:r>
    </w:p>
    <w:p w14:paraId="5A3E313E" w14:textId="309DAA13" w:rsidR="00B57CDC" w:rsidRPr="00D06455" w:rsidRDefault="00B57CDC" w:rsidP="003142B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You can do this in person at the March OMI show.</w:t>
      </w:r>
      <w:r w:rsidR="003142B5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For points to count, you must have a membership on file before the show ends.</w:t>
      </w:r>
    </w:p>
    <w:p w14:paraId="1EF403A6" w14:textId="77777777" w:rsidR="00B57CDC" w:rsidRPr="00D06455" w:rsidRDefault="00B57CDC" w:rsidP="00B57CDC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11487C14" w14:textId="20F946BD" w:rsidR="00DE5C1D" w:rsidRPr="00D06455" w:rsidRDefault="00B57CDC" w:rsidP="00B5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_ Collect $75 in sponsorship</w:t>
      </w:r>
      <w:r w:rsidR="003142B5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-received by </w:t>
      </w:r>
      <w:r w:rsidR="00B923F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6.28</w:t>
      </w: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 </w:t>
      </w:r>
    </w:p>
    <w:p w14:paraId="76142576" w14:textId="1ED54FD5" w:rsidR="003142B5" w:rsidRPr="00D06455" w:rsidRDefault="003142B5" w:rsidP="003142B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Please</w:t>
      </w:r>
      <w:r w:rsidR="00B923F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hand it to Rebekah Martindale or</w:t>
      </w:r>
      <w:r w:rsidRPr="00D0645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send </w:t>
      </w:r>
      <w:r w:rsidR="00B923F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a</w:t>
      </w:r>
      <w:r w:rsidRPr="00D0645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check to: </w:t>
      </w:r>
    </w:p>
    <w:p w14:paraId="6B36BB13" w14:textId="77777777" w:rsidR="003142B5" w:rsidRPr="00D06455" w:rsidRDefault="003142B5" w:rsidP="003142B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3709 Wilberforce Clifton Road</w:t>
      </w:r>
    </w:p>
    <w:p w14:paraId="1CA5A5BA" w14:textId="5CEBE501" w:rsidR="003142B5" w:rsidRPr="00D06455" w:rsidRDefault="003142B5" w:rsidP="003142B5">
      <w:pPr>
        <w:pStyle w:val="ListParagraph"/>
        <w:shd w:val="clear" w:color="auto" w:fill="FFFFFF"/>
        <w:spacing w:after="0" w:line="240" w:lineRule="auto"/>
        <w:ind w:left="1440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Cedarville, OH 45314</w:t>
      </w:r>
    </w:p>
    <w:p w14:paraId="123CAEE8" w14:textId="70F6FDD5" w:rsidR="00B57CDC" w:rsidRPr="00D06455" w:rsidRDefault="00B57CDC" w:rsidP="003142B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If you win the egg toss at the March OMI show or the </w:t>
      </w:r>
      <w:r w:rsidR="003142B5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chosen game</w:t>
      </w: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at the June OMI show</w:t>
      </w:r>
      <w:r w:rsidR="00B923F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</w:t>
      </w: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, this requirement is waived.</w:t>
      </w:r>
    </w:p>
    <w:p w14:paraId="3D0EA537" w14:textId="77777777" w:rsidR="00B57CDC" w:rsidRPr="00D06455" w:rsidRDefault="00B57CDC" w:rsidP="00B57CDC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257CFBDD" w14:textId="642893C9" w:rsidR="00B57CDC" w:rsidRPr="00D06455" w:rsidRDefault="00DE5C1D" w:rsidP="00B5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_</w:t>
      </w:r>
      <w:r w:rsidR="00B57CDC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Work a minimum of 2 hours at OMIQHA Hosted Shows. Hours can be worked by a parent, family member, or friend. </w:t>
      </w:r>
    </w:p>
    <w:p w14:paraId="75E50BE3" w14:textId="4201ABA7" w:rsidR="00B57CDC" w:rsidRPr="00D06455" w:rsidRDefault="00B57CDC" w:rsidP="003142B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 form will be presented for you to fill out at the March OMI show meeting.</w:t>
      </w:r>
      <w:r w:rsidR="003C15F6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This can be emailed to me using the address below</w:t>
      </w:r>
      <w:r w:rsidR="00B923F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or texted</w:t>
      </w:r>
      <w:r w:rsidR="003C15F6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</w:t>
      </w:r>
    </w:p>
    <w:p w14:paraId="6F060CA8" w14:textId="77777777" w:rsidR="00B57CDC" w:rsidRPr="00D06455" w:rsidRDefault="00B57CDC" w:rsidP="00B57CDC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56207959" w14:textId="530DAB1C" w:rsidR="00B57CDC" w:rsidRPr="00D06455" w:rsidRDefault="00DE5C1D" w:rsidP="00B57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fr-FR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fr-FR"/>
          <w14:ligatures w14:val="none"/>
        </w:rPr>
        <w:t>_</w:t>
      </w:r>
      <w:r w:rsidR="00B57CDC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fr-FR"/>
          <w14:ligatures w14:val="none"/>
        </w:rPr>
        <w:t xml:space="preserve"> Participate in </w:t>
      </w:r>
      <w:r w:rsid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fr-FR"/>
          <w14:ligatures w14:val="none"/>
        </w:rPr>
        <w:t xml:space="preserve">3 </w:t>
      </w:r>
      <w:r w:rsidR="00B57CDC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fr-FR"/>
          <w14:ligatures w14:val="none"/>
        </w:rPr>
        <w:t>OMIQHYA Fundraisers (Silent auctions, 50/50 raffles, etc.…) </w:t>
      </w:r>
    </w:p>
    <w:p w14:paraId="7659808F" w14:textId="77777777" w:rsidR="002B2487" w:rsidRPr="002B2487" w:rsidRDefault="00B57CDC" w:rsidP="003142B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At the March OMI show, our youth will be responsible for selling 50/50 tickets. It will be a dollar per ticket or 12 tickets for 10 dollars.</w:t>
      </w:r>
      <w:r w:rsidR="00DE5C1D" w:rsidRPr="00D064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You can pick up tickets at the show office and at the required show meeting. We will draw a winner </w:t>
      </w:r>
      <w:r w:rsidR="00B923F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at the end of every show day. </w:t>
      </w:r>
    </w:p>
    <w:p w14:paraId="6671FFAF" w14:textId="68FFD63B" w:rsidR="005E582A" w:rsidRDefault="002B2487" w:rsidP="003142B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</w:pPr>
      <w:r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Step 1: </w:t>
      </w:r>
      <w:r w:rsidR="00DE5C1D" w:rsidRPr="005E582A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14:ligatures w14:val="none"/>
        </w:rPr>
        <w:t>Please put you</w:t>
      </w:r>
      <w:r w:rsidR="003142B5" w:rsidRPr="005E582A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14:ligatures w14:val="none"/>
        </w:rPr>
        <w:t>r</w:t>
      </w:r>
      <w:r w:rsidR="00DE5C1D" w:rsidRPr="005E582A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14:ligatures w14:val="none"/>
        </w:rPr>
        <w:t xml:space="preserve"> name on </w:t>
      </w:r>
      <w:r w:rsidR="005E582A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14:ligatures w14:val="none"/>
        </w:rPr>
        <w:t>a</w:t>
      </w:r>
      <w:r w:rsidR="00DE5C1D" w:rsidRPr="005E582A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14:ligatures w14:val="none"/>
        </w:rPr>
        <w:t xml:space="preserve"> 50/50 raffle ticket </w:t>
      </w:r>
      <w:r w:rsidR="00A43519" w:rsidRPr="005E582A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14:ligatures w14:val="none"/>
        </w:rPr>
        <w:t xml:space="preserve">money </w:t>
      </w:r>
      <w:r w:rsidR="00DE5C1D" w:rsidRPr="005E582A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14:ligatures w14:val="none"/>
        </w:rPr>
        <w:t>envelope</w:t>
      </w:r>
      <w:r w:rsidR="005E582A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14:ligatures w14:val="none"/>
        </w:rPr>
        <w:t xml:space="preserve"> each day you sell</w:t>
      </w:r>
      <w:r w:rsidR="00FD5F21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14:ligatures w14:val="none"/>
        </w:rPr>
        <w:t>.</w:t>
      </w:r>
    </w:p>
    <w:p w14:paraId="3B950F9B" w14:textId="57259A2F" w:rsidR="005E582A" w:rsidRPr="005E582A" w:rsidRDefault="005E582A" w:rsidP="003142B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Step 2: T</w:t>
      </w:r>
      <w:r w:rsidR="00DE5C1D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urn it </w:t>
      </w:r>
      <w:r w:rsidR="006261A9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into</w:t>
      </w:r>
      <w:r w:rsidR="00DE5C1D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 the show office</w:t>
      </w:r>
      <w:r w:rsidR="004E08B7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 after you have completed selling for the day</w:t>
      </w:r>
      <w:r w:rsidR="00DE5C1D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. </w:t>
      </w:r>
      <w:r w:rsidR="003142B5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This envelope is for money only</w:t>
      </w:r>
      <w:r w:rsidR="00A43519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 and needs to be in the show office </w:t>
      </w:r>
      <w:r w:rsidR="004E08B7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PRIOR TO</w:t>
      </w:r>
      <w:r w:rsidR="00A43519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 </w:t>
      </w:r>
      <w:r w:rsidR="00B923F2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the last class of the day</w:t>
      </w:r>
      <w:r w:rsidR="004E08B7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 every day</w:t>
      </w:r>
      <w:r w:rsidR="003142B5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. </w:t>
      </w:r>
    </w:p>
    <w:p w14:paraId="1F3633A8" w14:textId="0B7BC76E" w:rsidR="005E582A" w:rsidRPr="005E582A" w:rsidRDefault="005E582A" w:rsidP="003142B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</w:pPr>
      <w:r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Step 2: When you turn in your money, you can turn in your tickets. </w:t>
      </w:r>
      <w:r w:rsidR="003142B5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The torn ticket side should be put into the</w:t>
      </w:r>
      <w:r w:rsidR="003C15F6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 designated container in the show office BEFORE </w:t>
      </w:r>
      <w:r w:rsidR="00B923F2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the last class of the day</w:t>
      </w:r>
      <w:r w:rsidR="003C15F6" w:rsidRPr="005E582A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. </w:t>
      </w:r>
    </w:p>
    <w:p w14:paraId="2E625DD5" w14:textId="77777777" w:rsidR="005E582A" w:rsidRPr="005E582A" w:rsidRDefault="005E582A" w:rsidP="005E5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</w:p>
    <w:p w14:paraId="15CA37A4" w14:textId="7D688925" w:rsidR="00B57CDC" w:rsidRPr="00D06455" w:rsidRDefault="00DE5C1D" w:rsidP="005E582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D0645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The person who sells the most </w:t>
      </w:r>
      <w:r w:rsidR="00B923F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over the course of the weekend </w:t>
      </w:r>
      <w:r w:rsidR="003142B5" w:rsidRPr="00D0645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will earn money back.</w:t>
      </w:r>
    </w:p>
    <w:p w14:paraId="51D720D0" w14:textId="77777777" w:rsidR="00DE5C1D" w:rsidRDefault="00DE5C1D"/>
    <w:p w14:paraId="5F21877F" w14:textId="6630DFD9" w:rsidR="003C15F6" w:rsidRDefault="00DE5C1D">
      <w:pPr>
        <w:rPr>
          <w:rFonts w:ascii="Times New Roman" w:hAnsi="Times New Roman" w:cs="Times New Roman"/>
          <w:sz w:val="24"/>
          <w:szCs w:val="24"/>
        </w:rPr>
      </w:pPr>
      <w:r w:rsidRPr="00826D3B">
        <w:rPr>
          <w:rFonts w:ascii="Times New Roman" w:hAnsi="Times New Roman" w:cs="Times New Roman"/>
          <w:sz w:val="24"/>
          <w:szCs w:val="24"/>
        </w:rPr>
        <w:t xml:space="preserve">Points for NYATT will come only from OMI approved shows. This list can be found on our website. </w:t>
      </w:r>
      <w:r w:rsidR="00F76EEF">
        <w:rPr>
          <w:rFonts w:ascii="Times New Roman" w:hAnsi="Times New Roman" w:cs="Times New Roman"/>
          <w:sz w:val="24"/>
          <w:szCs w:val="24"/>
        </w:rPr>
        <w:t xml:space="preserve">The youth advisor makes the final decision on </w:t>
      </w:r>
      <w:r w:rsidR="003C15F6">
        <w:rPr>
          <w:rFonts w:ascii="Times New Roman" w:hAnsi="Times New Roman" w:cs="Times New Roman"/>
          <w:sz w:val="24"/>
          <w:szCs w:val="24"/>
        </w:rPr>
        <w:t>our NYATT team</w:t>
      </w:r>
      <w:r w:rsidR="00F76EEF">
        <w:rPr>
          <w:rFonts w:ascii="Times New Roman" w:hAnsi="Times New Roman" w:cs="Times New Roman"/>
          <w:sz w:val="24"/>
          <w:szCs w:val="24"/>
        </w:rPr>
        <w:t>.</w:t>
      </w:r>
    </w:p>
    <w:p w14:paraId="5C6A41A5" w14:textId="034ED711" w:rsidR="003C15F6" w:rsidRPr="003C15F6" w:rsidRDefault="003C15F6">
      <w:pPr>
        <w:rPr>
          <w:rFonts w:ascii="Times New Roman" w:hAnsi="Times New Roman" w:cs="Times New Roman"/>
          <w:sz w:val="24"/>
          <w:szCs w:val="24"/>
        </w:rPr>
      </w:pPr>
      <w:r w:rsidRPr="003C15F6">
        <w:rPr>
          <w:rFonts w:ascii="Times New Roman" w:hAnsi="Times New Roman" w:cs="Times New Roman"/>
          <w:sz w:val="24"/>
          <w:szCs w:val="24"/>
        </w:rPr>
        <w:t xml:space="preserve">Rebekah Martindale, OMIQHYA Youth </w:t>
      </w:r>
      <w:r>
        <w:rPr>
          <w:rFonts w:ascii="Times New Roman" w:hAnsi="Times New Roman" w:cs="Times New Roman"/>
          <w:sz w:val="24"/>
          <w:szCs w:val="24"/>
        </w:rPr>
        <w:t>Advisor</w:t>
      </w:r>
    </w:p>
    <w:p w14:paraId="763F8244" w14:textId="1737597D" w:rsidR="003C15F6" w:rsidRPr="003C15F6" w:rsidRDefault="003C15F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C15F6">
          <w:rPr>
            <w:rStyle w:val="Hyperlink"/>
            <w:rFonts w:ascii="Times New Roman" w:hAnsi="Times New Roman" w:cs="Times New Roman"/>
            <w:sz w:val="24"/>
            <w:szCs w:val="24"/>
          </w:rPr>
          <w:t>Bekahmartindale1133@gmail.com</w:t>
        </w:r>
      </w:hyperlink>
    </w:p>
    <w:p w14:paraId="0F673B63" w14:textId="367155A5" w:rsidR="00F76EEF" w:rsidRPr="00FD738D" w:rsidRDefault="003C15F6">
      <w:pPr>
        <w:rPr>
          <w:rFonts w:ascii="Times New Roman" w:hAnsi="Times New Roman" w:cs="Times New Roman"/>
          <w:sz w:val="24"/>
          <w:szCs w:val="24"/>
        </w:rPr>
      </w:pPr>
      <w:r w:rsidRPr="00FD738D">
        <w:rPr>
          <w:rFonts w:ascii="Times New Roman" w:hAnsi="Times New Roman" w:cs="Times New Roman"/>
          <w:sz w:val="24"/>
          <w:szCs w:val="24"/>
        </w:rPr>
        <w:t>937-360-5561</w:t>
      </w:r>
      <w:r w:rsidR="00F76EEF" w:rsidRPr="00FD738D">
        <w:rPr>
          <w:rFonts w:ascii="Times New Roman" w:hAnsi="Times New Roman" w:cs="Times New Roman"/>
          <w:sz w:val="24"/>
          <w:szCs w:val="24"/>
        </w:rPr>
        <w:br w:type="page"/>
      </w:r>
    </w:p>
    <w:p w14:paraId="247F9284" w14:textId="7D07208D" w:rsidR="00DE5C1D" w:rsidRDefault="00F76EEF" w:rsidP="00A32E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OMIQHYA Work Form</w:t>
      </w:r>
    </w:p>
    <w:p w14:paraId="43A95017" w14:textId="77777777" w:rsidR="00F76EEF" w:rsidRDefault="00F76EEF">
      <w:pPr>
        <w:rPr>
          <w:rFonts w:ascii="Times New Roman" w:hAnsi="Times New Roman" w:cs="Times New Roman"/>
          <w:sz w:val="24"/>
          <w:szCs w:val="24"/>
        </w:rPr>
      </w:pPr>
    </w:p>
    <w:p w14:paraId="29F1AB3A" w14:textId="5D3CB561" w:rsidR="00F76EEF" w:rsidRDefault="00F76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A32E0C">
        <w:rPr>
          <w:rFonts w:ascii="Times New Roman" w:hAnsi="Times New Roman" w:cs="Times New Roman"/>
          <w:sz w:val="24"/>
          <w:szCs w:val="24"/>
        </w:rPr>
        <w:t xml:space="preserve"> of NYATT Participant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C02ABB" w14:textId="77777777" w:rsidR="00F76EEF" w:rsidRDefault="00F76E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22" w:type="dxa"/>
        <w:tblInd w:w="-5" w:type="dxa"/>
        <w:tblLook w:val="04A0" w:firstRow="1" w:lastRow="0" w:firstColumn="1" w:lastColumn="0" w:noHBand="0" w:noVBand="1"/>
      </w:tblPr>
      <w:tblGrid>
        <w:gridCol w:w="2505"/>
        <w:gridCol w:w="2505"/>
        <w:gridCol w:w="2506"/>
        <w:gridCol w:w="2506"/>
      </w:tblGrid>
      <w:tr w:rsidR="00F76EEF" w14:paraId="0AA2582A" w14:textId="77777777" w:rsidTr="00F76EEF">
        <w:trPr>
          <w:trHeight w:val="1043"/>
        </w:trPr>
        <w:tc>
          <w:tcPr>
            <w:tcW w:w="2505" w:type="dxa"/>
          </w:tcPr>
          <w:p w14:paraId="20F6459A" w14:textId="1B78D219" w:rsidR="00F76EEF" w:rsidRDefault="00F76EEF" w:rsidP="00F7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505" w:type="dxa"/>
          </w:tcPr>
          <w:p w14:paraId="22D8DF3E" w14:textId="467CF21A" w:rsidR="00F76EEF" w:rsidRDefault="00F76EEF" w:rsidP="00F7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Hours Worked</w:t>
            </w:r>
          </w:p>
        </w:tc>
        <w:tc>
          <w:tcPr>
            <w:tcW w:w="2506" w:type="dxa"/>
          </w:tcPr>
          <w:p w14:paraId="74F90D22" w14:textId="6ED07AB0" w:rsidR="00F76EEF" w:rsidRDefault="00F76EEF" w:rsidP="00F7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2506" w:type="dxa"/>
          </w:tcPr>
          <w:p w14:paraId="1179D9B9" w14:textId="5AA8B282" w:rsidR="00F76EEF" w:rsidRDefault="00F76EEF" w:rsidP="00F7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from the person who oversaw hours</w:t>
            </w:r>
          </w:p>
        </w:tc>
      </w:tr>
      <w:tr w:rsidR="00F76EEF" w14:paraId="4997AFF3" w14:textId="77777777" w:rsidTr="00F76EEF">
        <w:trPr>
          <w:trHeight w:val="1250"/>
        </w:trPr>
        <w:tc>
          <w:tcPr>
            <w:tcW w:w="2505" w:type="dxa"/>
          </w:tcPr>
          <w:p w14:paraId="111D0174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0CD697A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035438DA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5115BA44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EEF" w14:paraId="397FECBD" w14:textId="77777777" w:rsidTr="00F76EEF">
        <w:trPr>
          <w:trHeight w:val="1250"/>
        </w:trPr>
        <w:tc>
          <w:tcPr>
            <w:tcW w:w="2505" w:type="dxa"/>
          </w:tcPr>
          <w:p w14:paraId="5B45E7AD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3D5AEFE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57A70344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D351BFF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EEF" w14:paraId="4B08872C" w14:textId="77777777" w:rsidTr="00F76EEF">
        <w:trPr>
          <w:trHeight w:val="1250"/>
        </w:trPr>
        <w:tc>
          <w:tcPr>
            <w:tcW w:w="2505" w:type="dxa"/>
          </w:tcPr>
          <w:p w14:paraId="7BA9E619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3FED4C50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0D955D07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61E7F5B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EEF" w14:paraId="6A46A5CE" w14:textId="77777777" w:rsidTr="00F76EEF">
        <w:trPr>
          <w:trHeight w:val="1250"/>
        </w:trPr>
        <w:tc>
          <w:tcPr>
            <w:tcW w:w="2505" w:type="dxa"/>
          </w:tcPr>
          <w:p w14:paraId="213676E8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417C668B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5C76A82E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F1EC3B4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EEF" w14:paraId="25537626" w14:textId="77777777" w:rsidTr="00F76EEF">
        <w:trPr>
          <w:trHeight w:val="1340"/>
        </w:trPr>
        <w:tc>
          <w:tcPr>
            <w:tcW w:w="2505" w:type="dxa"/>
          </w:tcPr>
          <w:p w14:paraId="3353D2BD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31C85CA6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6E972AC9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8516319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EEF" w14:paraId="3E679AAC" w14:textId="77777777" w:rsidTr="00F76EEF">
        <w:trPr>
          <w:trHeight w:val="1430"/>
        </w:trPr>
        <w:tc>
          <w:tcPr>
            <w:tcW w:w="2505" w:type="dxa"/>
          </w:tcPr>
          <w:p w14:paraId="0DE84EE6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4277EC9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1A37A576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63D35B6F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EEF" w14:paraId="78A6BC84" w14:textId="77777777" w:rsidTr="00F76EEF">
        <w:trPr>
          <w:trHeight w:val="1340"/>
        </w:trPr>
        <w:tc>
          <w:tcPr>
            <w:tcW w:w="2505" w:type="dxa"/>
          </w:tcPr>
          <w:p w14:paraId="27A5A129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14:paraId="18247238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93E9D65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0228F760" w14:textId="77777777" w:rsidR="00F76EEF" w:rsidRDefault="00F7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B0154" w14:textId="0BA17818" w:rsidR="00F76EEF" w:rsidRPr="00826D3B" w:rsidRDefault="00F76EEF">
      <w:pPr>
        <w:rPr>
          <w:rFonts w:ascii="Times New Roman" w:hAnsi="Times New Roman" w:cs="Times New Roman"/>
          <w:sz w:val="24"/>
          <w:szCs w:val="24"/>
        </w:rPr>
      </w:pPr>
    </w:p>
    <w:sectPr w:rsidR="00F76EEF" w:rsidRPr="00826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62C"/>
    <w:multiLevelType w:val="hybridMultilevel"/>
    <w:tmpl w:val="5B44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14683"/>
    <w:multiLevelType w:val="hybridMultilevel"/>
    <w:tmpl w:val="9754EC56"/>
    <w:lvl w:ilvl="0" w:tplc="1960E4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83023">
    <w:abstractNumId w:val="1"/>
  </w:num>
  <w:num w:numId="2" w16cid:durableId="1097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DC"/>
    <w:rsid w:val="000165C3"/>
    <w:rsid w:val="000831CB"/>
    <w:rsid w:val="00163946"/>
    <w:rsid w:val="002B2487"/>
    <w:rsid w:val="003142B5"/>
    <w:rsid w:val="0036178F"/>
    <w:rsid w:val="003C15F6"/>
    <w:rsid w:val="004A4A32"/>
    <w:rsid w:val="004C407F"/>
    <w:rsid w:val="004E08B7"/>
    <w:rsid w:val="005E582A"/>
    <w:rsid w:val="006261A9"/>
    <w:rsid w:val="00826D3B"/>
    <w:rsid w:val="008E6B1C"/>
    <w:rsid w:val="00A32E0C"/>
    <w:rsid w:val="00A43519"/>
    <w:rsid w:val="00A547E1"/>
    <w:rsid w:val="00A83AE1"/>
    <w:rsid w:val="00B57CDC"/>
    <w:rsid w:val="00B923F2"/>
    <w:rsid w:val="00CA485A"/>
    <w:rsid w:val="00D06455"/>
    <w:rsid w:val="00DE5C1D"/>
    <w:rsid w:val="00E72743"/>
    <w:rsid w:val="00F76EEF"/>
    <w:rsid w:val="00FA771E"/>
    <w:rsid w:val="00FD5F21"/>
    <w:rsid w:val="00FD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A54E"/>
  <w15:chartTrackingRefBased/>
  <w15:docId w15:val="{8D099036-B0EC-42C4-98A7-323B5FAA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C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6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5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kahmartindale113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1958</Characters>
  <Application>Microsoft Office Word</Application>
  <DocSecurity>0</DocSecurity>
  <Lines>97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Martindale, Rebekah</dc:creator>
  <cp:keywords/>
  <dc:description/>
  <cp:lastModifiedBy>Martindale, Rebekah</cp:lastModifiedBy>
  <cp:revision>4</cp:revision>
  <dcterms:created xsi:type="dcterms:W3CDTF">2026-03-17T22:51:00Z</dcterms:created>
  <dcterms:modified xsi:type="dcterms:W3CDTF">2026-03-17T22:58:00Z</dcterms:modified>
</cp:coreProperties>
</file>