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CEF2" w14:textId="77777777" w:rsidR="00900A0B" w:rsidRPr="004C4434" w:rsidRDefault="00900A0B">
      <w:pPr>
        <w:rPr>
          <w:sz w:val="32"/>
          <w:szCs w:val="32"/>
        </w:rPr>
      </w:pPr>
      <w:r w:rsidRPr="004C4434">
        <w:rPr>
          <w:sz w:val="32"/>
          <w:szCs w:val="32"/>
        </w:rPr>
        <w:t>List of Policies</w:t>
      </w:r>
    </w:p>
    <w:p w14:paraId="11D0D975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STNA Attendance Policy (Grading Scale)</w:t>
      </w:r>
    </w:p>
    <w:p w14:paraId="1433122E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Criminal Background Check and Drug Screen (information and copy of policy)</w:t>
      </w:r>
    </w:p>
    <w:p w14:paraId="064D3CCA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Tuberculin Testing 2 step</w:t>
      </w:r>
    </w:p>
    <w:p w14:paraId="5C21CF32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State-Tested Nurse Aide Program Dress Code </w:t>
      </w:r>
    </w:p>
    <w:p w14:paraId="1816ABC0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Confidentiality Statement</w:t>
      </w:r>
    </w:p>
    <w:p w14:paraId="38C79E85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Exposure Control Guidelines for testing and treatment.</w:t>
      </w:r>
    </w:p>
    <w:p w14:paraId="5D192FE1" w14:textId="77777777" w:rsidR="00900A0B" w:rsidRPr="004C4434" w:rsidRDefault="00900A0B">
      <w:pPr>
        <w:divId w:val="1661229685"/>
        <w:rPr>
          <w:rFonts w:eastAsia="Times New Roman"/>
          <w:sz w:val="32"/>
          <w:szCs w:val="32"/>
        </w:rPr>
      </w:pPr>
      <w:r w:rsidRPr="004C4434">
        <w:rPr>
          <w:rFonts w:eastAsia="Times New Roman" w:hAnsi="Symbol"/>
          <w:sz w:val="32"/>
          <w:szCs w:val="32"/>
        </w:rPr>
        <w:t></w:t>
      </w:r>
      <w:r w:rsidRPr="004C4434">
        <w:rPr>
          <w:rFonts w:eastAsia="Times New Roman"/>
          <w:sz w:val="32"/>
          <w:szCs w:val="32"/>
        </w:rPr>
        <w:t xml:space="preserve">  It is the student’s responsibility to cover the cost of any diagnostic or therapeutic measures recommended as a result of an accidental injury resulting from performing assigned responsibilities related to the course of study.</w:t>
      </w:r>
    </w:p>
    <w:p w14:paraId="2A4EA33B" w14:textId="77777777" w:rsidR="00900A0B" w:rsidRPr="004C4434" w:rsidRDefault="00900A0B">
      <w:pPr>
        <w:rPr>
          <w:sz w:val="32"/>
          <w:szCs w:val="32"/>
        </w:rPr>
      </w:pPr>
    </w:p>
    <w:sectPr w:rsidR="00900A0B" w:rsidRPr="004C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0B"/>
    <w:rsid w:val="004C4434"/>
    <w:rsid w:val="00595494"/>
    <w:rsid w:val="007A1F25"/>
    <w:rsid w:val="007B43F5"/>
    <w:rsid w:val="00900A0B"/>
    <w:rsid w:val="00E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F112E3"/>
  <w15:chartTrackingRefBased/>
  <w15:docId w15:val="{5A2CDA30-EEB8-F540-8914-3477D359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Apollo Kiganda</dc:creator>
  <cp:keywords/>
  <dc:description/>
  <cp:lastModifiedBy>Apollo Kiganda</cp:lastModifiedBy>
  <cp:revision>5</cp:revision>
  <dcterms:created xsi:type="dcterms:W3CDTF">2022-12-15T03:19:00Z</dcterms:created>
  <dcterms:modified xsi:type="dcterms:W3CDTF">2022-12-15T03:29:00Z</dcterms:modified>
</cp:coreProperties>
</file>