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650" w14:textId="77777777" w:rsidR="00175D40" w:rsidRPr="00EA6671" w:rsidRDefault="00DA0123">
      <w:pPr>
        <w:spacing w:before="79"/>
        <w:ind w:left="3214" w:right="3237"/>
        <w:jc w:val="center"/>
        <w:rPr>
          <w:b/>
          <w:sz w:val="24"/>
          <w:szCs w:val="24"/>
        </w:rPr>
      </w:pPr>
      <w:r w:rsidRPr="00EA6671">
        <w:rPr>
          <w:b/>
          <w:sz w:val="24"/>
          <w:szCs w:val="24"/>
        </w:rPr>
        <w:t>ARTICLES OF INCORPORATION OF</w:t>
      </w:r>
    </w:p>
    <w:p w14:paraId="07980851" w14:textId="52C888DD" w:rsidR="00175D40" w:rsidRPr="00EA6671" w:rsidRDefault="00244320">
      <w:pPr>
        <w:tabs>
          <w:tab w:val="left" w:pos="1714"/>
          <w:tab w:val="left" w:pos="5069"/>
        </w:tabs>
        <w:spacing w:line="229" w:lineRule="exact"/>
        <w:ind w:right="21"/>
        <w:jc w:val="center"/>
        <w:rPr>
          <w:b/>
          <w:sz w:val="24"/>
          <w:szCs w:val="24"/>
        </w:rPr>
      </w:pPr>
      <w:r w:rsidRPr="00EA6671">
        <w:rPr>
          <w:b/>
          <w:w w:val="99"/>
          <w:sz w:val="24"/>
          <w:szCs w:val="24"/>
        </w:rPr>
        <w:t>SEDONA BAILLIAGE</w:t>
      </w:r>
      <w:r w:rsidR="00EA6671">
        <w:rPr>
          <w:b/>
          <w:w w:val="99"/>
          <w:sz w:val="24"/>
          <w:szCs w:val="24"/>
        </w:rPr>
        <w:t>,</w:t>
      </w:r>
    </w:p>
    <w:p w14:paraId="50CF039D" w14:textId="4562F174" w:rsidR="00175D40" w:rsidRPr="00EA6671" w:rsidRDefault="00DA0123">
      <w:pPr>
        <w:ind w:right="21"/>
        <w:jc w:val="center"/>
        <w:rPr>
          <w:b/>
          <w:sz w:val="24"/>
          <w:szCs w:val="24"/>
        </w:rPr>
      </w:pPr>
      <w:r w:rsidRPr="00EA6671">
        <w:rPr>
          <w:b/>
          <w:sz w:val="24"/>
          <w:szCs w:val="24"/>
        </w:rPr>
        <w:t>CONFR</w:t>
      </w:r>
      <w:r w:rsidR="00097BB8">
        <w:rPr>
          <w:b/>
          <w:sz w:val="24"/>
          <w:szCs w:val="24"/>
        </w:rPr>
        <w:t>É</w:t>
      </w:r>
      <w:r w:rsidRPr="00EA6671">
        <w:rPr>
          <w:b/>
          <w:sz w:val="24"/>
          <w:szCs w:val="24"/>
        </w:rPr>
        <w:t>RIE DE LA CHAÎNE DES RÔTISSEURS</w:t>
      </w:r>
    </w:p>
    <w:p w14:paraId="30CA7A20" w14:textId="3BDF80E8" w:rsidR="00175D40" w:rsidRPr="00EA6671" w:rsidRDefault="00244320">
      <w:pPr>
        <w:tabs>
          <w:tab w:val="left" w:pos="1802"/>
        </w:tabs>
        <w:spacing w:before="1"/>
        <w:ind w:right="26"/>
        <w:jc w:val="center"/>
        <w:rPr>
          <w:b/>
          <w:sz w:val="24"/>
          <w:szCs w:val="24"/>
        </w:rPr>
      </w:pPr>
      <w:r w:rsidRPr="00EA6671">
        <w:rPr>
          <w:b/>
          <w:sz w:val="24"/>
          <w:szCs w:val="24"/>
        </w:rPr>
        <w:t xml:space="preserve">An Arizona </w:t>
      </w:r>
      <w:r w:rsidR="00DA0123" w:rsidRPr="00EA6671">
        <w:rPr>
          <w:b/>
          <w:sz w:val="24"/>
          <w:szCs w:val="24"/>
        </w:rPr>
        <w:t>Nonprofit</w:t>
      </w:r>
      <w:r w:rsidR="00DA0123" w:rsidRPr="00EA6671">
        <w:rPr>
          <w:b/>
          <w:spacing w:val="-1"/>
          <w:sz w:val="24"/>
          <w:szCs w:val="24"/>
        </w:rPr>
        <w:t xml:space="preserve"> </w:t>
      </w:r>
      <w:r w:rsidR="00DA0123" w:rsidRPr="00EA6671">
        <w:rPr>
          <w:b/>
          <w:sz w:val="24"/>
          <w:szCs w:val="24"/>
        </w:rPr>
        <w:t>Corporation</w:t>
      </w:r>
    </w:p>
    <w:p w14:paraId="1EB489A5" w14:textId="77777777" w:rsidR="00175D40" w:rsidRDefault="00175D40">
      <w:pPr>
        <w:pStyle w:val="BodyText"/>
        <w:rPr>
          <w:i w:val="0"/>
          <w:sz w:val="18"/>
        </w:rPr>
      </w:pPr>
    </w:p>
    <w:p w14:paraId="0F114693" w14:textId="77777777" w:rsidR="00175D40" w:rsidRDefault="00DA0123" w:rsidP="000D4ADD">
      <w:pPr>
        <w:pStyle w:val="Heading1"/>
        <w:ind w:left="100"/>
      </w:pPr>
      <w:r>
        <w:t>The undersigned, acting as the incorporator of a nonprofit corporation under the</w:t>
      </w:r>
    </w:p>
    <w:p w14:paraId="24CD41C2" w14:textId="10603FCC" w:rsidR="00175D40" w:rsidRDefault="00244320">
      <w:pPr>
        <w:tabs>
          <w:tab w:val="left" w:pos="5500"/>
        </w:tabs>
        <w:ind w:left="100" w:right="117"/>
        <w:jc w:val="both"/>
        <w:rPr>
          <w:sz w:val="24"/>
        </w:rPr>
      </w:pPr>
      <w:r>
        <w:rPr>
          <w:sz w:val="24"/>
        </w:rPr>
        <w:t>laws of the State of Arizona</w:t>
      </w:r>
      <w:r w:rsidR="00DA0123">
        <w:rPr>
          <w:sz w:val="24"/>
        </w:rPr>
        <w:t>, hereby adopts the following Articles of Incorporation for such</w:t>
      </w:r>
      <w:r w:rsidR="00DA0123">
        <w:rPr>
          <w:spacing w:val="-3"/>
          <w:sz w:val="24"/>
        </w:rPr>
        <w:t xml:space="preserve"> </w:t>
      </w:r>
      <w:r w:rsidR="00DA0123">
        <w:rPr>
          <w:sz w:val="24"/>
        </w:rPr>
        <w:t>corporation:</w:t>
      </w:r>
    </w:p>
    <w:p w14:paraId="71606679" w14:textId="77777777" w:rsidR="00175D40" w:rsidRDefault="00175D40">
      <w:pPr>
        <w:pStyle w:val="BodyText"/>
        <w:spacing w:before="1"/>
        <w:rPr>
          <w:i w:val="0"/>
        </w:rPr>
      </w:pPr>
    </w:p>
    <w:p w14:paraId="146D8EC0" w14:textId="050AA5DB" w:rsidR="00E93ACE" w:rsidRDefault="00DA0123">
      <w:pPr>
        <w:pStyle w:val="Heading1"/>
        <w:ind w:left="3214" w:right="3227"/>
        <w:jc w:val="center"/>
        <w:rPr>
          <w:b/>
          <w:bCs/>
        </w:rPr>
      </w:pPr>
      <w:r w:rsidRPr="00833502">
        <w:rPr>
          <w:b/>
          <w:bCs/>
          <w:u w:val="single"/>
        </w:rPr>
        <w:t>ARTICLE I.</w:t>
      </w:r>
      <w:r w:rsidRPr="00833502">
        <w:rPr>
          <w:b/>
          <w:bCs/>
          <w:spacing w:val="65"/>
        </w:rPr>
        <w:t xml:space="preserve"> </w:t>
      </w:r>
      <w:r w:rsidRPr="00833502">
        <w:rPr>
          <w:b/>
          <w:bCs/>
          <w:u w:val="single"/>
        </w:rPr>
        <w:t>NAME</w:t>
      </w:r>
      <w:r w:rsidRPr="00833502">
        <w:rPr>
          <w:b/>
          <w:bCs/>
        </w:rPr>
        <w:t>.</w:t>
      </w:r>
    </w:p>
    <w:p w14:paraId="5A89D363" w14:textId="77777777" w:rsidR="00175D40" w:rsidRPr="00833502" w:rsidRDefault="00175D40">
      <w:pPr>
        <w:pStyle w:val="BodyText"/>
        <w:rPr>
          <w:b/>
          <w:bCs/>
          <w:i w:val="0"/>
          <w:sz w:val="16"/>
        </w:rPr>
      </w:pPr>
    </w:p>
    <w:p w14:paraId="4E4D1BA4" w14:textId="0FB99E38" w:rsidR="00E93ACE" w:rsidRDefault="00E93ACE" w:rsidP="00E93ACE">
      <w:pPr>
        <w:tabs>
          <w:tab w:val="left" w:pos="7840"/>
        </w:tabs>
        <w:spacing w:before="92"/>
        <w:ind w:right="29"/>
        <w:rPr>
          <w:b/>
          <w:bCs/>
          <w:sz w:val="24"/>
        </w:rPr>
      </w:pPr>
      <w:r>
        <w:rPr>
          <w:sz w:val="24"/>
        </w:rPr>
        <w:t xml:space="preserve">The name of the corporation shall be </w:t>
      </w:r>
      <w:r w:rsidRPr="00E93ACE">
        <w:rPr>
          <w:b/>
          <w:bCs/>
          <w:sz w:val="24"/>
        </w:rPr>
        <w:t>SEDONA BAILLIAGE, CONFR</w:t>
      </w:r>
      <w:r w:rsidR="00097BB8">
        <w:rPr>
          <w:b/>
          <w:bCs/>
          <w:sz w:val="24"/>
        </w:rPr>
        <w:t>É</w:t>
      </w:r>
      <w:r w:rsidRPr="00E93ACE">
        <w:rPr>
          <w:b/>
          <w:bCs/>
          <w:sz w:val="24"/>
        </w:rPr>
        <w:t>RIE DE LA CHA</w:t>
      </w:r>
      <w:r w:rsidR="00097BB8">
        <w:rPr>
          <w:b/>
          <w:bCs/>
          <w:sz w:val="24"/>
        </w:rPr>
        <w:t>Î</w:t>
      </w:r>
      <w:r w:rsidRPr="00E93ACE">
        <w:rPr>
          <w:b/>
          <w:bCs/>
          <w:sz w:val="24"/>
        </w:rPr>
        <w:t>NE DES R</w:t>
      </w:r>
      <w:r w:rsidR="00097BB8">
        <w:rPr>
          <w:b/>
          <w:bCs/>
          <w:sz w:val="24"/>
        </w:rPr>
        <w:t>Ô</w:t>
      </w:r>
      <w:r w:rsidRPr="00E93ACE">
        <w:rPr>
          <w:b/>
          <w:bCs/>
          <w:sz w:val="24"/>
        </w:rPr>
        <w:t>TISSEURS.</w:t>
      </w:r>
    </w:p>
    <w:p w14:paraId="7BCD5B66" w14:textId="77777777" w:rsidR="00E93ACE" w:rsidRPr="000D4ADD" w:rsidRDefault="00E93ACE" w:rsidP="00E93ACE">
      <w:pPr>
        <w:tabs>
          <w:tab w:val="left" w:pos="7840"/>
        </w:tabs>
        <w:spacing w:before="92"/>
        <w:ind w:right="29"/>
        <w:rPr>
          <w:b/>
          <w:bCs/>
          <w:sz w:val="24"/>
        </w:rPr>
      </w:pPr>
    </w:p>
    <w:p w14:paraId="56233822" w14:textId="77777777" w:rsidR="00175D40" w:rsidRDefault="00175D40">
      <w:pPr>
        <w:pStyle w:val="BodyText"/>
        <w:rPr>
          <w:i w:val="0"/>
        </w:rPr>
      </w:pPr>
    </w:p>
    <w:p w14:paraId="202D59C7" w14:textId="6640FCBF" w:rsidR="00175D40" w:rsidRDefault="00DA0123">
      <w:pPr>
        <w:ind w:right="16"/>
        <w:jc w:val="center"/>
        <w:rPr>
          <w:sz w:val="24"/>
        </w:rPr>
      </w:pPr>
      <w:r w:rsidRPr="00833502">
        <w:rPr>
          <w:b/>
          <w:bCs/>
          <w:sz w:val="24"/>
          <w:u w:val="single"/>
        </w:rPr>
        <w:t>ARTICLE II.</w:t>
      </w:r>
      <w:r w:rsidRPr="00833502">
        <w:rPr>
          <w:b/>
          <w:bCs/>
          <w:sz w:val="24"/>
        </w:rPr>
        <w:t xml:space="preserve"> </w:t>
      </w:r>
      <w:r w:rsidR="00EE50E3" w:rsidRPr="00833502">
        <w:rPr>
          <w:b/>
          <w:bCs/>
          <w:sz w:val="24"/>
          <w:u w:val="single"/>
        </w:rPr>
        <w:t>CHARACTER OF AFFAIRS</w:t>
      </w:r>
      <w:r>
        <w:rPr>
          <w:sz w:val="24"/>
        </w:rPr>
        <w:t>.</w:t>
      </w:r>
    </w:p>
    <w:p w14:paraId="06D9F094" w14:textId="77777777" w:rsidR="00175D40" w:rsidRDefault="00175D40">
      <w:pPr>
        <w:pStyle w:val="BodyText"/>
        <w:rPr>
          <w:i w:val="0"/>
          <w:sz w:val="16"/>
        </w:rPr>
      </w:pPr>
    </w:p>
    <w:p w14:paraId="34DB171B" w14:textId="12EB036A" w:rsidR="00175D40" w:rsidRDefault="00175D40">
      <w:pPr>
        <w:pStyle w:val="BodyText"/>
        <w:rPr>
          <w:i w:val="0"/>
          <w:iCs/>
        </w:rPr>
      </w:pPr>
    </w:p>
    <w:p w14:paraId="5CEEBCDE" w14:textId="51835B54" w:rsidR="00EE50E3" w:rsidRDefault="00EE50E3">
      <w:pPr>
        <w:pStyle w:val="BodyText"/>
        <w:rPr>
          <w:i w:val="0"/>
          <w:iCs/>
        </w:rPr>
      </w:pPr>
      <w:r>
        <w:rPr>
          <w:i w:val="0"/>
          <w:iCs/>
        </w:rPr>
        <w:t xml:space="preserve">The corporation is a nonprofit corporation, and is organized for the following purposes: (a) to promote, foster and encourage the culinary arts, and particularly the techniques of cooking by spit, rotisserie, barbecue, broiling and grilling; (b) to collect and disseminate information with respect to the preparation and serving of foods and the </w:t>
      </w:r>
      <w:r w:rsidR="00833502">
        <w:rPr>
          <w:i w:val="0"/>
          <w:iCs/>
        </w:rPr>
        <w:t>enjoyment, tasting and understanding of wines and distilled spirits; (c) to encourage educational institutions to teach all phases of the culinary arts, enology and viticulture; and (d) to do and perform any and all legal acts and things in furtherance of these objectives.</w:t>
      </w:r>
    </w:p>
    <w:p w14:paraId="37537B3C" w14:textId="77777777" w:rsidR="00833502" w:rsidRPr="00EE50E3" w:rsidRDefault="00833502" w:rsidP="00833502">
      <w:pPr>
        <w:pStyle w:val="BodyText"/>
        <w:rPr>
          <w:i w:val="0"/>
          <w:iCs/>
        </w:rPr>
      </w:pPr>
    </w:p>
    <w:p w14:paraId="54122C31" w14:textId="50632DAC" w:rsidR="00175D40" w:rsidRDefault="00DA0123" w:rsidP="00833502">
      <w:pPr>
        <w:tabs>
          <w:tab w:val="left" w:pos="1541"/>
        </w:tabs>
        <w:spacing w:before="1"/>
        <w:ind w:right="123"/>
        <w:jc w:val="both"/>
        <w:rPr>
          <w:iCs/>
          <w:sz w:val="24"/>
        </w:rPr>
      </w:pPr>
      <w:r w:rsidRPr="00833502">
        <w:rPr>
          <w:iCs/>
          <w:sz w:val="24"/>
        </w:rPr>
        <w:t>The specific purpose of this corporation is as a club organized for pleasure, recreation, and other nonprofitable purposes, substantially all of the activities of which are for such purposes and no part of the net earnings of which inures to the benefit of any private shareholder or member, as provided for under the provisions of Internal Revenue Code Section</w:t>
      </w:r>
      <w:r w:rsidRPr="00833502">
        <w:rPr>
          <w:iCs/>
          <w:spacing w:val="-5"/>
          <w:sz w:val="24"/>
        </w:rPr>
        <w:t xml:space="preserve"> </w:t>
      </w:r>
      <w:r w:rsidRPr="00833502">
        <w:rPr>
          <w:iCs/>
          <w:sz w:val="24"/>
        </w:rPr>
        <w:t>501(c)(7).</w:t>
      </w:r>
    </w:p>
    <w:p w14:paraId="07DBF07C" w14:textId="1BA58616" w:rsidR="001D4F73" w:rsidRDefault="001D4F73" w:rsidP="00833502">
      <w:pPr>
        <w:tabs>
          <w:tab w:val="left" w:pos="1541"/>
        </w:tabs>
        <w:spacing w:before="1"/>
        <w:ind w:right="123"/>
        <w:jc w:val="both"/>
        <w:rPr>
          <w:iCs/>
          <w:sz w:val="24"/>
        </w:rPr>
      </w:pPr>
    </w:p>
    <w:p w14:paraId="6F8EB283" w14:textId="662E2CFF" w:rsidR="001D4F73" w:rsidRDefault="001D4F73" w:rsidP="001D4F73">
      <w:pPr>
        <w:tabs>
          <w:tab w:val="left" w:pos="1541"/>
        </w:tabs>
        <w:spacing w:before="1"/>
        <w:ind w:right="123"/>
        <w:jc w:val="both"/>
        <w:rPr>
          <w:i/>
          <w:iCs/>
        </w:rPr>
      </w:pPr>
      <w:r>
        <w:rPr>
          <w:iCs/>
          <w:sz w:val="24"/>
        </w:rPr>
        <w:t>Notwithstanding any of the above stated purposes and powers, this corporation shall not, except to an insubstantial degree, engage in any activities or exercise any powers that are not in furtherance of the specific purposes of this corporation.</w:t>
      </w:r>
    </w:p>
    <w:p w14:paraId="66AE9CFA" w14:textId="77777777" w:rsidR="001D4F73" w:rsidRPr="00833502" w:rsidRDefault="001D4F73" w:rsidP="00833502">
      <w:pPr>
        <w:tabs>
          <w:tab w:val="left" w:pos="1541"/>
        </w:tabs>
        <w:spacing w:before="1"/>
        <w:ind w:right="123"/>
        <w:jc w:val="both"/>
        <w:rPr>
          <w:iCs/>
          <w:sz w:val="24"/>
        </w:rPr>
      </w:pPr>
    </w:p>
    <w:p w14:paraId="58363548" w14:textId="77777777" w:rsidR="00175D40" w:rsidRDefault="00175D40" w:rsidP="00833502">
      <w:pPr>
        <w:pStyle w:val="BodyText"/>
        <w:jc w:val="both"/>
        <w:rPr>
          <w:i w:val="0"/>
        </w:rPr>
      </w:pPr>
    </w:p>
    <w:p w14:paraId="32A6F10F" w14:textId="1CBC23AA" w:rsidR="00175D40" w:rsidRDefault="00DA0123" w:rsidP="00454837">
      <w:pPr>
        <w:pStyle w:val="Heading1"/>
        <w:ind w:left="0"/>
        <w:jc w:val="center"/>
        <w:rPr>
          <w:b/>
          <w:bCs/>
        </w:rPr>
      </w:pPr>
      <w:r w:rsidRPr="00454837">
        <w:rPr>
          <w:b/>
          <w:bCs/>
          <w:u w:val="single"/>
        </w:rPr>
        <w:t>ARTICLE III.</w:t>
      </w:r>
      <w:r w:rsidRPr="00454837">
        <w:rPr>
          <w:b/>
          <w:bCs/>
        </w:rPr>
        <w:t xml:space="preserve"> </w:t>
      </w:r>
      <w:r w:rsidR="00454837" w:rsidRPr="00454837">
        <w:rPr>
          <w:b/>
          <w:bCs/>
          <w:u w:val="single"/>
        </w:rPr>
        <w:t>MEMBERS</w:t>
      </w:r>
      <w:r w:rsidRPr="00454837">
        <w:rPr>
          <w:b/>
          <w:bCs/>
        </w:rPr>
        <w:t>.</w:t>
      </w:r>
    </w:p>
    <w:p w14:paraId="78B0EEB8" w14:textId="77777777" w:rsidR="00E53C43" w:rsidRPr="00454837" w:rsidRDefault="00E53C43" w:rsidP="00454837">
      <w:pPr>
        <w:pStyle w:val="Heading1"/>
        <w:ind w:left="0"/>
        <w:jc w:val="center"/>
        <w:rPr>
          <w:b/>
          <w:bCs/>
        </w:rPr>
      </w:pPr>
    </w:p>
    <w:p w14:paraId="5A7106D0" w14:textId="77777777" w:rsidR="00E93ACE" w:rsidRDefault="00E93ACE">
      <w:pPr>
        <w:tabs>
          <w:tab w:val="left" w:pos="6100"/>
          <w:tab w:val="left" w:pos="6701"/>
        </w:tabs>
        <w:ind w:left="100" w:right="126"/>
        <w:rPr>
          <w:sz w:val="24"/>
        </w:rPr>
      </w:pPr>
    </w:p>
    <w:p w14:paraId="7B825D39" w14:textId="103849B9" w:rsidR="00175D40" w:rsidRDefault="00454837">
      <w:pPr>
        <w:tabs>
          <w:tab w:val="left" w:pos="6100"/>
          <w:tab w:val="left" w:pos="6701"/>
        </w:tabs>
        <w:ind w:left="100" w:right="126"/>
        <w:rPr>
          <w:sz w:val="24"/>
        </w:rPr>
      </w:pPr>
      <w:r>
        <w:rPr>
          <w:sz w:val="24"/>
        </w:rPr>
        <w:t>The corporation WILL have members.</w:t>
      </w:r>
    </w:p>
    <w:p w14:paraId="77CACA13" w14:textId="77777777" w:rsidR="00E53C43" w:rsidRDefault="00E53C43">
      <w:pPr>
        <w:tabs>
          <w:tab w:val="left" w:pos="6100"/>
          <w:tab w:val="left" w:pos="6701"/>
        </w:tabs>
        <w:ind w:left="100" w:right="126"/>
        <w:rPr>
          <w:sz w:val="24"/>
        </w:rPr>
      </w:pPr>
    </w:p>
    <w:p w14:paraId="533F4E4A" w14:textId="77777777" w:rsidR="00175D40" w:rsidRDefault="00175D40">
      <w:pPr>
        <w:pStyle w:val="BodyText"/>
        <w:spacing w:before="1"/>
        <w:rPr>
          <w:i w:val="0"/>
        </w:rPr>
      </w:pPr>
    </w:p>
    <w:p w14:paraId="4E711A19" w14:textId="0E7B507B" w:rsidR="00175D40" w:rsidRDefault="00DA0123" w:rsidP="00454837">
      <w:pPr>
        <w:ind w:left="100"/>
        <w:jc w:val="center"/>
        <w:rPr>
          <w:b/>
          <w:bCs/>
          <w:sz w:val="24"/>
          <w:u w:val="single"/>
        </w:rPr>
      </w:pPr>
      <w:r w:rsidRPr="00454837">
        <w:rPr>
          <w:b/>
          <w:bCs/>
          <w:sz w:val="24"/>
          <w:u w:val="single"/>
        </w:rPr>
        <w:t>ARTICLE IV.</w:t>
      </w:r>
      <w:r w:rsidRPr="00454837">
        <w:rPr>
          <w:b/>
          <w:bCs/>
          <w:sz w:val="24"/>
        </w:rPr>
        <w:t xml:space="preserve"> </w:t>
      </w:r>
      <w:r w:rsidR="00454837" w:rsidRPr="00454837">
        <w:rPr>
          <w:b/>
          <w:bCs/>
          <w:sz w:val="24"/>
          <w:u w:val="single"/>
        </w:rPr>
        <w:t>ARIZONA KNOWN PLACE OF BUSINESS</w:t>
      </w:r>
      <w:r w:rsidR="00E53C43">
        <w:rPr>
          <w:b/>
          <w:bCs/>
          <w:sz w:val="24"/>
          <w:u w:val="single"/>
        </w:rPr>
        <w:t xml:space="preserve"> ADDRESS</w:t>
      </w:r>
      <w:r w:rsidR="003955BD">
        <w:rPr>
          <w:b/>
          <w:bCs/>
          <w:sz w:val="24"/>
          <w:u w:val="single"/>
        </w:rPr>
        <w:t>.</w:t>
      </w:r>
    </w:p>
    <w:p w14:paraId="50B708D1" w14:textId="18DA11F8" w:rsidR="000D4ADD" w:rsidRDefault="000D4ADD" w:rsidP="00454837">
      <w:pPr>
        <w:ind w:left="100"/>
        <w:jc w:val="center"/>
        <w:rPr>
          <w:b/>
          <w:bCs/>
          <w:sz w:val="24"/>
          <w:u w:val="single"/>
        </w:rPr>
      </w:pPr>
    </w:p>
    <w:p w14:paraId="00F01AFC" w14:textId="35336770" w:rsidR="000D4ADD" w:rsidRDefault="000D4ADD" w:rsidP="000D4ADD">
      <w:pPr>
        <w:rPr>
          <w:sz w:val="24"/>
        </w:rPr>
      </w:pPr>
      <w:r>
        <w:rPr>
          <w:sz w:val="24"/>
        </w:rPr>
        <w:t>The known place of business of the corporation shall initially be located at 55 Cibola Drive, Sedona, Arizona 86336-3564.</w:t>
      </w:r>
    </w:p>
    <w:p w14:paraId="10141253" w14:textId="77777777" w:rsidR="000D4ADD" w:rsidRPr="000D4ADD" w:rsidRDefault="000D4ADD" w:rsidP="000D4ADD">
      <w:pPr>
        <w:rPr>
          <w:sz w:val="24"/>
        </w:rPr>
      </w:pPr>
    </w:p>
    <w:p w14:paraId="2C999441" w14:textId="77777777" w:rsidR="00E53C43" w:rsidRPr="00454837" w:rsidRDefault="00E53C43" w:rsidP="00454837">
      <w:pPr>
        <w:ind w:left="100"/>
        <w:jc w:val="center"/>
        <w:rPr>
          <w:b/>
          <w:bCs/>
          <w:i/>
          <w:sz w:val="16"/>
        </w:rPr>
      </w:pPr>
    </w:p>
    <w:p w14:paraId="0FE34FE0" w14:textId="77777777" w:rsidR="000D4ADD" w:rsidRDefault="000D4ADD" w:rsidP="00E53C43">
      <w:pPr>
        <w:spacing w:before="92"/>
        <w:ind w:left="2580" w:right="114" w:firstLine="719"/>
        <w:jc w:val="both"/>
        <w:rPr>
          <w:b/>
          <w:bCs/>
          <w:sz w:val="24"/>
          <w:u w:val="single"/>
        </w:rPr>
      </w:pPr>
    </w:p>
    <w:p w14:paraId="17EF2053" w14:textId="2D58C02E" w:rsidR="00E53C43" w:rsidRDefault="00E53C43" w:rsidP="00E53C43">
      <w:pPr>
        <w:spacing w:before="92"/>
        <w:ind w:left="2580" w:right="114" w:firstLine="719"/>
        <w:jc w:val="both"/>
        <w:rPr>
          <w:b/>
          <w:bCs/>
          <w:sz w:val="24"/>
          <w:u w:val="single"/>
        </w:rPr>
      </w:pPr>
      <w:r w:rsidRPr="00E53C43">
        <w:rPr>
          <w:b/>
          <w:bCs/>
          <w:sz w:val="24"/>
          <w:u w:val="single"/>
        </w:rPr>
        <w:lastRenderedPageBreak/>
        <w:t>ARTICLE V.  DIRECTORS</w:t>
      </w:r>
      <w:r w:rsidR="003955BD">
        <w:rPr>
          <w:b/>
          <w:bCs/>
          <w:sz w:val="24"/>
          <w:u w:val="single"/>
        </w:rPr>
        <w:t>.</w:t>
      </w:r>
    </w:p>
    <w:p w14:paraId="40D171BD" w14:textId="3E052F02" w:rsidR="003955BD" w:rsidRDefault="003955BD" w:rsidP="00E53C43">
      <w:pPr>
        <w:spacing w:before="92"/>
        <w:ind w:left="2580" w:right="114" w:firstLine="719"/>
        <w:jc w:val="both"/>
        <w:rPr>
          <w:b/>
          <w:bCs/>
          <w:sz w:val="24"/>
          <w:u w:val="single"/>
        </w:rPr>
      </w:pPr>
    </w:p>
    <w:p w14:paraId="67E94746" w14:textId="7B6049AD" w:rsidR="003955BD" w:rsidRDefault="003955BD" w:rsidP="00E53C43">
      <w:pPr>
        <w:spacing w:before="92"/>
        <w:ind w:left="2580" w:right="114" w:firstLine="719"/>
        <w:jc w:val="both"/>
        <w:rPr>
          <w:b/>
          <w:bCs/>
          <w:sz w:val="24"/>
          <w:u w:val="single"/>
        </w:rPr>
      </w:pPr>
    </w:p>
    <w:p w14:paraId="37F77EB7" w14:textId="1F775E91" w:rsidR="003955BD" w:rsidRPr="003955BD" w:rsidRDefault="003955BD" w:rsidP="003955BD">
      <w:pPr>
        <w:spacing w:before="92"/>
        <w:ind w:right="114"/>
        <w:rPr>
          <w:i/>
          <w:sz w:val="16"/>
        </w:rPr>
      </w:pPr>
      <w:r>
        <w:rPr>
          <w:sz w:val="24"/>
        </w:rPr>
        <w:t xml:space="preserve">The business and affairs of this corporation shall be conducted by a Board of Directors, the size of which shall be as established from time to time as set forth in the corporation’s Bylaws.  The names and business addresses of the initial </w:t>
      </w:r>
      <w:r w:rsidR="00DB7925">
        <w:rPr>
          <w:sz w:val="24"/>
        </w:rPr>
        <w:t xml:space="preserve">members of the </w:t>
      </w:r>
      <w:r>
        <w:rPr>
          <w:sz w:val="24"/>
        </w:rPr>
        <w:t>Board of Directors are:</w:t>
      </w:r>
    </w:p>
    <w:p w14:paraId="26856142" w14:textId="65F0E070" w:rsidR="000D4ADD" w:rsidRDefault="000D4ADD" w:rsidP="003955BD">
      <w:pPr>
        <w:rPr>
          <w:b/>
          <w:bCs/>
          <w:sz w:val="16"/>
        </w:rPr>
      </w:pPr>
    </w:p>
    <w:p w14:paraId="64DF231E" w14:textId="570C2B65" w:rsidR="003955BD" w:rsidRDefault="003955BD" w:rsidP="003955BD">
      <w:pPr>
        <w:rPr>
          <w:b/>
          <w:bCs/>
          <w:sz w:val="16"/>
        </w:rPr>
      </w:pPr>
    </w:p>
    <w:p w14:paraId="08E9B6E2" w14:textId="0158CEB9" w:rsidR="003955BD" w:rsidRDefault="003955BD" w:rsidP="003955BD">
      <w:pPr>
        <w:rPr>
          <w:sz w:val="24"/>
          <w:szCs w:val="24"/>
        </w:rPr>
      </w:pPr>
      <w:r>
        <w:rPr>
          <w:sz w:val="24"/>
          <w:szCs w:val="24"/>
        </w:rPr>
        <w:t>Mr. Wes Schemmer</w:t>
      </w:r>
    </w:p>
    <w:p w14:paraId="46FF42FB" w14:textId="1C95679A" w:rsidR="003955BD" w:rsidRDefault="003955BD" w:rsidP="003955BD">
      <w:pPr>
        <w:rPr>
          <w:sz w:val="24"/>
          <w:szCs w:val="24"/>
        </w:rPr>
      </w:pPr>
      <w:r>
        <w:rPr>
          <w:sz w:val="24"/>
          <w:szCs w:val="24"/>
        </w:rPr>
        <w:t>111 Vista Bonita Drive</w:t>
      </w:r>
    </w:p>
    <w:p w14:paraId="2AB43E90" w14:textId="04197642" w:rsidR="003955BD" w:rsidRDefault="003955BD" w:rsidP="003955BD">
      <w:pPr>
        <w:rPr>
          <w:sz w:val="24"/>
          <w:szCs w:val="24"/>
        </w:rPr>
      </w:pPr>
      <w:r>
        <w:rPr>
          <w:sz w:val="24"/>
          <w:szCs w:val="24"/>
        </w:rPr>
        <w:t>Sedona, AZ  86336</w:t>
      </w:r>
    </w:p>
    <w:p w14:paraId="5FDA796C" w14:textId="5B710DF5" w:rsidR="003955BD" w:rsidRDefault="003955BD" w:rsidP="003955BD">
      <w:pPr>
        <w:rPr>
          <w:sz w:val="24"/>
          <w:szCs w:val="24"/>
        </w:rPr>
      </w:pPr>
    </w:p>
    <w:p w14:paraId="1B315529" w14:textId="4936C7D8" w:rsidR="003955BD" w:rsidRDefault="003955BD" w:rsidP="003955BD">
      <w:pPr>
        <w:rPr>
          <w:sz w:val="24"/>
          <w:szCs w:val="24"/>
        </w:rPr>
      </w:pPr>
      <w:r>
        <w:rPr>
          <w:sz w:val="24"/>
          <w:szCs w:val="24"/>
        </w:rPr>
        <w:t>Mr. Bruce K. Misamore</w:t>
      </w:r>
    </w:p>
    <w:p w14:paraId="559D89FA" w14:textId="75D5644E" w:rsidR="003955BD" w:rsidRDefault="00DB7925" w:rsidP="003955BD">
      <w:pPr>
        <w:rPr>
          <w:sz w:val="24"/>
          <w:szCs w:val="24"/>
        </w:rPr>
      </w:pPr>
      <w:r>
        <w:rPr>
          <w:sz w:val="24"/>
          <w:szCs w:val="24"/>
        </w:rPr>
        <w:t>55 Cibola Drive</w:t>
      </w:r>
    </w:p>
    <w:p w14:paraId="1675FC13" w14:textId="6C05EF2D" w:rsidR="00DB7925" w:rsidRDefault="00DB7925" w:rsidP="003955BD">
      <w:pPr>
        <w:rPr>
          <w:sz w:val="24"/>
          <w:szCs w:val="24"/>
        </w:rPr>
      </w:pPr>
      <w:r>
        <w:rPr>
          <w:sz w:val="24"/>
          <w:szCs w:val="24"/>
        </w:rPr>
        <w:t>Sedona, AZ  86336</w:t>
      </w:r>
    </w:p>
    <w:p w14:paraId="3AB57826" w14:textId="5ECF2BBC" w:rsidR="00DB7925" w:rsidRDefault="00DB7925" w:rsidP="003955BD">
      <w:pPr>
        <w:rPr>
          <w:sz w:val="24"/>
          <w:szCs w:val="24"/>
        </w:rPr>
      </w:pPr>
    </w:p>
    <w:p w14:paraId="4CCDB4A5" w14:textId="0945B03A" w:rsidR="00DB7925" w:rsidRDefault="00DB7925" w:rsidP="003955BD">
      <w:pPr>
        <w:rPr>
          <w:sz w:val="24"/>
          <w:szCs w:val="24"/>
        </w:rPr>
      </w:pPr>
      <w:r>
        <w:rPr>
          <w:sz w:val="24"/>
          <w:szCs w:val="24"/>
        </w:rPr>
        <w:t>Mr. Emil Molin</w:t>
      </w:r>
    </w:p>
    <w:p w14:paraId="5186604F" w14:textId="360F2593" w:rsidR="00DB7925" w:rsidRDefault="00DB7925" w:rsidP="003955BD">
      <w:pPr>
        <w:rPr>
          <w:sz w:val="24"/>
          <w:szCs w:val="24"/>
        </w:rPr>
      </w:pPr>
      <w:r>
        <w:rPr>
          <w:sz w:val="24"/>
          <w:szCs w:val="24"/>
        </w:rPr>
        <w:t xml:space="preserve">P.O. Box 1385 </w:t>
      </w:r>
    </w:p>
    <w:p w14:paraId="7E214FB1" w14:textId="3FCF644F" w:rsidR="00DB7925" w:rsidRDefault="00DB7925" w:rsidP="003955BD">
      <w:pPr>
        <w:rPr>
          <w:sz w:val="24"/>
          <w:szCs w:val="24"/>
        </w:rPr>
      </w:pPr>
      <w:r>
        <w:rPr>
          <w:sz w:val="24"/>
          <w:szCs w:val="24"/>
        </w:rPr>
        <w:t>Cornville, AZ  86325</w:t>
      </w:r>
    </w:p>
    <w:p w14:paraId="124809F0" w14:textId="70B1EA7E" w:rsidR="00DB7925" w:rsidRDefault="00DB7925" w:rsidP="003955BD">
      <w:pPr>
        <w:rPr>
          <w:sz w:val="24"/>
          <w:szCs w:val="24"/>
        </w:rPr>
      </w:pPr>
    </w:p>
    <w:p w14:paraId="747DC75A" w14:textId="3B4E25EB" w:rsidR="00DB7925" w:rsidRDefault="00DB7925" w:rsidP="003955BD">
      <w:pPr>
        <w:rPr>
          <w:sz w:val="24"/>
          <w:szCs w:val="24"/>
        </w:rPr>
      </w:pPr>
      <w:r>
        <w:rPr>
          <w:sz w:val="24"/>
          <w:szCs w:val="24"/>
        </w:rPr>
        <w:t>Ms. Christina Hemingson</w:t>
      </w:r>
    </w:p>
    <w:p w14:paraId="401169EF" w14:textId="27FEA942" w:rsidR="00DB7925" w:rsidRDefault="00DB7925" w:rsidP="003955BD">
      <w:pPr>
        <w:rPr>
          <w:sz w:val="24"/>
          <w:szCs w:val="24"/>
        </w:rPr>
      </w:pPr>
      <w:r>
        <w:rPr>
          <w:sz w:val="24"/>
          <w:szCs w:val="24"/>
        </w:rPr>
        <w:t>330 Apache Trail</w:t>
      </w:r>
    </w:p>
    <w:p w14:paraId="6FB01F97" w14:textId="52FD36E3" w:rsidR="00DB7925" w:rsidRDefault="00DB7925" w:rsidP="003955BD">
      <w:pPr>
        <w:rPr>
          <w:sz w:val="24"/>
          <w:szCs w:val="24"/>
        </w:rPr>
      </w:pPr>
      <w:r>
        <w:rPr>
          <w:sz w:val="24"/>
          <w:szCs w:val="24"/>
        </w:rPr>
        <w:t>Sedona, AZ  86336</w:t>
      </w:r>
    </w:p>
    <w:p w14:paraId="572F7423" w14:textId="52873C1A" w:rsidR="00DB7925" w:rsidRDefault="00DB7925" w:rsidP="003955BD">
      <w:pPr>
        <w:rPr>
          <w:sz w:val="24"/>
          <w:szCs w:val="24"/>
        </w:rPr>
      </w:pPr>
    </w:p>
    <w:p w14:paraId="2919A609" w14:textId="3C2070CA" w:rsidR="00DB7925" w:rsidRDefault="00DB7925" w:rsidP="003955BD">
      <w:pPr>
        <w:rPr>
          <w:sz w:val="24"/>
          <w:szCs w:val="24"/>
        </w:rPr>
      </w:pPr>
      <w:r>
        <w:rPr>
          <w:sz w:val="24"/>
          <w:szCs w:val="24"/>
        </w:rPr>
        <w:t>Mr. Mercer Mohr</w:t>
      </w:r>
    </w:p>
    <w:p w14:paraId="4393C70E" w14:textId="2DD7CA2B" w:rsidR="00DB7925" w:rsidRDefault="00DB7925" w:rsidP="003955BD">
      <w:pPr>
        <w:rPr>
          <w:sz w:val="24"/>
          <w:szCs w:val="24"/>
        </w:rPr>
      </w:pPr>
      <w:r>
        <w:rPr>
          <w:sz w:val="24"/>
          <w:szCs w:val="24"/>
        </w:rPr>
        <w:t>55 Sedona View Drive</w:t>
      </w:r>
    </w:p>
    <w:p w14:paraId="4A73ABD0" w14:textId="3EBB4E05" w:rsidR="00DB7925" w:rsidRDefault="00DB7925" w:rsidP="003955BD">
      <w:pPr>
        <w:rPr>
          <w:sz w:val="24"/>
          <w:szCs w:val="24"/>
        </w:rPr>
      </w:pPr>
      <w:r>
        <w:rPr>
          <w:sz w:val="24"/>
          <w:szCs w:val="24"/>
        </w:rPr>
        <w:t>Sedona, AZ  86336</w:t>
      </w:r>
    </w:p>
    <w:p w14:paraId="32ACF8CD" w14:textId="30D18D64" w:rsidR="00DB7925" w:rsidRDefault="00DB7925" w:rsidP="003955BD">
      <w:pPr>
        <w:rPr>
          <w:sz w:val="24"/>
          <w:szCs w:val="24"/>
        </w:rPr>
      </w:pPr>
    </w:p>
    <w:p w14:paraId="722A02A7" w14:textId="6890301A" w:rsidR="00DB7925" w:rsidRDefault="00DB7925" w:rsidP="003955BD">
      <w:pPr>
        <w:rPr>
          <w:sz w:val="24"/>
          <w:szCs w:val="24"/>
        </w:rPr>
      </w:pPr>
      <w:r>
        <w:rPr>
          <w:sz w:val="24"/>
          <w:szCs w:val="24"/>
        </w:rPr>
        <w:t>Mr. Michael Schroeder</w:t>
      </w:r>
    </w:p>
    <w:p w14:paraId="7E924C47" w14:textId="38CE88C4" w:rsidR="00DB7925" w:rsidRDefault="00DB7925" w:rsidP="003955BD">
      <w:pPr>
        <w:rPr>
          <w:sz w:val="24"/>
          <w:szCs w:val="24"/>
        </w:rPr>
      </w:pPr>
      <w:r>
        <w:rPr>
          <w:sz w:val="24"/>
          <w:szCs w:val="24"/>
        </w:rPr>
        <w:t>100 North Primrose Point</w:t>
      </w:r>
    </w:p>
    <w:p w14:paraId="66618ED5" w14:textId="3D593E03" w:rsidR="00DB7925" w:rsidRDefault="00DB7925" w:rsidP="003955BD">
      <w:pPr>
        <w:rPr>
          <w:sz w:val="24"/>
          <w:szCs w:val="24"/>
        </w:rPr>
      </w:pPr>
      <w:r>
        <w:rPr>
          <w:sz w:val="24"/>
          <w:szCs w:val="24"/>
        </w:rPr>
        <w:t>Sedona, AZ  86336</w:t>
      </w:r>
    </w:p>
    <w:p w14:paraId="23ACE031" w14:textId="3A218F3E" w:rsidR="00DB7925" w:rsidRDefault="00DB7925" w:rsidP="003955BD">
      <w:pPr>
        <w:rPr>
          <w:sz w:val="24"/>
          <w:szCs w:val="24"/>
        </w:rPr>
      </w:pPr>
    </w:p>
    <w:p w14:paraId="34811664" w14:textId="78A2FA27" w:rsidR="00DB7925" w:rsidRDefault="00DB7925" w:rsidP="003955BD">
      <w:pPr>
        <w:rPr>
          <w:sz w:val="24"/>
          <w:szCs w:val="24"/>
        </w:rPr>
      </w:pPr>
      <w:r>
        <w:rPr>
          <w:sz w:val="24"/>
          <w:szCs w:val="24"/>
        </w:rPr>
        <w:t>Mr. Scott Law</w:t>
      </w:r>
    </w:p>
    <w:p w14:paraId="1F63A8F3" w14:textId="784E2D6E" w:rsidR="00DB7925" w:rsidRDefault="00DB7925" w:rsidP="003955BD">
      <w:pPr>
        <w:rPr>
          <w:sz w:val="24"/>
          <w:szCs w:val="24"/>
        </w:rPr>
      </w:pPr>
      <w:r>
        <w:rPr>
          <w:sz w:val="24"/>
          <w:szCs w:val="24"/>
        </w:rPr>
        <w:t>140 Creek Mesa Drive</w:t>
      </w:r>
    </w:p>
    <w:p w14:paraId="6A31CD5E" w14:textId="1D24E230" w:rsidR="00DB7925" w:rsidRDefault="00DB7925" w:rsidP="003955BD">
      <w:pPr>
        <w:rPr>
          <w:sz w:val="24"/>
          <w:szCs w:val="24"/>
        </w:rPr>
      </w:pPr>
      <w:r>
        <w:rPr>
          <w:sz w:val="24"/>
          <w:szCs w:val="24"/>
        </w:rPr>
        <w:t>Sedona, AZ  86336</w:t>
      </w:r>
    </w:p>
    <w:p w14:paraId="2B060E5A" w14:textId="22614E0A" w:rsidR="00DB7925" w:rsidRDefault="00DB7925" w:rsidP="003955BD">
      <w:pPr>
        <w:rPr>
          <w:sz w:val="24"/>
          <w:szCs w:val="24"/>
        </w:rPr>
      </w:pPr>
    </w:p>
    <w:p w14:paraId="09FBAA15" w14:textId="653D72FE" w:rsidR="00DB7925" w:rsidRDefault="00DB7925" w:rsidP="003955BD">
      <w:pPr>
        <w:rPr>
          <w:sz w:val="24"/>
          <w:szCs w:val="24"/>
        </w:rPr>
      </w:pPr>
      <w:r>
        <w:rPr>
          <w:sz w:val="24"/>
          <w:szCs w:val="24"/>
        </w:rPr>
        <w:t>Mr. Dean Pefanis</w:t>
      </w:r>
    </w:p>
    <w:p w14:paraId="0171760F" w14:textId="56160F79" w:rsidR="00DB7925" w:rsidRDefault="00DB7925" w:rsidP="003955BD">
      <w:pPr>
        <w:rPr>
          <w:sz w:val="24"/>
          <w:szCs w:val="24"/>
        </w:rPr>
      </w:pPr>
      <w:r>
        <w:rPr>
          <w:sz w:val="24"/>
          <w:szCs w:val="24"/>
        </w:rPr>
        <w:t>410 N. Page Springs Road</w:t>
      </w:r>
    </w:p>
    <w:p w14:paraId="275C7E75" w14:textId="21C10D78" w:rsidR="00DB7925" w:rsidRPr="003955BD" w:rsidRDefault="00DB7925" w:rsidP="003955BD">
      <w:pPr>
        <w:rPr>
          <w:sz w:val="24"/>
          <w:szCs w:val="24"/>
        </w:rPr>
      </w:pPr>
      <w:r>
        <w:rPr>
          <w:sz w:val="24"/>
          <w:szCs w:val="24"/>
        </w:rPr>
        <w:t>Cornville, AZ  86325</w:t>
      </w:r>
    </w:p>
    <w:p w14:paraId="4A9876E5" w14:textId="77777777" w:rsidR="003955BD" w:rsidRDefault="003955BD" w:rsidP="00E53C43">
      <w:pPr>
        <w:ind w:left="2480"/>
        <w:rPr>
          <w:b/>
          <w:bCs/>
          <w:sz w:val="16"/>
        </w:rPr>
      </w:pPr>
    </w:p>
    <w:p w14:paraId="0B6AE514" w14:textId="6372EA6E" w:rsidR="00DB7925" w:rsidRPr="00DB7925" w:rsidRDefault="00DB7925" w:rsidP="00DB7925">
      <w:pPr>
        <w:rPr>
          <w:sz w:val="16"/>
        </w:rPr>
        <w:sectPr w:rsidR="00DB7925" w:rsidRPr="00DB7925">
          <w:type w:val="continuous"/>
          <w:pgSz w:w="12240" w:h="15840"/>
          <w:pgMar w:top="1360" w:right="1320" w:bottom="280" w:left="1340" w:header="720" w:footer="720" w:gutter="0"/>
          <w:cols w:space="720"/>
        </w:sectPr>
      </w:pPr>
    </w:p>
    <w:p w14:paraId="1EE2D548" w14:textId="77777777" w:rsidR="00175D40" w:rsidRDefault="00175D40">
      <w:pPr>
        <w:pStyle w:val="BodyText"/>
        <w:spacing w:before="2"/>
        <w:rPr>
          <w:i w:val="0"/>
          <w:sz w:val="17"/>
        </w:rPr>
      </w:pPr>
    </w:p>
    <w:p w14:paraId="1D031FD6" w14:textId="77777777" w:rsidR="00175D40" w:rsidRDefault="00175D40">
      <w:pPr>
        <w:pStyle w:val="BodyText"/>
        <w:rPr>
          <w:i w:val="0"/>
        </w:rPr>
      </w:pPr>
    </w:p>
    <w:p w14:paraId="1BE91003" w14:textId="4F8022E2" w:rsidR="00175D40" w:rsidRDefault="00DA0123" w:rsidP="001D4F73">
      <w:pPr>
        <w:pStyle w:val="BodyText"/>
        <w:jc w:val="center"/>
        <w:rPr>
          <w:b/>
          <w:bCs/>
          <w:i w:val="0"/>
          <w:u w:val="single"/>
        </w:rPr>
      </w:pPr>
      <w:r w:rsidRPr="00EA6671">
        <w:rPr>
          <w:b/>
          <w:bCs/>
          <w:i w:val="0"/>
          <w:u w:val="single"/>
        </w:rPr>
        <w:t>ARTICLE VI.</w:t>
      </w:r>
      <w:r w:rsidR="00EA6671">
        <w:rPr>
          <w:b/>
          <w:bCs/>
          <w:i w:val="0"/>
          <w:u w:val="single"/>
        </w:rPr>
        <w:t xml:space="preserve"> STATUTORY AGENT</w:t>
      </w:r>
    </w:p>
    <w:p w14:paraId="01C71C6F" w14:textId="4E9A8A1E" w:rsidR="00EA6671" w:rsidRDefault="00EA6671" w:rsidP="001D4F73">
      <w:pPr>
        <w:pStyle w:val="BodyText"/>
        <w:jc w:val="center"/>
        <w:rPr>
          <w:b/>
          <w:bCs/>
          <w:i w:val="0"/>
          <w:u w:val="single"/>
        </w:rPr>
      </w:pPr>
    </w:p>
    <w:p w14:paraId="19B178CB" w14:textId="45E25D6C" w:rsidR="00EA6671" w:rsidRPr="00EA6671" w:rsidRDefault="00EA6671" w:rsidP="00EA6671">
      <w:pPr>
        <w:pStyle w:val="BodyText"/>
      </w:pPr>
      <w:r>
        <w:rPr>
          <w:i w:val="0"/>
        </w:rPr>
        <w:t>The initial statutory agent of the corporation is Bruce K. Misamore, 55 Cibola Drive, Sedona, Arizona 86336-3564.</w:t>
      </w:r>
    </w:p>
    <w:p w14:paraId="57181091" w14:textId="77777777" w:rsidR="00175D40" w:rsidRDefault="00175D40">
      <w:pPr>
        <w:pStyle w:val="BodyText"/>
        <w:rPr>
          <w:sz w:val="16"/>
        </w:rPr>
      </w:pPr>
    </w:p>
    <w:p w14:paraId="2D4EB9C8" w14:textId="77777777" w:rsidR="00175D40" w:rsidRDefault="00175D40">
      <w:pPr>
        <w:pStyle w:val="BodyText"/>
        <w:spacing w:before="1"/>
      </w:pPr>
    </w:p>
    <w:p w14:paraId="3AA23E20" w14:textId="55BE243B" w:rsidR="001D4F73" w:rsidRDefault="001D4F73" w:rsidP="001D4F73">
      <w:pPr>
        <w:jc w:val="center"/>
        <w:rPr>
          <w:b/>
          <w:bCs/>
          <w:iCs/>
          <w:sz w:val="24"/>
          <w:u w:val="single"/>
        </w:rPr>
      </w:pPr>
      <w:r w:rsidRPr="001D4F73">
        <w:rPr>
          <w:b/>
          <w:bCs/>
          <w:iCs/>
          <w:sz w:val="24"/>
          <w:u w:val="single"/>
        </w:rPr>
        <w:t>ARTICLE VII. INDEMNIFICATION</w:t>
      </w:r>
    </w:p>
    <w:p w14:paraId="7A80DA2D" w14:textId="3C3EDC05" w:rsidR="001D4F73" w:rsidRDefault="001D4F73" w:rsidP="001D4F73">
      <w:pPr>
        <w:jc w:val="center"/>
        <w:rPr>
          <w:b/>
          <w:bCs/>
          <w:iCs/>
          <w:sz w:val="24"/>
          <w:u w:val="single"/>
        </w:rPr>
      </w:pPr>
    </w:p>
    <w:p w14:paraId="528B8667" w14:textId="585461BD" w:rsidR="001D4F73" w:rsidRPr="00E213AF" w:rsidRDefault="00E213AF" w:rsidP="001D4F73">
      <w:pPr>
        <w:rPr>
          <w:iCs/>
          <w:sz w:val="24"/>
        </w:rPr>
      </w:pPr>
      <w:r w:rsidRPr="00E213AF">
        <w:rPr>
          <w:iCs/>
          <w:sz w:val="24"/>
        </w:rPr>
        <w:t>The power of indemnification under the Arizona Revised Statutes shall not be denied or limited by the Bylaws.</w:t>
      </w:r>
    </w:p>
    <w:p w14:paraId="1FC72195" w14:textId="77777777" w:rsidR="001D4F73" w:rsidRDefault="001D4F73">
      <w:pPr>
        <w:ind w:left="1178"/>
        <w:rPr>
          <w:i/>
          <w:sz w:val="24"/>
          <w:u w:val="single"/>
        </w:rPr>
      </w:pPr>
    </w:p>
    <w:p w14:paraId="3F7B0188" w14:textId="77777777" w:rsidR="001D4F73" w:rsidRDefault="001D4F73">
      <w:pPr>
        <w:ind w:left="1178"/>
        <w:rPr>
          <w:i/>
          <w:sz w:val="24"/>
          <w:u w:val="single"/>
        </w:rPr>
      </w:pPr>
    </w:p>
    <w:p w14:paraId="403A0ACB" w14:textId="736E76F0" w:rsidR="00175D40" w:rsidRDefault="00DA0123">
      <w:pPr>
        <w:ind w:left="1178"/>
        <w:rPr>
          <w:b/>
          <w:bCs/>
          <w:iCs/>
          <w:sz w:val="24"/>
          <w:u w:val="single"/>
        </w:rPr>
      </w:pPr>
      <w:r w:rsidRPr="00E213AF">
        <w:rPr>
          <w:b/>
          <w:bCs/>
          <w:iCs/>
          <w:sz w:val="24"/>
          <w:u w:val="single"/>
        </w:rPr>
        <w:t>ARTICLE VII</w:t>
      </w:r>
      <w:r w:rsidR="00E213AF" w:rsidRPr="00E213AF">
        <w:rPr>
          <w:b/>
          <w:bCs/>
          <w:iCs/>
          <w:sz w:val="24"/>
          <w:u w:val="single"/>
        </w:rPr>
        <w:t>I</w:t>
      </w:r>
      <w:r w:rsidRPr="00E213AF">
        <w:rPr>
          <w:b/>
          <w:bCs/>
          <w:iCs/>
          <w:sz w:val="24"/>
          <w:u w:val="single"/>
        </w:rPr>
        <w:t>. DISTRIBUTION OF ASSETS UPON DISSOLUTION.</w:t>
      </w:r>
    </w:p>
    <w:p w14:paraId="6FD5C49A" w14:textId="76E44C0A" w:rsidR="006321BF" w:rsidRDefault="006321BF">
      <w:pPr>
        <w:ind w:left="1178"/>
        <w:rPr>
          <w:b/>
          <w:bCs/>
          <w:iCs/>
          <w:sz w:val="24"/>
          <w:u w:val="single"/>
        </w:rPr>
      </w:pPr>
    </w:p>
    <w:p w14:paraId="2F4624D4" w14:textId="30FFA2F9" w:rsidR="006321BF" w:rsidRDefault="006321BF" w:rsidP="006321BF">
      <w:pPr>
        <w:jc w:val="both"/>
        <w:rPr>
          <w:b/>
          <w:bCs/>
          <w:iCs/>
          <w:sz w:val="24"/>
          <w:u w:val="single"/>
        </w:rPr>
      </w:pPr>
    </w:p>
    <w:p w14:paraId="5A1BE8A5" w14:textId="5A09D749" w:rsidR="006321BF" w:rsidRDefault="006321BF" w:rsidP="006321BF">
      <w:pPr>
        <w:jc w:val="both"/>
        <w:rPr>
          <w:iCs/>
          <w:sz w:val="24"/>
        </w:rPr>
      </w:pPr>
      <w:r>
        <w:rPr>
          <w:iCs/>
          <w:sz w:val="24"/>
        </w:rPr>
        <w:t>Upon the dissolution of the corporation, the Board of Directors, after paying or making provision for the payment of all the liabilities of the corporation, shall distribute any remaining assets of the corporation to the Confr</w:t>
      </w:r>
      <w:r w:rsidR="00097BB8">
        <w:rPr>
          <w:iCs/>
          <w:sz w:val="24"/>
        </w:rPr>
        <w:t>é</w:t>
      </w:r>
      <w:r>
        <w:rPr>
          <w:iCs/>
          <w:sz w:val="24"/>
        </w:rPr>
        <w:t xml:space="preserve">rie de la </w:t>
      </w:r>
      <w:proofErr w:type="spellStart"/>
      <w:r>
        <w:rPr>
          <w:iCs/>
          <w:sz w:val="24"/>
        </w:rPr>
        <w:t>Cha</w:t>
      </w:r>
      <w:r w:rsidR="001E2C4E">
        <w:rPr>
          <w:iCs/>
          <w:sz w:val="24"/>
        </w:rPr>
        <w:t>ȋ</w:t>
      </w:r>
      <w:r>
        <w:rPr>
          <w:iCs/>
          <w:sz w:val="24"/>
        </w:rPr>
        <w:t>ne</w:t>
      </w:r>
      <w:proofErr w:type="spellEnd"/>
      <w:r>
        <w:rPr>
          <w:iCs/>
          <w:sz w:val="24"/>
        </w:rPr>
        <w:t xml:space="preserve"> des </w:t>
      </w:r>
      <w:proofErr w:type="spellStart"/>
      <w:r>
        <w:rPr>
          <w:iCs/>
          <w:sz w:val="24"/>
        </w:rPr>
        <w:t>R</w:t>
      </w:r>
      <w:r w:rsidR="001E2C4E">
        <w:rPr>
          <w:iCs/>
          <w:sz w:val="24"/>
        </w:rPr>
        <w:t>ȏ</w:t>
      </w:r>
      <w:r>
        <w:rPr>
          <w:iCs/>
          <w:sz w:val="24"/>
        </w:rPr>
        <w:t>tisseurs</w:t>
      </w:r>
      <w:proofErr w:type="spellEnd"/>
      <w:r>
        <w:rPr>
          <w:iCs/>
          <w:sz w:val="24"/>
        </w:rPr>
        <w:t>, a New York nonprofit corporation (the “National Organization”), for use consistent with the National Organization’s tax-exempt purposes.</w:t>
      </w:r>
    </w:p>
    <w:p w14:paraId="75F7DB82" w14:textId="40ACF9F2" w:rsidR="006321BF" w:rsidRDefault="006321BF" w:rsidP="006321BF">
      <w:pPr>
        <w:jc w:val="both"/>
        <w:rPr>
          <w:iCs/>
          <w:sz w:val="24"/>
        </w:rPr>
      </w:pPr>
    </w:p>
    <w:p w14:paraId="46FD8C29" w14:textId="07F6D32B" w:rsidR="006321BF" w:rsidRDefault="006321BF" w:rsidP="006321BF">
      <w:pPr>
        <w:jc w:val="both"/>
        <w:rPr>
          <w:iCs/>
          <w:sz w:val="24"/>
        </w:rPr>
      </w:pPr>
    </w:p>
    <w:p w14:paraId="230FDD08" w14:textId="20B2446F" w:rsidR="006321BF" w:rsidRDefault="006321BF" w:rsidP="006321BF">
      <w:pPr>
        <w:jc w:val="center"/>
        <w:rPr>
          <w:b/>
          <w:bCs/>
          <w:iCs/>
          <w:sz w:val="24"/>
          <w:u w:val="single"/>
        </w:rPr>
      </w:pPr>
      <w:r w:rsidRPr="006321BF">
        <w:rPr>
          <w:b/>
          <w:bCs/>
          <w:iCs/>
          <w:sz w:val="24"/>
          <w:u w:val="single"/>
        </w:rPr>
        <w:t>ARTICLE IX.  INCORPORATOR.</w:t>
      </w:r>
    </w:p>
    <w:p w14:paraId="71F825E5" w14:textId="57D2BEA5" w:rsidR="006321BF" w:rsidRDefault="006321BF" w:rsidP="006321BF">
      <w:pPr>
        <w:jc w:val="center"/>
        <w:rPr>
          <w:b/>
          <w:bCs/>
          <w:iCs/>
          <w:sz w:val="24"/>
          <w:u w:val="single"/>
        </w:rPr>
      </w:pPr>
    </w:p>
    <w:p w14:paraId="4AE8B4E7" w14:textId="74597F30" w:rsidR="006321BF" w:rsidRDefault="006321BF" w:rsidP="006321BF">
      <w:pPr>
        <w:rPr>
          <w:iCs/>
          <w:sz w:val="24"/>
        </w:rPr>
      </w:pPr>
      <w:r>
        <w:rPr>
          <w:iCs/>
          <w:sz w:val="24"/>
        </w:rPr>
        <w:t>The incorporator of the corporation is Bruce K. Misamore, 55 Cibola Drive, Sedona, AZ  86336-3564.</w:t>
      </w:r>
    </w:p>
    <w:p w14:paraId="2871504C" w14:textId="1E2230D4" w:rsidR="006321BF" w:rsidRDefault="006321BF" w:rsidP="006321BF">
      <w:pPr>
        <w:rPr>
          <w:iCs/>
          <w:sz w:val="24"/>
        </w:rPr>
      </w:pPr>
    </w:p>
    <w:p w14:paraId="20B7F7DB" w14:textId="4CAC40EF" w:rsidR="006321BF" w:rsidRDefault="006321BF" w:rsidP="006321BF">
      <w:pPr>
        <w:rPr>
          <w:iCs/>
          <w:sz w:val="24"/>
        </w:rPr>
      </w:pPr>
    </w:p>
    <w:p w14:paraId="0743E965" w14:textId="535D6FA1" w:rsidR="006321BF" w:rsidRDefault="006321BF" w:rsidP="006321BF">
      <w:pPr>
        <w:rPr>
          <w:iCs/>
          <w:sz w:val="24"/>
        </w:rPr>
      </w:pPr>
    </w:p>
    <w:p w14:paraId="4344164A" w14:textId="054269E3" w:rsidR="006321BF" w:rsidRDefault="006321BF" w:rsidP="006321BF">
      <w:pPr>
        <w:ind w:left="720"/>
        <w:rPr>
          <w:iCs/>
          <w:sz w:val="24"/>
        </w:rPr>
      </w:pPr>
      <w:r>
        <w:rPr>
          <w:iCs/>
          <w:sz w:val="24"/>
        </w:rPr>
        <w:t xml:space="preserve">Dated:  </w:t>
      </w:r>
      <w:r w:rsidR="00154229">
        <w:rPr>
          <w:iCs/>
          <w:sz w:val="24"/>
        </w:rPr>
        <w:t>August 3, 2022</w:t>
      </w:r>
    </w:p>
    <w:p w14:paraId="7D1D18AC" w14:textId="6048753E" w:rsidR="006321BF" w:rsidRDefault="006321BF" w:rsidP="006321BF">
      <w:pPr>
        <w:ind w:left="720"/>
        <w:rPr>
          <w:iCs/>
          <w:sz w:val="24"/>
        </w:rPr>
      </w:pPr>
    </w:p>
    <w:p w14:paraId="56C6C7FA" w14:textId="22F2B6B6" w:rsidR="006321BF" w:rsidRDefault="006321BF" w:rsidP="006321BF">
      <w:pPr>
        <w:ind w:left="720"/>
        <w:rPr>
          <w:iCs/>
          <w:sz w:val="24"/>
        </w:rPr>
      </w:pPr>
    </w:p>
    <w:p w14:paraId="54582561" w14:textId="549EDC18" w:rsidR="006321BF" w:rsidRDefault="006321BF" w:rsidP="006321BF">
      <w:pPr>
        <w:ind w:left="720"/>
        <w:rPr>
          <w:iCs/>
          <w:sz w:val="24"/>
        </w:rPr>
      </w:pPr>
    </w:p>
    <w:p w14:paraId="4808CC3C" w14:textId="148FFD14" w:rsidR="00A66A51" w:rsidRDefault="00A66A51" w:rsidP="006321BF">
      <w:pPr>
        <w:ind w:left="5040"/>
        <w:rPr>
          <w:iCs/>
          <w:sz w:val="24"/>
        </w:rPr>
      </w:pPr>
    </w:p>
    <w:p w14:paraId="248B0901" w14:textId="04E53FA9" w:rsidR="00A66A51" w:rsidRDefault="00A66A51" w:rsidP="006321BF">
      <w:pPr>
        <w:ind w:left="5040"/>
        <w:rPr>
          <w:iCs/>
          <w:sz w:val="24"/>
        </w:rPr>
      </w:pPr>
    </w:p>
    <w:p w14:paraId="69C7F721" w14:textId="5ED5616B" w:rsidR="00A66A51" w:rsidRDefault="00A66A51" w:rsidP="006321BF">
      <w:pPr>
        <w:ind w:left="5040"/>
        <w:rPr>
          <w:iCs/>
          <w:sz w:val="24"/>
        </w:rPr>
      </w:pPr>
      <w:r>
        <w:rPr>
          <w:iCs/>
          <w:sz w:val="24"/>
        </w:rPr>
        <w:t>__________________________</w:t>
      </w:r>
    </w:p>
    <w:p w14:paraId="1285069D" w14:textId="77777777" w:rsidR="00A66A51" w:rsidRDefault="00A66A51" w:rsidP="006321BF">
      <w:pPr>
        <w:ind w:left="5040"/>
        <w:rPr>
          <w:iCs/>
          <w:sz w:val="24"/>
        </w:rPr>
      </w:pPr>
    </w:p>
    <w:p w14:paraId="5E12BAA8" w14:textId="6E02FA4F" w:rsidR="00A66A51" w:rsidRPr="006321BF" w:rsidRDefault="00A66A51" w:rsidP="006321BF">
      <w:pPr>
        <w:ind w:left="5040"/>
        <w:rPr>
          <w:iCs/>
          <w:sz w:val="24"/>
        </w:rPr>
      </w:pPr>
      <w:r>
        <w:rPr>
          <w:iCs/>
          <w:sz w:val="24"/>
        </w:rPr>
        <w:t>Bruce K. Misamore, Incorporator</w:t>
      </w:r>
    </w:p>
    <w:sectPr w:rsidR="00A66A51" w:rsidRPr="006321BF">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76E16"/>
    <w:multiLevelType w:val="hybridMultilevel"/>
    <w:tmpl w:val="0B7E3638"/>
    <w:lvl w:ilvl="0" w:tplc="7E5E798E">
      <w:start w:val="1"/>
      <w:numFmt w:val="upperLetter"/>
      <w:lvlText w:val="%1."/>
      <w:lvlJc w:val="left"/>
      <w:pPr>
        <w:ind w:left="1710" w:hanging="720"/>
        <w:jc w:val="left"/>
      </w:pPr>
      <w:rPr>
        <w:rFonts w:ascii="Arial" w:eastAsia="Arial" w:hAnsi="Arial" w:cs="Arial" w:hint="default"/>
        <w:i/>
        <w:w w:val="100"/>
        <w:sz w:val="24"/>
        <w:szCs w:val="24"/>
        <w:lang w:val="en-US" w:eastAsia="en-US" w:bidi="en-US"/>
      </w:rPr>
    </w:lvl>
    <w:lvl w:ilvl="1" w:tplc="D3062B96">
      <w:numFmt w:val="bullet"/>
      <w:lvlText w:val="•"/>
      <w:lvlJc w:val="left"/>
      <w:pPr>
        <w:ind w:left="2658" w:hanging="720"/>
      </w:pPr>
      <w:rPr>
        <w:rFonts w:hint="default"/>
        <w:lang w:val="en-US" w:eastAsia="en-US" w:bidi="en-US"/>
      </w:rPr>
    </w:lvl>
    <w:lvl w:ilvl="2" w:tplc="6DC2150A">
      <w:numFmt w:val="bullet"/>
      <w:lvlText w:val="•"/>
      <w:lvlJc w:val="left"/>
      <w:pPr>
        <w:ind w:left="3606" w:hanging="720"/>
      </w:pPr>
      <w:rPr>
        <w:rFonts w:hint="default"/>
        <w:lang w:val="en-US" w:eastAsia="en-US" w:bidi="en-US"/>
      </w:rPr>
    </w:lvl>
    <w:lvl w:ilvl="3" w:tplc="7E087008">
      <w:numFmt w:val="bullet"/>
      <w:lvlText w:val="•"/>
      <w:lvlJc w:val="left"/>
      <w:pPr>
        <w:ind w:left="4554" w:hanging="720"/>
      </w:pPr>
      <w:rPr>
        <w:rFonts w:hint="default"/>
        <w:lang w:val="en-US" w:eastAsia="en-US" w:bidi="en-US"/>
      </w:rPr>
    </w:lvl>
    <w:lvl w:ilvl="4" w:tplc="7A54689C">
      <w:numFmt w:val="bullet"/>
      <w:lvlText w:val="•"/>
      <w:lvlJc w:val="left"/>
      <w:pPr>
        <w:ind w:left="5502" w:hanging="720"/>
      </w:pPr>
      <w:rPr>
        <w:rFonts w:hint="default"/>
        <w:lang w:val="en-US" w:eastAsia="en-US" w:bidi="en-US"/>
      </w:rPr>
    </w:lvl>
    <w:lvl w:ilvl="5" w:tplc="9FF4D610">
      <w:numFmt w:val="bullet"/>
      <w:lvlText w:val="•"/>
      <w:lvlJc w:val="left"/>
      <w:pPr>
        <w:ind w:left="6450" w:hanging="720"/>
      </w:pPr>
      <w:rPr>
        <w:rFonts w:hint="default"/>
        <w:lang w:val="en-US" w:eastAsia="en-US" w:bidi="en-US"/>
      </w:rPr>
    </w:lvl>
    <w:lvl w:ilvl="6" w:tplc="BD0642B6">
      <w:numFmt w:val="bullet"/>
      <w:lvlText w:val="•"/>
      <w:lvlJc w:val="left"/>
      <w:pPr>
        <w:ind w:left="7398" w:hanging="720"/>
      </w:pPr>
      <w:rPr>
        <w:rFonts w:hint="default"/>
        <w:lang w:val="en-US" w:eastAsia="en-US" w:bidi="en-US"/>
      </w:rPr>
    </w:lvl>
    <w:lvl w:ilvl="7" w:tplc="BE58C32E">
      <w:numFmt w:val="bullet"/>
      <w:lvlText w:val="•"/>
      <w:lvlJc w:val="left"/>
      <w:pPr>
        <w:ind w:left="8346" w:hanging="720"/>
      </w:pPr>
      <w:rPr>
        <w:rFonts w:hint="default"/>
        <w:lang w:val="en-US" w:eastAsia="en-US" w:bidi="en-US"/>
      </w:rPr>
    </w:lvl>
    <w:lvl w:ilvl="8" w:tplc="360CEBA4">
      <w:numFmt w:val="bullet"/>
      <w:lvlText w:val="•"/>
      <w:lvlJc w:val="left"/>
      <w:pPr>
        <w:ind w:left="9294" w:hanging="720"/>
      </w:pPr>
      <w:rPr>
        <w:rFonts w:hint="default"/>
        <w:lang w:val="en-US" w:eastAsia="en-US" w:bidi="en-US"/>
      </w:rPr>
    </w:lvl>
  </w:abstractNum>
  <w:num w:numId="1" w16cid:durableId="213354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40"/>
    <w:rsid w:val="00043A8B"/>
    <w:rsid w:val="00085597"/>
    <w:rsid w:val="00097BB8"/>
    <w:rsid w:val="000D4ADD"/>
    <w:rsid w:val="00154229"/>
    <w:rsid w:val="00175D40"/>
    <w:rsid w:val="001D4F73"/>
    <w:rsid w:val="001E2C4E"/>
    <w:rsid w:val="00244320"/>
    <w:rsid w:val="003955BD"/>
    <w:rsid w:val="00454837"/>
    <w:rsid w:val="006321BF"/>
    <w:rsid w:val="00833502"/>
    <w:rsid w:val="00A66A51"/>
    <w:rsid w:val="00A96659"/>
    <w:rsid w:val="00AB4E2B"/>
    <w:rsid w:val="00C8664F"/>
    <w:rsid w:val="00DA0123"/>
    <w:rsid w:val="00DB7925"/>
    <w:rsid w:val="00E213AF"/>
    <w:rsid w:val="00E53C43"/>
    <w:rsid w:val="00E93ACE"/>
    <w:rsid w:val="00EA6671"/>
    <w:rsid w:val="00E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D90E"/>
  <w15:docId w15:val="{2D2901A7-89C7-4D01-B562-A7DE9EAE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16"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creator>Marcia Redler</dc:creator>
  <cp:lastModifiedBy>Bruce Misamore</cp:lastModifiedBy>
  <cp:revision>7</cp:revision>
  <dcterms:created xsi:type="dcterms:W3CDTF">2022-07-12T00:16:00Z</dcterms:created>
  <dcterms:modified xsi:type="dcterms:W3CDTF">2022-10-11T13:30:00Z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2018-04-14T00:00:00Z</vt:filetime>
  </property>
</Properties>
</file>