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AAF" w:rsidRPr="00846AAF" w:rsidRDefault="00846AAF" w:rsidP="00846AA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</w:rPr>
      </w:pP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Psychedelics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are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a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Promising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Therapy,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but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They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Can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Be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Dangerous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for</w:t>
      </w:r>
      <w:r w:rsidR="00E66D7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 xml:space="preserve"> </w:t>
      </w:r>
      <w:r w:rsidRPr="00846AAF">
        <w:rPr>
          <w:rFonts w:ascii="Georgia" w:eastAsia="Times New Roman" w:hAnsi="Georgia" w:cs="Times New Roman"/>
          <w:color w:val="333333"/>
          <w:kern w:val="36"/>
          <w:sz w:val="48"/>
          <w:szCs w:val="48"/>
        </w:rPr>
        <w:t>Some</w:t>
      </w:r>
    </w:p>
    <w:p w:rsidR="00846AAF" w:rsidRPr="00846AAF" w:rsidRDefault="00846AAF" w:rsidP="00846AA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While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like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ketamine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psilocybin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largely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considered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safe,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here’s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know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about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should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cautious.</w:t>
      </w:r>
    </w:p>
    <w:p w:rsidR="006C151D" w:rsidRDefault="00846AAF">
      <w:r>
        <w:rPr>
          <w:noProof/>
        </w:rPr>
        <w:drawing>
          <wp:inline distT="0" distB="0" distL="0" distR="0">
            <wp:extent cx="3200400" cy="2133600"/>
            <wp:effectExtent l="0" t="0" r="0" b="0"/>
            <wp:docPr id="1" name="Picture 1" descr="A portrait of a woman with shoulder length hair. The woman, her hair and her shirt are all in shades of purple and she is set against a dark purple background. There is a psychedelic swirl of pink, blue, and purple over her eyes and above her head; the swirl of colors extends outward, up and to both sides of the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ortrait of a woman with shoulder length hair. The woman, her hair and her shirt are all in shades of purple and she is set against a dark purple background. There is a psychedelic swirl of pink, blue, and purple over her eyes and above her head; the swirl of colors extends outward, up and to both sides of the illustratio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AF" w:rsidRPr="00846AAF" w:rsidRDefault="00846AAF" w:rsidP="00846AAF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846AA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By</w:t>
      </w:r>
      <w:r w:rsidR="00E66D7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 xml:space="preserve"> </w:t>
      </w:r>
      <w:r w:rsidRPr="00846AA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Dana</w:t>
      </w:r>
      <w:r w:rsidR="00E66D7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 xml:space="preserve"> </w:t>
      </w:r>
      <w:r w:rsidRPr="00846AA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G.</w:t>
      </w:r>
      <w:r w:rsidR="00E66D7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 xml:space="preserve"> </w:t>
      </w:r>
      <w:r w:rsidRPr="00846AA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Smith</w:t>
      </w:r>
    </w:p>
    <w:p w:rsidR="00846AAF" w:rsidRPr="00846AAF" w:rsidRDefault="00E47B34" w:rsidP="0084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NY Times;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Published</w:t>
      </w:r>
      <w:r w:rsidR="00E66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Feb.</w:t>
      </w:r>
      <w:r w:rsidR="00E66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10,</w:t>
      </w:r>
      <w:r w:rsidR="00E66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Updated</w:t>
      </w:r>
      <w:r w:rsidR="00E66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Feb.</w:t>
      </w:r>
      <w:r w:rsidR="00E66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11,</w:t>
      </w:r>
      <w:r w:rsidR="00E66D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6AAF" w:rsidRPr="00846A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2023</w:t>
      </w:r>
    </w:p>
    <w:p w:rsidR="00846AAF" w:rsidRPr="00846AAF" w:rsidRDefault="00846AAF" w:rsidP="00846AAF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When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Charles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Nemeroff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first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met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patient,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32-year-old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woman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already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see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several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psychiatrists.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Initially,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woman,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identity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concealed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protect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privacy,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experienced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paranoid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racing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thoughts,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insisting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were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listening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devices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phone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people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were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watching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her;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even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sold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home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attempt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get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away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from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them.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After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given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antipsychotic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mania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psychosis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abated,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but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were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replaced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debilitating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depression.</w:t>
      </w:r>
    </w:p>
    <w:p w:rsidR="00846AAF" w:rsidRPr="00846AAF" w:rsidRDefault="00846AAF" w:rsidP="00846AAF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“By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time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came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me,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said,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‘I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feelings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whatsoever.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mood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variation.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completely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empty,’”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said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Nemeroff,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chair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department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psychiatry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behavioral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sciences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University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Texas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Austin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Dell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Medical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School.</w:t>
      </w:r>
    </w:p>
    <w:p w:rsidR="00846AAF" w:rsidRPr="00846AAF" w:rsidRDefault="00846AAF" w:rsidP="00846AAF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While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woman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treated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mild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depression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over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10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years,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she’d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previously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maintained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rich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social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life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fulfilling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career.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—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psychosis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followed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deep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depression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—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something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completely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different.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triggered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use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psychedelics.</w:t>
      </w:r>
    </w:p>
    <w:p w:rsidR="00846AAF" w:rsidRPr="00846AAF" w:rsidRDefault="00846AAF" w:rsidP="00846AAF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Eight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months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earlier,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woman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tried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hallucinogenic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mushrooms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first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time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with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friends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such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great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time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took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again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next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day.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second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time,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though,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something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went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terribly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wrong.</w:t>
      </w:r>
    </w:p>
    <w:p w:rsidR="00846AAF" w:rsidRDefault="00846AAF"/>
    <w:p w:rsidR="00846AAF" w:rsidRPr="00846AAF" w:rsidRDefault="00846AAF" w:rsidP="00846AA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lastRenderedPageBreak/>
        <w:t>“She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full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blown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psychotic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episode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first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time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life,”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said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Nemeroff,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published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woman’s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story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case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report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6" w:tgtFrame="_blank" w:history="1"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The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American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Journal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of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Psychiatry</w:t>
        </w:r>
      </w:hyperlink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December.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friends,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took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same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did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both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days,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lasting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ill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effects.</w:t>
      </w:r>
    </w:p>
    <w:p w:rsidR="00846AAF" w:rsidRPr="00846AAF" w:rsidRDefault="00846AAF" w:rsidP="00846AA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Psychedelics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surged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popularity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recent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years: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1.4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million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Americans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tried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hallucinogens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first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time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2020,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according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7" w:tgtFrame="_blank" w:history="1"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National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Survey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on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Drug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Use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and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Health</w:t>
        </w:r>
      </w:hyperlink>
      <w:r w:rsidRPr="00846AAF">
        <w:rPr>
          <w:rFonts w:ascii="Georgia" w:eastAsia="Times New Roman" w:hAnsi="Georgia" w:cs="Times New Roman"/>
          <w:sz w:val="24"/>
          <w:szCs w:val="24"/>
        </w:rPr>
        <w:t>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enthusiasm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partly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attributed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clinical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trials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showing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most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notably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psilocybin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ketamine,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8" w:tgtFrame="_blank" w:history="1"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hold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real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promise</w:t>
        </w:r>
      </w:hyperlink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treating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some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mental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health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disorders,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particularly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depression.</w:t>
      </w:r>
    </w:p>
    <w:p w:rsidR="00846AAF" w:rsidRPr="00846AAF" w:rsidRDefault="00846AAF" w:rsidP="00846AA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There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also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shift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how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presented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popular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culture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media,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like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Michael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Pollan’s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9" w:history="1"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best-selling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book</w:t>
        </w:r>
      </w:hyperlink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Netflix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series,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“How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Change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Your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Mind.”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Two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states,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Oregon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Colorado,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now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legalized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psilocybin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therapeutic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use,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more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expected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follow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suit.</w:t>
      </w:r>
    </w:p>
    <w:p w:rsidR="00846AAF" w:rsidRPr="00846AAF" w:rsidRDefault="00846AAF" w:rsidP="00846AA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gain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mainstream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acceptance,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more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more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people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will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likely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consider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taking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them,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both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therapeutically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recreationally.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Experts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study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substances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strongly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urge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people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only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use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supervised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therapeutic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settings,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such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clinical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trial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established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ketamine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clinic,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partly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because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safety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concerns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partly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because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illegal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outside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confines.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Realistically,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though,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many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people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will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use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them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elsewhere.</w:t>
      </w:r>
    </w:p>
    <w:p w:rsidR="00846AAF" w:rsidRPr="00846AAF" w:rsidRDefault="00846AAF" w:rsidP="00846AA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46AAF">
        <w:rPr>
          <w:rFonts w:ascii="Georgia" w:eastAsia="Times New Roman" w:hAnsi="Georgia" w:cs="Times New Roman"/>
          <w:sz w:val="24"/>
          <w:szCs w:val="24"/>
        </w:rPr>
        <w:t>Psychedelics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extremely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low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chance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lethal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overdose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is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little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likelihood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addiction.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result,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been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classified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experts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some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10" w:tgtFrame="_blank" w:history="1"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least</w:t>
        </w:r>
        <w:r w:rsidR="00E66D7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Pr="00846AA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harmful</w:t>
        </w:r>
      </w:hyperlink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recreational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drugs.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But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that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doesn’t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mean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they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are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entirely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without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risk.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Because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of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this,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psilocybin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trials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and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ketamine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clinics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strict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exclusion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criteria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try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to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protect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people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who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have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physical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or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psychological</w:t>
      </w:r>
      <w:r w:rsidR="00E66D7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46AAF">
        <w:rPr>
          <w:rFonts w:ascii="Georgia" w:eastAsia="Times New Roman" w:hAnsi="Georgia" w:cs="Times New Roman"/>
          <w:sz w:val="24"/>
          <w:szCs w:val="24"/>
        </w:rPr>
        <w:t>vulnerabilities.</w:t>
      </w:r>
    </w:p>
    <w:p w:rsidR="00846AAF" w:rsidRDefault="00846AAF"/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you’re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considering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using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drugs,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here’s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know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about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when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could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potentially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dangerous.</w:t>
      </w:r>
    </w:p>
    <w:p w:rsidR="00846AAF" w:rsidRDefault="00846AAF" w:rsidP="00846AAF">
      <w:pPr>
        <w:pStyle w:val="Heading2"/>
        <w:shd w:val="clear" w:color="auto" w:fill="FFFFFF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Serious</w:t>
      </w:r>
      <w:r w:rsidR="00E66D7F">
        <w:rPr>
          <w:rFonts w:ascii="Georgia" w:hAnsi="Georgia"/>
          <w:b/>
          <w:bCs/>
          <w:color w:val="333333"/>
        </w:rPr>
        <w:t xml:space="preserve"> </w:t>
      </w:r>
      <w:r>
        <w:rPr>
          <w:rFonts w:ascii="Georgia" w:hAnsi="Georgia"/>
          <w:b/>
          <w:bCs/>
          <w:color w:val="333333"/>
        </w:rPr>
        <w:t>psychiatric</w:t>
      </w:r>
      <w:r w:rsidR="00E66D7F">
        <w:rPr>
          <w:rFonts w:ascii="Georgia" w:hAnsi="Georgia"/>
          <w:b/>
          <w:bCs/>
          <w:color w:val="333333"/>
        </w:rPr>
        <w:t xml:space="preserve"> </w:t>
      </w:r>
      <w:r>
        <w:rPr>
          <w:rFonts w:ascii="Georgia" w:hAnsi="Georgia"/>
          <w:b/>
          <w:bCs/>
          <w:color w:val="333333"/>
        </w:rPr>
        <w:t>disorders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When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comes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significant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side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effects,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experts’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primary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worry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about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ketamine,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psilocybin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other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hallucinogens,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like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LSD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ayahuasca,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can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trigger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psychotic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manic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episode.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Because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drugs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(with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exception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ketamine)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not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approved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Food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Drug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Administration,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safety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data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them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scarce.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Instead,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most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basis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concern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stems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from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anecdotal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evidence.</w:t>
      </w:r>
    </w:p>
    <w:p w:rsidR="00846AAF" w:rsidRDefault="00846AAF" w:rsidP="00846AAF">
      <w:pPr>
        <w:pStyle w:val="css-at9mc1"/>
        <w:shd w:val="clear" w:color="auto" w:fill="FFFFFF"/>
        <w:spacing w:before="0" w:after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little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data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does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exist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suggests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chances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psychosis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developing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general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population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low.</w:t>
      </w:r>
      <w:r w:rsidR="00E66D7F">
        <w:rPr>
          <w:rFonts w:ascii="Georgia" w:hAnsi="Georgia"/>
          <w:color w:val="333333"/>
        </w:rPr>
        <w:t xml:space="preserve"> </w:t>
      </w:r>
      <w:hyperlink r:id="rId11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One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survey</w:t>
        </w:r>
      </w:hyperlink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over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1,000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self-reporting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recreational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psychedelic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users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did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not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find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link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between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drug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hyperlink r:id="rId12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schizophrenia-like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symptoms</w:t>
        </w:r>
      </w:hyperlink>
      <w:r>
        <w:rPr>
          <w:rFonts w:ascii="Georgia" w:hAnsi="Georgia"/>
          <w:color w:val="333333"/>
        </w:rPr>
        <w:t>.</w:t>
      </w:r>
      <w:r w:rsidR="00E66D7F">
        <w:rPr>
          <w:rFonts w:ascii="Georgia" w:hAnsi="Georgia"/>
          <w:color w:val="333333"/>
        </w:rPr>
        <w:t xml:space="preserve"> </w:t>
      </w:r>
      <w:hyperlink r:id="rId13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Another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study</w:t>
        </w:r>
      </w:hyperlink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similarly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showed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no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connection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between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past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psychedelic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current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psychosis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other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psychiatric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disorders.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However,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experts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say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risk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psychedelics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triggering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psychotic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manic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episode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likely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elevated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people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who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have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personal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family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history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schizophrenia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bipolar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disorder.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Consequently,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people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with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histories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excluded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from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psilocybin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clinical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trials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treatment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ketamine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clinics.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“I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many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patients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would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give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story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were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more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less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fine,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took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LSD,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they’ve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schizophrenia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since,”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said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Dr.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Bryan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Roth,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pharmacology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professor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University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North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Carolina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Chapel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Hill.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“My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guess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some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underlying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predisposition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schizophrenia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sort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tipped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them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over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edge.”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Dr.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Nemeroff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agreed: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“I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think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issue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with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very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powerful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medications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probably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people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who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are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genetically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vulnerable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major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psychiatric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illness,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but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haven’t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reached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threshold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yet.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medications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might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do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unleash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it.”</w:t>
      </w:r>
    </w:p>
    <w:p w:rsidR="00846AAF" w:rsidRDefault="00846AAF" w:rsidP="00846AAF">
      <w:pPr>
        <w:pStyle w:val="css-at9mc1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Backing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up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concerns,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one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of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few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studies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looking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psychedelic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use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in</w:t>
      </w:r>
      <w:r w:rsidR="00E66D7F">
        <w:rPr>
          <w:rFonts w:ascii="Georgia" w:hAnsi="Georgia"/>
          <w:color w:val="333333"/>
        </w:rPr>
        <w:t xml:space="preserve"> </w:t>
      </w:r>
      <w:hyperlink r:id="rId14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people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with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bipolar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disorder</w:t>
        </w:r>
      </w:hyperlink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found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one-third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reported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that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their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symptoms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worsened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after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taking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psilocybin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recreationally,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and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3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percent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had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to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seek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emergency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medical</w:t>
      </w:r>
      <w:r w:rsidR="00E66D7F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care.</w:t>
      </w:r>
    </w:p>
    <w:p w:rsidR="00846AAF" w:rsidRDefault="00846AAF"/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result,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Roth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“Anybody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with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serious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psychiatric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disorder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—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like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schizophrenia,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bipolar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disorder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—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not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psychedelics.”</w:t>
      </w:r>
    </w:p>
    <w:p w:rsidR="00846AAF" w:rsidRDefault="00846AAF" w:rsidP="00846AAF">
      <w:pPr>
        <w:pStyle w:val="Heading2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  <w:b/>
          <w:bCs/>
        </w:rPr>
        <w:t>Cardiovascular</w:t>
      </w:r>
      <w:r w:rsidR="00E66D7F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concerns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Psychedelics’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emerging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legal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status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also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means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very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little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research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about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their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physical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safety.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Experts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know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psilocybin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ketamine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raise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blood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pressure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heart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rate,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out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abundance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caution,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with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heart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conditions,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such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uncontrolled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high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blood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pressure,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heart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disease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arrhythmias,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advised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not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them.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During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carefully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monitored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clinical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trials,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where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dosage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supervised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patients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screened,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“appear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safe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from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cardiac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standpoint,”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Jeremy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Ruskin,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professor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medicine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Massachusetts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General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Hospital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specializes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cardiology.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Whether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safe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high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uncontrolled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settings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unknown.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One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reason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appear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safer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many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other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because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majority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users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them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infrequently,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meaning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there’s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little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concern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potential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damage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accumulate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over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time.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However,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experts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second,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hypothetical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cardiovascular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taken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every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day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every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week.</w:t>
      </w:r>
    </w:p>
    <w:p w:rsidR="00846AAF" w:rsidRDefault="00846AAF" w:rsidP="00846AAF">
      <w:pPr>
        <w:pStyle w:val="css-at9mc1"/>
        <w:shd w:val="clear" w:color="auto" w:fill="FFFFFF"/>
        <w:spacing w:before="0" w:after="0"/>
        <w:textAlignment w:val="baseline"/>
        <w:rPr>
          <w:rFonts w:ascii="Georgia" w:hAnsi="Georgia"/>
        </w:rPr>
      </w:pPr>
      <w:r>
        <w:rPr>
          <w:rFonts w:ascii="Georgia" w:hAnsi="Georgia"/>
        </w:rPr>
        <w:t>Most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hallucinogens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thought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produce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their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effects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activating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specific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serotonin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receptor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called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5-HT2A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(except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ketamine,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which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primarily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works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via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glutamate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system).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also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act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sibling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serotonin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receptor,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5-HT2B,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which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been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linked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valvular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heart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disease.</w:t>
      </w:r>
      <w:r w:rsidR="00E66D7F">
        <w:rPr>
          <w:rFonts w:ascii="Georgia" w:hAnsi="Georgia"/>
        </w:rPr>
        <w:t xml:space="preserve"> </w:t>
      </w:r>
      <w:hyperlink r:id="rId15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Research</w:t>
        </w:r>
      </w:hyperlink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shown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medications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activate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receptor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—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which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include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some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used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treat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Parkinson’s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disease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>migraines,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well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infamous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diet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</w:t>
      </w:r>
      <w:r w:rsidR="00E66D7F">
        <w:rPr>
          <w:rFonts w:ascii="Georgia" w:hAnsi="Georgia"/>
        </w:rPr>
        <w:t xml:space="preserve"> </w:t>
      </w:r>
      <w:hyperlink r:id="rId16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fen-phen</w:t>
        </w:r>
      </w:hyperlink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—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cause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valvular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damage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roughly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25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percent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them.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Two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small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studies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frequent,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heavy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users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MDMA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(another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psychedelic-related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activates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5-HT2B)</w:t>
      </w:r>
      <w:r w:rsidR="00E66D7F">
        <w:rPr>
          <w:rFonts w:ascii="Georgia" w:hAnsi="Georgia"/>
        </w:rPr>
        <w:t xml:space="preserve"> </w:t>
      </w:r>
      <w:hyperlink r:id="rId17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showed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the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same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signs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of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heart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disease</w:t>
        </w:r>
      </w:hyperlink>
      <w:r>
        <w:rPr>
          <w:rFonts w:ascii="Georgia" w:hAnsi="Georgia"/>
        </w:rPr>
        <w:t>.</w:t>
      </w:r>
    </w:p>
    <w:p w:rsidR="00846AAF" w:rsidRDefault="00846AAF" w:rsidP="00846AAF">
      <w:pPr>
        <w:pStyle w:val="css-at9mc1"/>
        <w:shd w:val="clear" w:color="auto" w:fill="FFFFFF"/>
        <w:spacing w:before="0" w:after="0"/>
        <w:textAlignment w:val="baseline"/>
        <w:rPr>
          <w:rFonts w:ascii="Georgia" w:hAnsi="Georgia"/>
        </w:rPr>
      </w:pPr>
      <w:r>
        <w:rPr>
          <w:rFonts w:ascii="Georgia" w:hAnsi="Georgia"/>
        </w:rPr>
        <w:t>Dr.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Roth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developing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valvular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problems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from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doing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few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times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“is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almost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probably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zero.”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But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worried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about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who</w:t>
      </w:r>
      <w:r w:rsidR="00E66D7F">
        <w:rPr>
          <w:rFonts w:ascii="Georgia" w:hAnsi="Georgia"/>
        </w:rPr>
        <w:t xml:space="preserve"> </w:t>
      </w:r>
      <w:hyperlink r:id="rId18" w:history="1">
        <w:r>
          <w:rPr>
            <w:rStyle w:val="Hyperlink"/>
            <w:rFonts w:ascii="Georgia" w:hAnsi="Georgia"/>
            <w:bdr w:val="none" w:sz="0" w:space="0" w:color="auto" w:frame="1"/>
          </w:rPr>
          <w:t>microdose</w:t>
        </w:r>
      </w:hyperlink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—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tiny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amounts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—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several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times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week.</w:t>
      </w:r>
    </w:p>
    <w:p w:rsidR="00846AAF" w:rsidRDefault="00846AAF" w:rsidP="00846AAF">
      <w:pPr>
        <w:pStyle w:val="Heading2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  <w:b/>
          <w:bCs/>
        </w:rPr>
        <w:t>Other</w:t>
      </w:r>
      <w:r w:rsidR="00E66D7F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safety</w:t>
      </w:r>
      <w:r w:rsidR="00E66D7F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concerns</w:t>
      </w:r>
    </w:p>
    <w:p w:rsidR="00846AAF" w:rsidRDefault="00846AAF" w:rsidP="00846AAF">
      <w:pPr>
        <w:pStyle w:val="css-at9mc1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Fonts w:ascii="Georgia" w:hAnsi="Georgia"/>
        </w:rPr>
        <w:t>There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few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other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notable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pertaining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medications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medical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history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potential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users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aware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of.</w:t>
      </w:r>
    </w:p>
    <w:p w:rsidR="00846AAF" w:rsidRDefault="00846AAF"/>
    <w:p w:rsidR="00846AAF" w:rsidRDefault="00846AAF" w:rsidP="00846AAF">
      <w:pPr>
        <w:pStyle w:val="css-at9mc1"/>
        <w:shd w:val="clear" w:color="auto" w:fill="FFFFFF"/>
        <w:spacing w:before="0" w:after="0"/>
        <w:textAlignment w:val="baseline"/>
        <w:rPr>
          <w:rFonts w:ascii="Georgia" w:hAnsi="Georgia"/>
        </w:rPr>
      </w:pPr>
      <w:r>
        <w:rPr>
          <w:rFonts w:ascii="Georgia" w:hAnsi="Georgia"/>
        </w:rPr>
        <w:t>First,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substantially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alter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brain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activity,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it’s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possible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could</w:t>
      </w:r>
      <w:r w:rsidR="00E66D7F">
        <w:rPr>
          <w:rFonts w:ascii="Georgia" w:hAnsi="Georgia"/>
        </w:rPr>
        <w:t xml:space="preserve"> </w:t>
      </w:r>
      <w:hyperlink r:id="rId19" w:tgtFrame="_blank" w:history="1">
        <w:r>
          <w:rPr>
            <w:rStyle w:val="Hyperlink"/>
            <w:rFonts w:ascii="Georgia" w:hAnsi="Georgia"/>
            <w:bdr w:val="none" w:sz="0" w:space="0" w:color="auto" w:frame="1"/>
          </w:rPr>
          <w:t>trigger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a</w:t>
        </w:r>
        <w:r w:rsidR="00E66D7F"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r>
          <w:rPr>
            <w:rStyle w:val="Hyperlink"/>
            <w:rFonts w:ascii="Georgia" w:hAnsi="Georgia"/>
            <w:bdr w:val="none" w:sz="0" w:space="0" w:color="auto" w:frame="1"/>
          </w:rPr>
          <w:t>seizure</w:t>
        </w:r>
      </w:hyperlink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someone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with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epilepsy.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addition,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Celia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Morgan,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professor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psychopharmacology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University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Exeter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England,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who’ve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had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traumatic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brain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injury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consult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with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their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doctor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before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using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ketamine,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because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increase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intracranial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pressure.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“If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you’ve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got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anything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your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brain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raising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pressure,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you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raise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pressure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further,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you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up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with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horrible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hemorrhage,”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explained.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terms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medication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interactions,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antidepressant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affect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serotonin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levels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careful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about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psilocybin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because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much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neurochemical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cause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potentially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fatal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reaction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known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serotonin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syndrome.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Roth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greatest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people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monoamine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oxidase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inhibitors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(M.A.O.I.s);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it’s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less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clear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more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commonly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prescribed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selective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serotonin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reuptake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inhibitors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(S.S.R.I.s,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like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Prozac).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Just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case,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psilocybin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clinical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trials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typically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require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participants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their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antidepressants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first.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ketamine,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biggest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taking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while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you’re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also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depress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central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nervous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system,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like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opiates,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muscle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relaxants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benzodiazepines,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because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those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medications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could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enhance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prolong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ketamine’s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sedative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effect.</w:t>
      </w:r>
    </w:p>
    <w:p w:rsidR="00846AAF" w:rsidRDefault="00846AAF" w:rsidP="00846AAF">
      <w:pPr>
        <w:pStyle w:val="css-at9mc1"/>
        <w:shd w:val="clear" w:color="auto" w:fill="FFFFFF"/>
        <w:textAlignment w:val="baseline"/>
        <w:rPr>
          <w:rFonts w:ascii="Georgia" w:hAnsi="Georgia"/>
        </w:rPr>
      </w:pPr>
      <w:r>
        <w:rPr>
          <w:rFonts w:ascii="Georgia" w:hAnsi="Georgia"/>
        </w:rPr>
        <w:t>Finally,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although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general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dependence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psychedelics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extremely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low,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ketamine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not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nonexistent.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Morgan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using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drug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multiple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times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week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and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wanting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more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after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wears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would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be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red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flags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for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addiction.</w:t>
      </w:r>
    </w:p>
    <w:p w:rsidR="00846AAF" w:rsidRDefault="00846AAF" w:rsidP="00846AAF">
      <w:pPr>
        <w:pStyle w:val="css-at9mc1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>
        <w:rPr>
          <w:rFonts w:ascii="Georgia" w:hAnsi="Georgia"/>
        </w:rPr>
        <w:t>“I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think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it’s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got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enormous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value,”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said.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“But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we’re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going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to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miss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that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if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we’re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not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mindful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of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the</w:t>
      </w:r>
      <w:r w:rsidR="00E66D7F">
        <w:rPr>
          <w:rFonts w:ascii="Georgia" w:hAnsi="Georgia"/>
        </w:rPr>
        <w:t xml:space="preserve"> </w:t>
      </w:r>
      <w:r>
        <w:rPr>
          <w:rFonts w:ascii="Georgia" w:hAnsi="Georgia"/>
        </w:rPr>
        <w:t>risks.”</w:t>
      </w:r>
    </w:p>
    <w:p w:rsidR="00846AAF" w:rsidRDefault="00846AAF"/>
    <w:sectPr w:rsidR="0084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80B40"/>
    <w:multiLevelType w:val="multilevel"/>
    <w:tmpl w:val="A5C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63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F"/>
    <w:rsid w:val="00373A10"/>
    <w:rsid w:val="00846AAF"/>
    <w:rsid w:val="00C73FBE"/>
    <w:rsid w:val="00E47B34"/>
    <w:rsid w:val="00E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8DAC"/>
  <w15:chartTrackingRefBased/>
  <w15:docId w15:val="{4926F92C-2DEF-47C2-8EC8-66D9319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ss-1n0orw4">
    <w:name w:val="css-1n0orw4"/>
    <w:basedOn w:val="Normal"/>
    <w:rsid w:val="0084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4anu6l">
    <w:name w:val="css-4anu6l"/>
    <w:basedOn w:val="Normal"/>
    <w:rsid w:val="0084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-prefix">
    <w:name w:val="byline-prefix"/>
    <w:basedOn w:val="DefaultParagraphFont"/>
    <w:rsid w:val="00846AAF"/>
  </w:style>
  <w:style w:type="character" w:customStyle="1" w:styleId="css-1baulvz">
    <w:name w:val="css-1baulvz"/>
    <w:basedOn w:val="DefaultParagraphFont"/>
    <w:rsid w:val="00846AAF"/>
  </w:style>
  <w:style w:type="character" w:customStyle="1" w:styleId="css-1sbuyqj">
    <w:name w:val="css-1sbuyqj"/>
    <w:basedOn w:val="DefaultParagraphFont"/>
    <w:rsid w:val="00846AAF"/>
  </w:style>
  <w:style w:type="character" w:customStyle="1" w:styleId="css-233int">
    <w:name w:val="css-233int"/>
    <w:basedOn w:val="DefaultParagraphFont"/>
    <w:rsid w:val="00846AAF"/>
  </w:style>
  <w:style w:type="character" w:customStyle="1" w:styleId="css-2ep15g">
    <w:name w:val="css-2ep15g"/>
    <w:basedOn w:val="DefaultParagraphFont"/>
    <w:rsid w:val="00846AAF"/>
  </w:style>
  <w:style w:type="character" w:customStyle="1" w:styleId="css-1rhhdjb">
    <w:name w:val="css-1rhhdjb"/>
    <w:basedOn w:val="DefaultParagraphFont"/>
    <w:rsid w:val="00846AAF"/>
  </w:style>
  <w:style w:type="character" w:customStyle="1" w:styleId="css-u32m0k">
    <w:name w:val="css-u32m0k"/>
    <w:basedOn w:val="DefaultParagraphFont"/>
    <w:rsid w:val="00846AAF"/>
  </w:style>
  <w:style w:type="paragraph" w:customStyle="1" w:styleId="css-at9mc1">
    <w:name w:val="css-at9mc1"/>
    <w:basedOn w:val="Normal"/>
    <w:rsid w:val="0084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6AA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9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3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oa2032994" TargetMode="External"/><Relationship Id="rId13" Type="http://schemas.openxmlformats.org/officeDocument/2006/relationships/hyperlink" Target="https://journals.plos.org/plosone/article?id=10.1371/journal.pone.0063972" TargetMode="External"/><Relationship Id="rId18" Type="http://schemas.openxmlformats.org/officeDocument/2006/relationships/hyperlink" Target="https://www.nytimes.com/2022/02/28/well/mind/microdosing-psychedelics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amhsa.gov/data/sites/default/files/reports/rpt35325/NSDUHFFRPDFWHTMLFiles2020/2020NSDUHFFR1PDFW102121.pdf" TargetMode="External"/><Relationship Id="rId12" Type="http://schemas.openxmlformats.org/officeDocument/2006/relationships/hyperlink" Target="https://www.ncbi.nlm.nih.gov/pmc/articles/PMC5775125/" TargetMode="External"/><Relationship Id="rId17" Type="http://schemas.openxmlformats.org/officeDocument/2006/relationships/hyperlink" Target="https://pubmed.ncbi.nlm.nih.gov/179508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968810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jp.psychiatryonline.org/doi/full/10.1176/appi.ajp.22010073" TargetMode="External"/><Relationship Id="rId11" Type="http://schemas.openxmlformats.org/officeDocument/2006/relationships/hyperlink" Target="https://www.nature.com/articles/s41598-021-94421-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nejm.org/doi/10.1056/NEJMp068265" TargetMode="External"/><Relationship Id="rId10" Type="http://schemas.openxmlformats.org/officeDocument/2006/relationships/hyperlink" Target="https://www.thelancet.com/journals/lancet/article/PIIS0140-6736(10)61462-6/fulltext" TargetMode="External"/><Relationship Id="rId19" Type="http://schemas.openxmlformats.org/officeDocument/2006/relationships/hyperlink" Target="https://www.sciencedirect.com/science/article/pii/S0376871622003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22/07/15/arts/television/how-to-change-your-mind-netflix-michael-pollan.html" TargetMode="External"/><Relationship Id="rId14" Type="http://schemas.openxmlformats.org/officeDocument/2006/relationships/hyperlink" Target="https://journals.sagepub.com/doi/pdf/10.1177/02698811221131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Kavanagh</dc:creator>
  <cp:keywords/>
  <dc:description/>
  <cp:lastModifiedBy>Your Journey</cp:lastModifiedBy>
  <cp:revision>3</cp:revision>
  <dcterms:created xsi:type="dcterms:W3CDTF">2023-02-14T04:08:00Z</dcterms:created>
  <dcterms:modified xsi:type="dcterms:W3CDTF">2023-06-03T16:12:00Z</dcterms:modified>
</cp:coreProperties>
</file>