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u w:val="single"/>
        </w:rPr>
      </w:pPr>
      <w:r w:rsidDel="00000000" w:rsidR="00000000" w:rsidRPr="00000000">
        <w:rPr>
          <w:sz w:val="28"/>
          <w:szCs w:val="28"/>
          <w:u w:val="single"/>
          <w:rtl w:val="0"/>
        </w:rPr>
        <w:t xml:space="preserve">Long Covid Week Speaker Summaries - Monday</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Dr. Edmarie Guzman</w:t>
      </w:r>
      <w:r w:rsidDel="00000000" w:rsidR="00000000" w:rsidRPr="00000000">
        <w:rPr>
          <w:rFonts w:ascii="Calibri" w:cs="Calibri" w:eastAsia="Calibri" w:hAnsi="Calibri"/>
          <w:sz w:val="28"/>
          <w:szCs w:val="28"/>
          <w:rtl w:val="0"/>
        </w:rPr>
        <w:t xml:space="preserve">, Neuropsychology, MGH: “Neurological Symptoms and Long-Covid”</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-Goal of her research is to try and understand what neurological impacts mean for Long Haulers and their brains</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-&gt;65 million Covid survivors worldwide who experience lingering symptoms</w:t>
      </w:r>
    </w:p>
    <w:p w:rsidR="00000000" w:rsidDel="00000000" w:rsidP="00000000" w:rsidRDefault="00000000" w:rsidRPr="00000000" w14:paraId="00000006">
      <w:pPr>
        <w:spacing w:line="240" w:lineRule="auto"/>
        <w:rPr>
          <w:rFonts w:ascii="Calibri" w:cs="Calibri" w:eastAsia="Calibri" w:hAnsi="Calibri"/>
          <w:b w:val="1"/>
          <w:bCs w:val="1"/>
        </w:rPr>
      </w:pPr>
      <w:r w:rsidDel="00000000" w:rsidR="00000000" w:rsidRPr="00000000">
        <w:rPr>
          <w:rFonts w:ascii="Calibri" w:cs="Calibri" w:eastAsia="Calibri" w:hAnsi="Calibri"/>
          <w:rtl w:val="0"/>
        </w:rPr>
        <w:t xml:space="preserve">-Neurological symptoms (brain fog, cognitive challenges) are among the most common - trying to understand </w:t>
      </w:r>
      <w:r w:rsidDel="00000000" w:rsidR="00000000" w:rsidRPr="00000000">
        <w:rPr>
          <w:rFonts w:ascii="Calibri" w:cs="Calibri" w:eastAsia="Calibri" w:hAnsi="Calibri"/>
          <w:b w:val="1"/>
          <w:bCs w:val="1"/>
          <w:rtl w:val="0"/>
        </w:rPr>
        <w:t xml:space="preserve">why</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-Current belief is that neuro impacts are related to immune response.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-Dr. Guzman began a trial in 2022 looking at the impact of nicotinamide Riboside on cognitive functioning looking at people with lingering symptoms and people who have fully recovered - data should be forthcoming in the next month or two</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 This study took note of 24 of the most common symptoms people experience - 7 of the 24 were neurological in nature, in addition to physical fatigue that was almost universal. Most people experience at least 5 symptoms. Study used blood biomarkers to examine brain functioning by measuring neural injury and inflammation in the brain. There was not evidence of neuro-injury in the blood so this may not be the best explanation, but there was evidence of neuro-inflammation.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 BAI &amp; BDI are measures of anxiety and depression  - it showed that people with LC experienced much higher anxiety and depression than non LC patients, in addition to much higher fatigue</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-Testing showed that brain fog was severe in many people and interfered greatly in daily life, and found particular challenge with executive functioning</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-Large numbers of patients in 20s/30s with LC, most in study in 40s/50s. Many people have had to stop working or decrease work hours. </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-Lower NAD+ is associated with worse fatigue - so it makes sense that we are seeing lower NAD levels in Long Covid. Clinical trial is aiming to increase NAD+ to see if fatigue is improved.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Q&amp;A</w:t>
      </w: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-How exciting that you can test neuroinflammation via the blood! Is that test available to the public, or is it only available in your research studies?</w:t>
        <w:br w:type="textWrapping"/>
        <w:t xml:space="preserve">- What is the most effective method to increase the NAD+,  Infusions, pills of NADH, NAD+ pills, Niagen?</w:t>
      </w:r>
    </w:p>
    <w:p w:rsidR="00000000" w:rsidDel="00000000" w:rsidP="00000000" w:rsidRDefault="00000000" w:rsidRPr="00000000" w14:paraId="00000012">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 Do we know if NAD+ only impacts brain fog and similar symptoms or whether it has any impacts on other symptoms?</w:t>
      </w:r>
    </w:p>
    <w:p w:rsidR="00000000" w:rsidDel="00000000" w:rsidP="00000000" w:rsidRDefault="00000000" w:rsidRPr="00000000" w14:paraId="00000013">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 What type of “objective” measuring of cognition did you do?  Were you doing MRI imaging during cognitive tests?  Other?  Just want to know how you arrived at the data.</w:t>
      </w:r>
    </w:p>
    <w:p w:rsidR="00000000" w:rsidDel="00000000" w:rsidP="00000000" w:rsidRDefault="00000000" w:rsidRPr="00000000" w14:paraId="00000014">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 Is your assessment of patients differentiating between anxiety and dysautonomia? Many times with infection associated chronic illness what looks like and feels like anxiety will actually resolve when the dysautonomia is appropriately treated (salt, water, beta blockers and other treatments</w:t>
        <w:br w:type="textWrapping"/>
        <w:t xml:space="preserve">- What medications do you see helping patients with a. Brain fog, b. Executive functions c. Cognitive fatigue</w:t>
        <w:br w:type="textWrapping"/>
        <w:t xml:space="preserve">- Question for the speaker: Is your assessment of patients differentiating between anxiety and dysautonomia? Many times with infection associated chronic illness what looks like and feels like anxiety will actually resolve when the dysautonomia is appropriately treated (salt, water, beta blockers and other treatments- </w:t>
      </w:r>
    </w:p>
    <w:p w:rsidR="00000000" w:rsidDel="00000000" w:rsidP="00000000" w:rsidRDefault="00000000" w:rsidRPr="00000000" w14:paraId="00000015">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 What about SAA or Fractalkine? Interestingly, seems you mentioned Fractalkine is what was elevated in your study, that’s similar to what my testing has shown.</w:t>
      </w:r>
    </w:p>
    <w:p w:rsidR="00000000" w:rsidDel="00000000" w:rsidP="00000000" w:rsidRDefault="00000000" w:rsidRPr="00000000" w14:paraId="00000016">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 How often should those with impaired brain function have testing? exactly what tests?</w:t>
      </w:r>
    </w:p>
    <w:p w:rsidR="00000000" w:rsidDel="00000000" w:rsidP="00000000" w:rsidRDefault="00000000" w:rsidRPr="00000000" w14:paraId="00000017">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 What does this mean for cognitive functioning for those who had mental health diagnosis prior to suffering long covid?</w:t>
      </w:r>
    </w:p>
    <w:p w:rsidR="00000000" w:rsidDel="00000000" w:rsidP="00000000" w:rsidRDefault="00000000" w:rsidRPr="00000000" w14:paraId="00000018">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 Thank you so much for your work. How much of your research relies on federal funding and are you concerned that funding cuts will disrupt your work and that of other researchers in this area?</w:t>
      </w:r>
    </w:p>
    <w:p w:rsidR="00000000" w:rsidDel="00000000" w:rsidP="00000000" w:rsidRDefault="00000000" w:rsidRPr="00000000" w14:paraId="00000019">
      <w:pPr>
        <w:keepLines w:val="1"/>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Dr. Ai-Ris Collier, </w:t>
      </w:r>
      <w:r w:rsidDel="00000000" w:rsidR="00000000" w:rsidRPr="00000000">
        <w:rPr>
          <w:rFonts w:ascii="Calibri" w:cs="Calibri" w:eastAsia="Calibri" w:hAnsi="Calibri"/>
          <w:sz w:val="28"/>
          <w:szCs w:val="28"/>
          <w:rtl w:val="0"/>
        </w:rPr>
        <w:t xml:space="preserve">BIDMC JAK Inhibitor trial - CLEAR Long Covid (Clinical Evaluation of Abrocitinib in Recovery from Long Covid)</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-Actively recruiting!</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-Uses the WHO definition of LC - symptoms last 2+ months from time of infection</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-Fatigue found in over 80% of individuals with LC</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-Abrocitinib is a small molecule inhibitor that impacts the JAK 1 inflammatory pathway - FDA approved for atopic dermatitis. Being used off label in this trial (50-100 mg) to try and impact fatigue. This has been used in trial for other conditions like rheumatoid arthritis, Crohn's Disease, etc. This medication can impact kidney function and platelet counts, so the team will explore with you your past medical history and other medications to ensure the trial is safe for you!</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-Trial is looking particularly at self-reported fatigue scores, improvement in these scores is their main objective.</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-Goal is to recruit 90 patients this year, in a ‘double-blinded’ trial (so participants and researchers don’t know which treatment arm they have been randomized to). The treatment arms include 50 mg, 100 mg, or placebo. The protocol would last up to 5 months.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-The trial also looks at mobility, self-care, pain, anxiety, and ‘PASC Symptom Inventory’ for self-report measures.</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-JAK 1 inhibitors chosen because that was mostly seen in LC patients and there is a good safety profile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-$75 compensation for each of 5 clinical visits</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*Contact is </w:t>
      </w:r>
      <w:hyperlink r:id="rId6">
        <w:r w:rsidDel="00000000" w:rsidR="00000000" w:rsidRPr="00000000">
          <w:rPr>
            <w:rFonts w:ascii="Calibri" w:cs="Calibri" w:eastAsia="Calibri" w:hAnsi="Calibri"/>
            <w:color w:val="1155cc"/>
            <w:u w:val="single"/>
            <w:rtl w:val="0"/>
          </w:rPr>
          <w:t xml:space="preserve">BIDMC-CVVRTRIALS@bidmc.harvard.edu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Here is one patient’s report back on using the JAK inhibitor called Rinvoq: </w:t>
      </w:r>
      <w:hyperlink r:id="rId7">
        <w:r w:rsidDel="00000000" w:rsidR="00000000" w:rsidRPr="00000000">
          <w:rPr>
            <w:rFonts w:ascii="Calibri" w:cs="Calibri" w:eastAsia="Calibri" w:hAnsi="Calibri"/>
            <w:color w:val="1155cc"/>
            <w:u w:val="single"/>
            <w:rtl w:val="0"/>
          </w:rPr>
          <w:t xml:space="preserve">https://www.healthrising.org/blog/2024/11/20/jen-rinvoq-chronic-fatigue-recovery/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Q&amp;A</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-Is there any research into people who have pre-existing conditions that were worsened by Long COVID (like POTS), EDS and MCAS?</w:t>
      </w:r>
    </w:p>
    <w:p w:rsidR="00000000" w:rsidDel="00000000" w:rsidP="00000000" w:rsidRDefault="00000000" w:rsidRPr="00000000" w14:paraId="0000002A">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-Is Mestinon different or similar in action to Abrocitinib - </w:t>
      </w:r>
      <w:r w:rsidDel="00000000" w:rsidR="00000000" w:rsidRPr="00000000">
        <w:rPr>
          <w:rFonts w:ascii="Calibri" w:cs="Calibri" w:eastAsia="Calibri" w:hAnsi="Calibri"/>
          <w:color w:val="38761d"/>
          <w:rtl w:val="0"/>
        </w:rPr>
        <w:t xml:space="preserve">different mechanisms</w:t>
      </w:r>
    </w:p>
    <w:p w:rsidR="00000000" w:rsidDel="00000000" w:rsidP="00000000" w:rsidRDefault="00000000" w:rsidRPr="00000000" w14:paraId="0000002B">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Vasu Prudhivi</w:t>
      </w:r>
      <w:r w:rsidDel="00000000" w:rsidR="00000000" w:rsidRPr="00000000">
        <w:rPr>
          <w:rFonts w:ascii="Calibri" w:cs="Calibri" w:eastAsia="Calibri" w:hAnsi="Calibri"/>
          <w:sz w:val="28"/>
          <w:szCs w:val="28"/>
          <w:rtl w:val="0"/>
        </w:rPr>
        <w:t xml:space="preserve">, Sadhguru Center, BIDMC</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-Sadhguru Center offers both in-person and online sessions. These programs include a personal 1:1 wellness program, programs for cancer survivors, pre-surgery sessions for frail patients, and mental health supports for Parkinson’s programs.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-Long Covid Patient Program running since 2021 - goal is to practice tools you can bring into your daily life</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-Each practice only takes about 5-10 minutes to do. These include gentle breathing techniques and guided meditations. Some of these practices were specifically designed at the start of the pandemic to increase lung capacity and immune function, and also have been seen to enhance the mood. These techniques have been researched extensively and have been shown to improve mental wellness and fatigue.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-For Long Covid program - almost 700 referred, with almost 70 going through the full study protocol. </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ab/>
        <w:t xml:space="preserve">-Data so far shows significant decreases in mood disturbances and psychological distress, somatic symptoms (the burden of managing LC), and physical lung capacity. </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-Many patients have found decreased fear that comes along with breathing issues after completing the program, and people have been able to increase their emotional balance and resilience, leading to overall enhanced well-being. </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-Video testimonial: </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-The study portion is now over but the program has continued to be offered and you can enroll when you are ready! The sign up link is found here: </w:t>
      </w:r>
      <w:hyperlink r:id="rId8">
        <w:r w:rsidDel="00000000" w:rsidR="00000000" w:rsidRPr="00000000">
          <w:rPr>
            <w:rFonts w:ascii="Calibri" w:cs="Calibri" w:eastAsia="Calibri" w:hAnsi="Calibri"/>
            <w:color w:val="1155cc"/>
            <w:u w:val="single"/>
            <w:rtl w:val="0"/>
          </w:rPr>
          <w:t xml:space="preserve">https://research.bidmc.harvard.edu/info/flyer/longcovidbreathing.pdf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-Personalized wellness program is offered on a 1:1 basis to address any wellness goals they have. This offering includes an initial 30 minute consultation followed by a personalized plan then practiced in 3-5 weekly hour long sessions (in-person and online). </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-Contacts for sign up:</w:t>
      </w:r>
    </w:p>
    <w:p w:rsidR="00000000" w:rsidDel="00000000" w:rsidP="00000000" w:rsidRDefault="00000000" w:rsidRPr="00000000" w14:paraId="00000037">
      <w:pPr>
        <w:numPr>
          <w:ilvl w:val="0"/>
          <w:numId w:val="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Long Covid Online Program sign-up link:</w:t>
      </w:r>
      <w:hyperlink r:id="rId9">
        <w:r w:rsidDel="00000000" w:rsidR="00000000" w:rsidRPr="00000000">
          <w:rPr>
            <w:rFonts w:ascii="Calibri" w:cs="Calibri" w:eastAsia="Calibri" w:hAnsi="Calibri"/>
            <w:rtl w:val="0"/>
          </w:rPr>
          <w:t xml:space="preserve"> </w:t>
        </w:r>
      </w:hyperlink>
      <w:hyperlink r:id="rId10">
        <w:r w:rsidDel="00000000" w:rsidR="00000000" w:rsidRPr="00000000">
          <w:rPr>
            <w:rFonts w:ascii="Calibri" w:cs="Calibri" w:eastAsia="Calibri" w:hAnsi="Calibri"/>
            <w:b w:val="1"/>
            <w:bCs w:val="1"/>
            <w:color w:val="1155cc"/>
            <w:u w:val="single"/>
            <w:rtl w:val="0"/>
          </w:rPr>
          <w:t xml:space="preserve">https://sccp.as.me/longcovid</w:t>
        </w:r>
      </w:hyperlink>
      <w:r w:rsidDel="00000000" w:rsidR="00000000" w:rsidRPr="00000000">
        <w:rPr>
          <w:rtl w:val="0"/>
        </w:rPr>
      </w:r>
    </w:p>
    <w:p w:rsidR="00000000" w:rsidDel="00000000" w:rsidP="00000000" w:rsidRDefault="00000000" w:rsidRPr="00000000" w14:paraId="00000038">
      <w:pPr>
        <w:numPr>
          <w:ilvl w:val="0"/>
          <w:numId w:val="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Personalized Wellness Program sign-up form:</w:t>
      </w:r>
      <w:hyperlink r:id="rId11">
        <w:r w:rsidDel="00000000" w:rsidR="00000000" w:rsidRPr="00000000">
          <w:rPr>
            <w:rFonts w:ascii="Calibri" w:cs="Calibri" w:eastAsia="Calibri" w:hAnsi="Calibri"/>
            <w:rtl w:val="0"/>
          </w:rPr>
          <w:t xml:space="preserve"> </w:t>
        </w:r>
      </w:hyperlink>
      <w:hyperlink r:id="rId12">
        <w:r w:rsidDel="00000000" w:rsidR="00000000" w:rsidRPr="00000000">
          <w:rPr>
            <w:rFonts w:ascii="Calibri" w:cs="Calibri" w:eastAsia="Calibri" w:hAnsi="Calibri"/>
            <w:color w:val="1155cc"/>
            <w:u w:val="single"/>
            <w:rtl w:val="0"/>
          </w:rPr>
          <w:t xml:space="preserve">https://forms.office.com/Pages/ResponsePage.aspx?id=oGWYO2bwRki_TRE_S-8HVR0HgdDW2ydPq4Qc9tAs1tdUQjVSUFI1VjUxOERaMzNQUU1ROVBJRDRORC4u</w:t>
        </w:r>
      </w:hyperlink>
      <w:r w:rsidDel="00000000" w:rsidR="00000000" w:rsidRPr="00000000">
        <w:rPr>
          <w:rtl w:val="0"/>
        </w:rPr>
      </w:r>
    </w:p>
    <w:p w:rsidR="00000000" w:rsidDel="00000000" w:rsidP="00000000" w:rsidRDefault="00000000" w:rsidRPr="00000000" w14:paraId="00000039">
      <w:pPr>
        <w:numPr>
          <w:ilvl w:val="0"/>
          <w:numId w:val="1"/>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Patient testimonials from Long Covid program:</w:t>
      </w:r>
      <w:hyperlink r:id="rId13">
        <w:r w:rsidDel="00000000" w:rsidR="00000000" w:rsidRPr="00000000">
          <w:rPr>
            <w:rFonts w:ascii="Calibri" w:cs="Calibri" w:eastAsia="Calibri" w:hAnsi="Calibri"/>
            <w:rtl w:val="0"/>
          </w:rPr>
          <w:t xml:space="preserve"> </w:t>
        </w:r>
      </w:hyperlink>
      <w:hyperlink r:id="rId14">
        <w:r w:rsidDel="00000000" w:rsidR="00000000" w:rsidRPr="00000000">
          <w:rPr>
            <w:rFonts w:ascii="Calibri" w:cs="Calibri" w:eastAsia="Calibri" w:hAnsi="Calibri"/>
            <w:color w:val="1155cc"/>
            <w:u w:val="single"/>
            <w:rtl w:val="0"/>
          </w:rPr>
          <w:t xml:space="preserve">https://youtu.be/I8rRK-kZCwU?si=zOfjN9hC34he0TlN</w:t>
        </w:r>
      </w:hyperlink>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 &amp; A</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Cost of 30 minute personalized sessions: reach out at the link above for more info!</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-Another member shared this meditation resource: </w:t>
      </w:r>
      <w:hyperlink r:id="rId15">
        <w:r w:rsidDel="00000000" w:rsidR="00000000" w:rsidRPr="00000000">
          <w:rPr>
            <w:rFonts w:ascii="Calibri" w:cs="Calibri" w:eastAsia="Calibri" w:hAnsi="Calibri"/>
            <w:color w:val="1155cc"/>
            <w:u w:val="single"/>
            <w:rtl w:val="0"/>
          </w:rPr>
          <w:t xml:space="preserve">Cheetah House | Help for Meditators In Distress</w:t>
        </w:r>
      </w:hyperlink>
      <w:r w:rsidDel="00000000" w:rsidR="00000000" w:rsidRPr="00000000">
        <w:rPr>
          <w:rFonts w:ascii="Calibri" w:cs="Calibri" w:eastAsia="Calibri" w:hAnsi="Calibri"/>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office.com/Pages/ResponsePage.aspx?id=oGWYO2bwRki_TRE_S-8HVR0HgdDW2ydPq4Qc9tAs1tdUQjVSUFI1VjUxOERaMzNQUU1ROVBJRDRORC4u" TargetMode="External"/><Relationship Id="rId10" Type="http://schemas.openxmlformats.org/officeDocument/2006/relationships/hyperlink" Target="https://sccp.as.me/longcovid" TargetMode="External"/><Relationship Id="rId13" Type="http://schemas.openxmlformats.org/officeDocument/2006/relationships/hyperlink" Target="https://youtu.be/I8rRK-kZCwU?si=zOfjN9hC34he0TlN" TargetMode="External"/><Relationship Id="rId12" Type="http://schemas.openxmlformats.org/officeDocument/2006/relationships/hyperlink" Target="https://forms.office.com/Pages/ResponsePage.aspx?id=oGWYO2bwRki_TRE_S-8HVR0HgdDW2ydPq4Qc9tAs1tdUQjVSUFI1VjUxOERaMzNQUU1ROVBJRDRORC4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cp.as.me/longcovid" TargetMode="External"/><Relationship Id="rId15" Type="http://schemas.openxmlformats.org/officeDocument/2006/relationships/hyperlink" Target="https://www.cheetahhouse.org/" TargetMode="External"/><Relationship Id="rId14" Type="http://schemas.openxmlformats.org/officeDocument/2006/relationships/hyperlink" Target="https://youtu.be/I8rRK-kZCwU?si=zOfjN9hC34he0TlN" TargetMode="External"/><Relationship Id="rId5" Type="http://schemas.openxmlformats.org/officeDocument/2006/relationships/styles" Target="styles.xml"/><Relationship Id="rId6" Type="http://schemas.openxmlformats.org/officeDocument/2006/relationships/hyperlink" Target="mailto:BIDMC-CVVRTRIALS@bidmc.harvard.edu" TargetMode="External"/><Relationship Id="rId7" Type="http://schemas.openxmlformats.org/officeDocument/2006/relationships/hyperlink" Target="https://www.healthrising.org/blog/2024/11/20/jen-rinvoq-chronic-fatigue-recovery/" TargetMode="External"/><Relationship Id="rId8" Type="http://schemas.openxmlformats.org/officeDocument/2006/relationships/hyperlink" Target="https://research.bidmc.harvard.edu/info/flyer/longcovidbreath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