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42131" w14:textId="04A97262" w:rsidR="002A6084" w:rsidRDefault="002A6084" w:rsidP="007A509E">
      <w:pPr>
        <w:jc w:val="right"/>
        <w:rPr>
          <w:rFonts w:ascii="Times New Roman" w:hAnsi="Times New Roman" w:cs="Times New Roman"/>
          <w:color w:val="FF0000"/>
          <w:sz w:val="16"/>
          <w:szCs w:val="16"/>
        </w:rPr>
      </w:pPr>
      <w:bookmarkStart w:id="0" w:name="_Hlk34491442"/>
    </w:p>
    <w:p w14:paraId="658E12EA" w14:textId="77777777" w:rsidR="002A6084" w:rsidRPr="007A509E" w:rsidRDefault="002A6084" w:rsidP="007A509E">
      <w:pPr>
        <w:jc w:val="right"/>
        <w:rPr>
          <w:rFonts w:ascii="Times New Roman" w:hAnsi="Times New Roman" w:cs="Times New Roman"/>
          <w:color w:val="FF0000"/>
          <w:sz w:val="16"/>
          <w:szCs w:val="16"/>
        </w:rPr>
      </w:pPr>
    </w:p>
    <w:p w14:paraId="7B573E7F" w14:textId="06505460" w:rsidR="0096206D" w:rsidRPr="006550AA" w:rsidRDefault="00AC07F1" w:rsidP="007123E9">
      <w:pPr>
        <w:jc w:val="center"/>
        <w:rPr>
          <w:rFonts w:ascii="Times New Roman" w:hAnsi="Times New Roman" w:cs="Times New Roman"/>
          <w:sz w:val="22"/>
          <w:szCs w:val="22"/>
        </w:rPr>
      </w:pPr>
      <w:r w:rsidRPr="006550AA">
        <w:rPr>
          <w:rFonts w:ascii="Times New Roman" w:hAnsi="Times New Roman" w:cs="Times New Roman"/>
          <w:sz w:val="22"/>
          <w:szCs w:val="22"/>
        </w:rPr>
        <w:t>MEMORANDUM OF UNDERSTANDING</w:t>
      </w:r>
    </w:p>
    <w:p w14:paraId="374F48F2" w14:textId="72D746FD" w:rsidR="00355BAB" w:rsidRPr="006550AA" w:rsidRDefault="00355BAB" w:rsidP="007123E9">
      <w:pPr>
        <w:jc w:val="center"/>
        <w:rPr>
          <w:rFonts w:ascii="Times New Roman" w:hAnsi="Times New Roman" w:cs="Times New Roman"/>
          <w:sz w:val="22"/>
          <w:szCs w:val="22"/>
        </w:rPr>
      </w:pPr>
      <w:r w:rsidRPr="006550AA">
        <w:rPr>
          <w:rFonts w:ascii="Times New Roman" w:hAnsi="Times New Roman" w:cs="Times New Roman"/>
          <w:sz w:val="22"/>
          <w:szCs w:val="22"/>
        </w:rPr>
        <w:t>by and between</w:t>
      </w:r>
    </w:p>
    <w:p w14:paraId="47CB4B99" w14:textId="514F9B8E" w:rsidR="00355BAB" w:rsidRPr="006550AA" w:rsidRDefault="0067422E" w:rsidP="007123E9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TACOMA PUBLIC SCHOOLS</w:t>
      </w:r>
    </w:p>
    <w:p w14:paraId="7C2ED8A2" w14:textId="741C9F6A" w:rsidR="00355BAB" w:rsidRPr="006550AA" w:rsidRDefault="00355BAB" w:rsidP="007123E9">
      <w:pPr>
        <w:jc w:val="center"/>
        <w:rPr>
          <w:rFonts w:ascii="Times New Roman" w:hAnsi="Times New Roman" w:cs="Times New Roman"/>
          <w:sz w:val="22"/>
          <w:szCs w:val="22"/>
        </w:rPr>
      </w:pPr>
      <w:r w:rsidRPr="006550AA">
        <w:rPr>
          <w:rFonts w:ascii="Times New Roman" w:hAnsi="Times New Roman" w:cs="Times New Roman"/>
          <w:sz w:val="22"/>
          <w:szCs w:val="22"/>
        </w:rPr>
        <w:t>And</w:t>
      </w:r>
    </w:p>
    <w:p w14:paraId="26D6CB21" w14:textId="4457CE78" w:rsidR="00441A2B" w:rsidRPr="006550AA" w:rsidRDefault="0067422E" w:rsidP="00441A2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TACOMA FEDERATION OF PARAEDUCATORS</w:t>
      </w:r>
      <w:r w:rsidR="00441A2B" w:rsidRPr="006550AA">
        <w:rPr>
          <w:rFonts w:ascii="Times New Roman" w:hAnsi="Times New Roman" w:cs="Times New Roman"/>
        </w:rPr>
        <w:t xml:space="preserve"> #4</w:t>
      </w:r>
      <w:r w:rsidR="00C2648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1</w:t>
      </w:r>
    </w:p>
    <w:p w14:paraId="5B37F8E7" w14:textId="760F6C73" w:rsidR="00441A2B" w:rsidRPr="006550AA" w:rsidRDefault="00441A2B" w:rsidP="00805008">
      <w:pPr>
        <w:jc w:val="center"/>
        <w:rPr>
          <w:rFonts w:ascii="Times New Roman" w:hAnsi="Times New Roman" w:cs="Times New Roman"/>
        </w:rPr>
      </w:pPr>
    </w:p>
    <w:p w14:paraId="71485B96" w14:textId="77777777" w:rsidR="007123E9" w:rsidRPr="00441A2B" w:rsidRDefault="007123E9" w:rsidP="007123E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2"/>
          <w:szCs w:val="22"/>
        </w:rPr>
      </w:pPr>
    </w:p>
    <w:p w14:paraId="3D58215F" w14:textId="79051C44" w:rsidR="00355BAB" w:rsidRPr="00805008" w:rsidRDefault="00355BAB" w:rsidP="007123E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B4ABF75" w14:textId="72EFFFCC" w:rsidR="00805008" w:rsidRDefault="00805008" w:rsidP="006550AA">
      <w:pPr>
        <w:spacing w:line="276" w:lineRule="auto"/>
        <w:rPr>
          <w:rFonts w:ascii="Times New Roman" w:hAnsi="Times New Roman" w:cs="Times New Roman"/>
        </w:rPr>
      </w:pPr>
      <w:bookmarkStart w:id="1" w:name="_Hlk34488856"/>
      <w:r w:rsidRPr="006550AA">
        <w:rPr>
          <w:rFonts w:ascii="Times New Roman" w:hAnsi="Times New Roman" w:cs="Times New Roman"/>
        </w:rPr>
        <w:t xml:space="preserve">The Union and the District agree that </w:t>
      </w:r>
      <w:r w:rsidR="00922E9A">
        <w:rPr>
          <w:rFonts w:ascii="Times New Roman" w:hAnsi="Times New Roman" w:cs="Times New Roman"/>
        </w:rPr>
        <w:t xml:space="preserve">the </w:t>
      </w:r>
      <w:r w:rsidR="005665A3">
        <w:rPr>
          <w:rFonts w:ascii="Times New Roman" w:hAnsi="Times New Roman" w:cs="Times New Roman"/>
        </w:rPr>
        <w:t>continued support</w:t>
      </w:r>
      <w:r w:rsidR="0067422E">
        <w:rPr>
          <w:rFonts w:ascii="Times New Roman" w:hAnsi="Times New Roman" w:cs="Times New Roman"/>
        </w:rPr>
        <w:t xml:space="preserve"> of our </w:t>
      </w:r>
      <w:r w:rsidR="008456C3">
        <w:rPr>
          <w:rFonts w:ascii="Times New Roman" w:hAnsi="Times New Roman" w:cs="Times New Roman"/>
        </w:rPr>
        <w:t xml:space="preserve">students </w:t>
      </w:r>
      <w:r w:rsidR="005665A3">
        <w:rPr>
          <w:rFonts w:ascii="Times New Roman" w:hAnsi="Times New Roman" w:cs="Times New Roman"/>
        </w:rPr>
        <w:t>is</w:t>
      </w:r>
      <w:r w:rsidR="0067422E">
        <w:rPr>
          <w:rFonts w:ascii="Times New Roman" w:hAnsi="Times New Roman" w:cs="Times New Roman"/>
        </w:rPr>
        <w:t xml:space="preserve"> </w:t>
      </w:r>
      <w:r w:rsidRPr="006550AA">
        <w:rPr>
          <w:rFonts w:ascii="Times New Roman" w:hAnsi="Times New Roman" w:cs="Times New Roman"/>
        </w:rPr>
        <w:t xml:space="preserve">of the </w:t>
      </w:r>
      <w:r w:rsidRPr="008456C3">
        <w:rPr>
          <w:rFonts w:ascii="Times New Roman" w:hAnsi="Times New Roman" w:cs="Times New Roman"/>
        </w:rPr>
        <w:t>u</w:t>
      </w:r>
      <w:r w:rsidR="00734722" w:rsidRPr="008456C3">
        <w:rPr>
          <w:rFonts w:ascii="Times New Roman" w:hAnsi="Times New Roman" w:cs="Times New Roman"/>
        </w:rPr>
        <w:t>t</w:t>
      </w:r>
      <w:r w:rsidRPr="008456C3">
        <w:rPr>
          <w:rFonts w:ascii="Times New Roman" w:hAnsi="Times New Roman" w:cs="Times New Roman"/>
        </w:rPr>
        <w:t xml:space="preserve">most importance during the </w:t>
      </w:r>
      <w:r w:rsidR="00FA3C23" w:rsidRPr="008456C3">
        <w:rPr>
          <w:rFonts w:ascii="Times New Roman" w:hAnsi="Times New Roman" w:cs="Times New Roman"/>
        </w:rPr>
        <w:t>COVID</w:t>
      </w:r>
      <w:r w:rsidRPr="008456C3">
        <w:rPr>
          <w:rFonts w:ascii="Times New Roman" w:hAnsi="Times New Roman" w:cs="Times New Roman"/>
        </w:rPr>
        <w:t>-19 pandemic</w:t>
      </w:r>
      <w:r w:rsidR="005665A3">
        <w:rPr>
          <w:rFonts w:ascii="Times New Roman" w:hAnsi="Times New Roman" w:cs="Times New Roman"/>
        </w:rPr>
        <w:t>, as we return school.</w:t>
      </w:r>
      <w:r w:rsidRPr="008456C3">
        <w:rPr>
          <w:rFonts w:ascii="Times New Roman" w:hAnsi="Times New Roman" w:cs="Times New Roman"/>
        </w:rPr>
        <w:t xml:space="preserve"> </w:t>
      </w:r>
      <w:r w:rsidR="00FC5D99">
        <w:rPr>
          <w:rFonts w:ascii="Times New Roman" w:hAnsi="Times New Roman" w:cs="Times New Roman"/>
        </w:rPr>
        <w:t xml:space="preserve">The following is an agreement in response to the personnel actions taken by the District on June 1, 2020.  </w:t>
      </w:r>
      <w:r w:rsidRPr="008456C3">
        <w:rPr>
          <w:rFonts w:ascii="Times New Roman" w:hAnsi="Times New Roman" w:cs="Times New Roman"/>
        </w:rPr>
        <w:t xml:space="preserve">In order to continue to </w:t>
      </w:r>
      <w:r w:rsidR="005665A3">
        <w:rPr>
          <w:rFonts w:ascii="Times New Roman" w:hAnsi="Times New Roman" w:cs="Times New Roman"/>
        </w:rPr>
        <w:t>respond to</w:t>
      </w:r>
      <w:r w:rsidRPr="008456C3">
        <w:rPr>
          <w:rFonts w:ascii="Times New Roman" w:hAnsi="Times New Roman" w:cs="Times New Roman"/>
        </w:rPr>
        <w:t xml:space="preserve"> the needs of students</w:t>
      </w:r>
      <w:r w:rsidR="00973FF2">
        <w:rPr>
          <w:rFonts w:ascii="Times New Roman" w:hAnsi="Times New Roman" w:cs="Times New Roman"/>
        </w:rPr>
        <w:t xml:space="preserve">, </w:t>
      </w:r>
      <w:r w:rsidRPr="008456C3">
        <w:rPr>
          <w:rFonts w:ascii="Times New Roman" w:hAnsi="Times New Roman" w:cs="Times New Roman"/>
        </w:rPr>
        <w:t xml:space="preserve">the parties agree to </w:t>
      </w:r>
      <w:r w:rsidR="00734722" w:rsidRPr="008456C3">
        <w:rPr>
          <w:rFonts w:ascii="Times New Roman" w:hAnsi="Times New Roman" w:cs="Times New Roman"/>
        </w:rPr>
        <w:t xml:space="preserve">the </w:t>
      </w:r>
      <w:r w:rsidRPr="008456C3">
        <w:rPr>
          <w:rFonts w:ascii="Times New Roman" w:hAnsi="Times New Roman" w:cs="Times New Roman"/>
        </w:rPr>
        <w:t>following:</w:t>
      </w:r>
    </w:p>
    <w:p w14:paraId="551F8139" w14:textId="294A8FF7" w:rsidR="0060471A" w:rsidRDefault="0060471A" w:rsidP="006550AA">
      <w:pPr>
        <w:spacing w:line="276" w:lineRule="auto"/>
        <w:rPr>
          <w:rFonts w:ascii="Times New Roman" w:hAnsi="Times New Roman" w:cs="Times New Roman"/>
        </w:rPr>
      </w:pPr>
    </w:p>
    <w:p w14:paraId="3E4A71DC" w14:textId="77777777" w:rsidR="0060471A" w:rsidRPr="0060471A" w:rsidRDefault="0060471A" w:rsidP="0060471A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60471A">
        <w:rPr>
          <w:rFonts w:ascii="Times New Roman" w:hAnsi="Times New Roman" w:cs="Times New Roman"/>
          <w:b/>
          <w:bCs/>
          <w:color w:val="1D1C1D"/>
        </w:rPr>
        <w:t>Communication with laid off bargaining unit members</w:t>
      </w:r>
      <w:r w:rsidRPr="0060471A">
        <w:rPr>
          <w:rFonts w:ascii="Times New Roman" w:hAnsi="Times New Roman" w:cs="Times New Roman"/>
          <w:b/>
          <w:bCs/>
        </w:rPr>
        <w:t xml:space="preserve">: </w:t>
      </w:r>
    </w:p>
    <w:p w14:paraId="48FED9BE" w14:textId="77777777" w:rsidR="0060471A" w:rsidRDefault="0060471A" w:rsidP="0060471A">
      <w:pPr>
        <w:pStyle w:val="ListParagraph"/>
        <w:numPr>
          <w:ilvl w:val="1"/>
          <w:numId w:val="8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1D1C1D"/>
        </w:rPr>
      </w:pPr>
      <w:r>
        <w:rPr>
          <w:rFonts w:ascii="Times New Roman" w:hAnsi="Times New Roman" w:cs="Times New Roman"/>
          <w:color w:val="1D1C1D"/>
        </w:rPr>
        <w:t>Laid off bargaining unit members will receive an email from the District when a position is posted.</w:t>
      </w:r>
    </w:p>
    <w:p w14:paraId="73F4192C" w14:textId="6FA079C6" w:rsidR="0060471A" w:rsidRDefault="0060471A" w:rsidP="0060471A">
      <w:pPr>
        <w:pStyle w:val="ListParagraph"/>
        <w:numPr>
          <w:ilvl w:val="1"/>
          <w:numId w:val="8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1D1C1D"/>
        </w:rPr>
      </w:pPr>
      <w:r>
        <w:rPr>
          <w:rFonts w:ascii="Times New Roman" w:hAnsi="Times New Roman" w:cs="Times New Roman"/>
          <w:color w:val="1D1C1D"/>
        </w:rPr>
        <w:t xml:space="preserve">The district will maintain a list of contact information for all laid off bargaining unit members. </w:t>
      </w:r>
    </w:p>
    <w:p w14:paraId="7A6CA51A" w14:textId="77777777" w:rsidR="0060471A" w:rsidRDefault="0060471A" w:rsidP="0060471A">
      <w:pPr>
        <w:pStyle w:val="ListParagraph"/>
        <w:spacing w:before="100" w:beforeAutospacing="1" w:after="100" w:afterAutospacing="1" w:line="276" w:lineRule="auto"/>
        <w:ind w:left="1440"/>
        <w:jc w:val="both"/>
        <w:rPr>
          <w:rFonts w:ascii="Times New Roman" w:hAnsi="Times New Roman" w:cs="Times New Roman"/>
          <w:color w:val="1D1C1D"/>
        </w:rPr>
      </w:pPr>
    </w:p>
    <w:p w14:paraId="55C16C9D" w14:textId="49B84D30" w:rsidR="0060471A" w:rsidRPr="0060471A" w:rsidRDefault="0060471A" w:rsidP="0060471A">
      <w:pPr>
        <w:pStyle w:val="ListParagraph"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b/>
          <w:bCs/>
        </w:rPr>
      </w:pPr>
      <w:r w:rsidRPr="0060471A">
        <w:rPr>
          <w:rFonts w:ascii="Times New Roman" w:hAnsi="Times New Roman" w:cs="Times New Roman"/>
          <w:b/>
          <w:bCs/>
        </w:rPr>
        <w:t xml:space="preserve">Reduction in </w:t>
      </w:r>
      <w:r w:rsidR="00FC5D99">
        <w:rPr>
          <w:rFonts w:ascii="Times New Roman" w:hAnsi="Times New Roman" w:cs="Times New Roman"/>
          <w:b/>
          <w:bCs/>
        </w:rPr>
        <w:t>h</w:t>
      </w:r>
      <w:r w:rsidRPr="0060471A">
        <w:rPr>
          <w:rFonts w:ascii="Times New Roman" w:hAnsi="Times New Roman" w:cs="Times New Roman"/>
          <w:b/>
          <w:bCs/>
        </w:rPr>
        <w:t>ours:</w:t>
      </w:r>
    </w:p>
    <w:p w14:paraId="7870B4B3" w14:textId="77777777" w:rsidR="0060471A" w:rsidRDefault="0060471A" w:rsidP="0060471A">
      <w:pPr>
        <w:pStyle w:val="ListParagraph"/>
        <w:numPr>
          <w:ilvl w:val="1"/>
          <w:numId w:val="8"/>
        </w:numPr>
        <w:spacing w:before="100" w:beforeAutospacing="1" w:after="100" w:afterAutospacing="1"/>
        <w:rPr>
          <w:rFonts w:ascii="Times New Roman" w:hAnsi="Times New Roman" w:cs="Times New Roman"/>
          <w:color w:val="1D1C1D"/>
        </w:rPr>
      </w:pPr>
      <w:r>
        <w:rPr>
          <w:rFonts w:ascii="Times New Roman" w:hAnsi="Times New Roman" w:cs="Times New Roman"/>
          <w:color w:val="1D1C1D"/>
        </w:rPr>
        <w:t>Bargaining unit members may relinquish crossing guard FTE while maintaining the remainder of their assigned FTE.</w:t>
      </w:r>
    </w:p>
    <w:p w14:paraId="0B257594" w14:textId="77777777" w:rsidR="0060471A" w:rsidRDefault="0060471A" w:rsidP="0060471A">
      <w:pPr>
        <w:pStyle w:val="ListParagraph"/>
        <w:spacing w:before="100" w:beforeAutospacing="1" w:after="100" w:afterAutospacing="1"/>
        <w:ind w:left="1440"/>
        <w:rPr>
          <w:rFonts w:ascii="Times New Roman" w:hAnsi="Times New Roman" w:cs="Times New Roman"/>
          <w:color w:val="1D1C1D"/>
        </w:rPr>
      </w:pPr>
    </w:p>
    <w:p w14:paraId="4580E89E" w14:textId="6111B794" w:rsidR="00F815B6" w:rsidRPr="00EA72EC" w:rsidRDefault="0060471A" w:rsidP="00EA72EC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Involuntary </w:t>
      </w:r>
      <w:r w:rsidR="00FC5D99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dministrative </w:t>
      </w:r>
      <w:r w:rsidR="00FC5D99">
        <w:rPr>
          <w:rFonts w:ascii="Times New Roman" w:hAnsi="Times New Roman" w:cs="Times New Roman"/>
          <w:b/>
          <w:bCs/>
        </w:rPr>
        <w:t>t</w:t>
      </w:r>
      <w:r>
        <w:rPr>
          <w:rFonts w:ascii="Times New Roman" w:hAnsi="Times New Roman" w:cs="Times New Roman"/>
          <w:b/>
          <w:bCs/>
        </w:rPr>
        <w:t xml:space="preserve">ransfer: </w:t>
      </w:r>
      <w:r>
        <w:rPr>
          <w:rFonts w:ascii="Times New Roman" w:hAnsi="Times New Roman" w:cs="Times New Roman"/>
        </w:rPr>
        <w:t xml:space="preserve">Transferred paraeducators due to the COVID-19 pandemic shall have the right to return to their former building if a vacant position comes open in the same job title from where the employee was displaced. Employees are responsible for exercising their right of return by notifying the Human Resources office </w:t>
      </w:r>
      <w:r w:rsidRPr="008A5AD4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a position </w:t>
      </w:r>
      <w:r w:rsidRPr="008A5AD4">
        <w:rPr>
          <w:rFonts w:ascii="Times New Roman" w:hAnsi="Times New Roman" w:cs="Times New Roman"/>
        </w:rPr>
        <w:t>has been</w:t>
      </w:r>
      <w:r>
        <w:rPr>
          <w:rFonts w:ascii="Times New Roman" w:hAnsi="Times New Roman" w:cs="Times New Roman"/>
        </w:rPr>
        <w:t xml:space="preserve"> posted which they have claim to return. If an employee chooses not to exercise their rights to return within 24 months, that employee will forfeit the right to that position.</w:t>
      </w:r>
    </w:p>
    <w:p w14:paraId="2478BF6B" w14:textId="780F270B" w:rsidR="002204FB" w:rsidRPr="006550AA" w:rsidRDefault="00805008" w:rsidP="00EA72EC">
      <w:pPr>
        <w:spacing w:before="100" w:beforeAutospacing="1" w:after="100" w:afterAutospacing="1"/>
        <w:rPr>
          <w:rFonts w:ascii="Times New Roman" w:hAnsi="Times New Roman" w:cs="Times New Roman"/>
        </w:rPr>
      </w:pPr>
      <w:bookmarkStart w:id="2" w:name="_Hlk34488889"/>
      <w:bookmarkEnd w:id="1"/>
      <w:r w:rsidRPr="00416B3D">
        <w:rPr>
          <w:rFonts w:ascii="Times New Roman" w:hAnsi="Times New Roman" w:cs="Times New Roman"/>
        </w:rPr>
        <w:t xml:space="preserve">This agreement is nonprecedential and will remain in </w:t>
      </w:r>
      <w:r w:rsidR="009B5896" w:rsidRPr="00416B3D">
        <w:rPr>
          <w:rFonts w:ascii="Times New Roman" w:hAnsi="Times New Roman" w:cs="Times New Roman"/>
        </w:rPr>
        <w:t>e</w:t>
      </w:r>
      <w:r w:rsidRPr="00416B3D">
        <w:rPr>
          <w:rFonts w:ascii="Times New Roman" w:hAnsi="Times New Roman" w:cs="Times New Roman"/>
        </w:rPr>
        <w:t>ffect throu</w:t>
      </w:r>
      <w:r w:rsidR="0067422E" w:rsidRPr="00416B3D">
        <w:rPr>
          <w:rFonts w:ascii="Times New Roman" w:hAnsi="Times New Roman" w:cs="Times New Roman"/>
        </w:rPr>
        <w:t>gh</w:t>
      </w:r>
      <w:r w:rsidR="00DC40A8">
        <w:rPr>
          <w:rFonts w:ascii="Times New Roman" w:hAnsi="Times New Roman" w:cs="Times New Roman"/>
        </w:rPr>
        <w:t xml:space="preserve"> </w:t>
      </w:r>
      <w:r w:rsidR="006A3387">
        <w:rPr>
          <w:rFonts w:ascii="Times New Roman" w:hAnsi="Times New Roman" w:cs="Times New Roman"/>
        </w:rPr>
        <w:t>the 2020-2021 school year, unless otherwise noted in this agreement</w:t>
      </w:r>
      <w:r w:rsidRPr="00416B3D">
        <w:rPr>
          <w:rFonts w:ascii="Times New Roman" w:hAnsi="Times New Roman" w:cs="Times New Roman"/>
        </w:rPr>
        <w:t>.</w:t>
      </w:r>
      <w:r w:rsidR="006550AA" w:rsidRPr="00416B3D">
        <w:rPr>
          <w:rFonts w:ascii="Times New Roman" w:hAnsi="Times New Roman" w:cs="Times New Roman"/>
        </w:rPr>
        <w:t xml:space="preserve"> This agreement may also be extended or terminated upon mutual agreement between the parties hereto and pursuant to the terms and conditions of this agreement. </w:t>
      </w:r>
      <w:bookmarkEnd w:id="2"/>
    </w:p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737"/>
        <w:gridCol w:w="4043"/>
        <w:gridCol w:w="728"/>
        <w:gridCol w:w="4392"/>
      </w:tblGrid>
      <w:tr w:rsidR="007123E9" w:rsidRPr="00EA72EC" w14:paraId="3F6788D0" w14:textId="77777777" w:rsidTr="0082293A">
        <w:tc>
          <w:tcPr>
            <w:tcW w:w="4780" w:type="dxa"/>
            <w:gridSpan w:val="2"/>
          </w:tcPr>
          <w:p w14:paraId="3F3644F4" w14:textId="6009EE7D" w:rsidR="007123E9" w:rsidRPr="00EA72EC" w:rsidRDefault="008456C3" w:rsidP="006550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2EC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8B45CF" w:rsidRPr="00EA72E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A72EC">
              <w:rPr>
                <w:rFonts w:ascii="Times New Roman" w:hAnsi="Times New Roman" w:cs="Times New Roman"/>
                <w:sz w:val="20"/>
                <w:szCs w:val="20"/>
              </w:rPr>
              <w:t>COMA FEDERATION OF PARAEDUCATORS #4</w:t>
            </w:r>
            <w:r w:rsidR="00E06586" w:rsidRPr="00EA72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A72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0" w:type="dxa"/>
            <w:gridSpan w:val="2"/>
          </w:tcPr>
          <w:p w14:paraId="20001D0F" w14:textId="70DA16C9" w:rsidR="007123E9" w:rsidRPr="00EA72EC" w:rsidRDefault="008456C3" w:rsidP="006550AA">
            <w:pPr>
              <w:spacing w:line="276" w:lineRule="auto"/>
              <w:ind w:left="692"/>
              <w:rPr>
                <w:rFonts w:ascii="Times New Roman" w:hAnsi="Times New Roman" w:cs="Times New Roman"/>
                <w:sz w:val="20"/>
                <w:szCs w:val="20"/>
              </w:rPr>
            </w:pPr>
            <w:r w:rsidRPr="00EA72EC">
              <w:rPr>
                <w:rFonts w:ascii="Times New Roman" w:hAnsi="Times New Roman" w:cs="Times New Roman"/>
                <w:sz w:val="20"/>
                <w:szCs w:val="20"/>
              </w:rPr>
              <w:t>TACOMA PUBLIC SCHOOLS</w:t>
            </w:r>
            <w:r w:rsidR="007123E9" w:rsidRPr="00EA72EC">
              <w:rPr>
                <w:rFonts w:ascii="Times New Roman" w:hAnsi="Times New Roman" w:cs="Times New Roman"/>
                <w:sz w:val="20"/>
                <w:szCs w:val="20"/>
              </w:rPr>
              <w:t xml:space="preserve"> NO. </w:t>
            </w:r>
            <w:r w:rsidR="00F83088" w:rsidRPr="00EA72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123E9" w:rsidRPr="00EA72EC" w14:paraId="1F69279F" w14:textId="77777777" w:rsidTr="0082293A">
        <w:trPr>
          <w:trHeight w:val="648"/>
        </w:trPr>
        <w:tc>
          <w:tcPr>
            <w:tcW w:w="737" w:type="dxa"/>
            <w:vAlign w:val="bottom"/>
          </w:tcPr>
          <w:p w14:paraId="01F86E88" w14:textId="77777777" w:rsidR="007123E9" w:rsidRPr="00EA72EC" w:rsidRDefault="007123E9" w:rsidP="006550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2EC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</w:p>
        </w:tc>
        <w:tc>
          <w:tcPr>
            <w:tcW w:w="4043" w:type="dxa"/>
            <w:tcBorders>
              <w:bottom w:val="single" w:sz="4" w:space="0" w:color="auto"/>
            </w:tcBorders>
            <w:vAlign w:val="bottom"/>
          </w:tcPr>
          <w:p w14:paraId="32B4F827" w14:textId="77777777" w:rsidR="007123E9" w:rsidRPr="00EA72EC" w:rsidRDefault="007123E9" w:rsidP="006550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Align w:val="bottom"/>
          </w:tcPr>
          <w:p w14:paraId="63A0B21B" w14:textId="77777777" w:rsidR="007123E9" w:rsidRPr="00EA72EC" w:rsidRDefault="007123E9" w:rsidP="006550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2EC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14:paraId="26DDA0A8" w14:textId="77777777" w:rsidR="007123E9" w:rsidRPr="00EA72EC" w:rsidRDefault="007123E9" w:rsidP="006550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3E9" w:rsidRPr="00EA72EC" w14:paraId="08D15286" w14:textId="77777777" w:rsidTr="0082293A">
        <w:trPr>
          <w:trHeight w:val="260"/>
        </w:trPr>
        <w:tc>
          <w:tcPr>
            <w:tcW w:w="737" w:type="dxa"/>
          </w:tcPr>
          <w:p w14:paraId="2021C964" w14:textId="77777777" w:rsidR="007123E9" w:rsidRPr="00EA72EC" w:rsidRDefault="007123E9" w:rsidP="006550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3" w:type="dxa"/>
          </w:tcPr>
          <w:p w14:paraId="4B37D7DF" w14:textId="022AC2F9" w:rsidR="007123E9" w:rsidRPr="00EA72EC" w:rsidRDefault="008456C3" w:rsidP="006550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2EC">
              <w:rPr>
                <w:rFonts w:ascii="Times New Roman" w:hAnsi="Times New Roman" w:cs="Times New Roman"/>
                <w:sz w:val="20"/>
                <w:szCs w:val="20"/>
              </w:rPr>
              <w:t>Glory Tichy</w:t>
            </w:r>
            <w:r w:rsidR="00441A2B" w:rsidRPr="00EA72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07CE5" w:rsidRPr="00EA72EC">
              <w:rPr>
                <w:rFonts w:ascii="Times New Roman" w:hAnsi="Times New Roman" w:cs="Times New Roman"/>
                <w:sz w:val="20"/>
                <w:szCs w:val="20"/>
              </w:rPr>
              <w:t>President</w:t>
            </w:r>
          </w:p>
        </w:tc>
        <w:tc>
          <w:tcPr>
            <w:tcW w:w="728" w:type="dxa"/>
          </w:tcPr>
          <w:p w14:paraId="386157FC" w14:textId="77777777" w:rsidR="007123E9" w:rsidRPr="00EA72EC" w:rsidRDefault="007123E9" w:rsidP="006550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2" w:type="dxa"/>
          </w:tcPr>
          <w:p w14:paraId="09792D73" w14:textId="44FD76CB" w:rsidR="00E6472B" w:rsidRPr="00EA72EC" w:rsidRDefault="00E6472B" w:rsidP="006550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3E9" w:rsidRPr="00EA72EC" w14:paraId="1416433D" w14:textId="77777777" w:rsidTr="0082293A">
        <w:trPr>
          <w:trHeight w:val="540"/>
        </w:trPr>
        <w:tc>
          <w:tcPr>
            <w:tcW w:w="737" w:type="dxa"/>
            <w:vAlign w:val="bottom"/>
          </w:tcPr>
          <w:p w14:paraId="61578591" w14:textId="77777777" w:rsidR="007123E9" w:rsidRPr="00EA72EC" w:rsidRDefault="007123E9" w:rsidP="006550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2EC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4043" w:type="dxa"/>
            <w:tcBorders>
              <w:bottom w:val="single" w:sz="4" w:space="0" w:color="auto"/>
            </w:tcBorders>
            <w:vAlign w:val="bottom"/>
          </w:tcPr>
          <w:p w14:paraId="75ABEFED" w14:textId="77777777" w:rsidR="007123E9" w:rsidRPr="00EA72EC" w:rsidRDefault="007123E9" w:rsidP="006550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vAlign w:val="bottom"/>
          </w:tcPr>
          <w:p w14:paraId="602058A6" w14:textId="77777777" w:rsidR="007123E9" w:rsidRPr="00EA72EC" w:rsidRDefault="007123E9" w:rsidP="006550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72EC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vAlign w:val="bottom"/>
          </w:tcPr>
          <w:p w14:paraId="53F5B464" w14:textId="77777777" w:rsidR="007123E9" w:rsidRPr="00EA72EC" w:rsidRDefault="007123E9" w:rsidP="006550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48010F7E" w14:textId="77777777" w:rsidR="007123E9" w:rsidRPr="00EA72EC" w:rsidRDefault="007123E9" w:rsidP="00EA72EC">
      <w:pPr>
        <w:tabs>
          <w:tab w:val="left" w:pos="990"/>
          <w:tab w:val="left" w:pos="5130"/>
          <w:tab w:val="left" w:pos="5940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123E9" w:rsidRPr="00EA72EC" w:rsidSect="00712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07523"/>
    <w:multiLevelType w:val="hybridMultilevel"/>
    <w:tmpl w:val="650048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51F44"/>
    <w:multiLevelType w:val="hybridMultilevel"/>
    <w:tmpl w:val="0B1EF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620B2"/>
    <w:multiLevelType w:val="hybridMultilevel"/>
    <w:tmpl w:val="A0EE371E"/>
    <w:lvl w:ilvl="0" w:tplc="0C022ED2">
      <w:start w:val="1"/>
      <w:numFmt w:val="upp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213008"/>
    <w:multiLevelType w:val="hybridMultilevel"/>
    <w:tmpl w:val="ED9C0F60"/>
    <w:lvl w:ilvl="0" w:tplc="5A5A971E">
      <w:start w:val="1"/>
      <w:numFmt w:val="decimal"/>
      <w:lvlText w:val="%1."/>
      <w:lvlJc w:val="left"/>
      <w:pPr>
        <w:ind w:left="560" w:hanging="50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98F6909"/>
    <w:multiLevelType w:val="hybridMultilevel"/>
    <w:tmpl w:val="4B929ABC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F4197"/>
    <w:multiLevelType w:val="hybridMultilevel"/>
    <w:tmpl w:val="DC2070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27F0E2F"/>
    <w:multiLevelType w:val="hybridMultilevel"/>
    <w:tmpl w:val="AFA82C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25BCB"/>
    <w:multiLevelType w:val="hybridMultilevel"/>
    <w:tmpl w:val="AD180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BAB"/>
    <w:rsid w:val="00002419"/>
    <w:rsid w:val="00002F93"/>
    <w:rsid w:val="000230D8"/>
    <w:rsid w:val="00023FC4"/>
    <w:rsid w:val="00070502"/>
    <w:rsid w:val="00072205"/>
    <w:rsid w:val="000C0CE4"/>
    <w:rsid w:val="000C53EB"/>
    <w:rsid w:val="000D66BC"/>
    <w:rsid w:val="000D6C65"/>
    <w:rsid w:val="001115DB"/>
    <w:rsid w:val="001532A8"/>
    <w:rsid w:val="00163A03"/>
    <w:rsid w:val="00191F91"/>
    <w:rsid w:val="001A5407"/>
    <w:rsid w:val="001A6841"/>
    <w:rsid w:val="001B0591"/>
    <w:rsid w:val="001B4DD8"/>
    <w:rsid w:val="001E3E37"/>
    <w:rsid w:val="001F0BE0"/>
    <w:rsid w:val="00203A5F"/>
    <w:rsid w:val="002204FB"/>
    <w:rsid w:val="00266F2B"/>
    <w:rsid w:val="002865AA"/>
    <w:rsid w:val="002A6084"/>
    <w:rsid w:val="002B49A9"/>
    <w:rsid w:val="0033183B"/>
    <w:rsid w:val="00331DB7"/>
    <w:rsid w:val="00355BAB"/>
    <w:rsid w:val="0036748A"/>
    <w:rsid w:val="00367D88"/>
    <w:rsid w:val="00373D72"/>
    <w:rsid w:val="003D7DDE"/>
    <w:rsid w:val="003E0C36"/>
    <w:rsid w:val="003E2262"/>
    <w:rsid w:val="003F1866"/>
    <w:rsid w:val="00416B3D"/>
    <w:rsid w:val="00434A67"/>
    <w:rsid w:val="00441A2B"/>
    <w:rsid w:val="00447E02"/>
    <w:rsid w:val="00471CAF"/>
    <w:rsid w:val="004A0770"/>
    <w:rsid w:val="004A0782"/>
    <w:rsid w:val="004A39B5"/>
    <w:rsid w:val="004B5971"/>
    <w:rsid w:val="004C557F"/>
    <w:rsid w:val="004D2D81"/>
    <w:rsid w:val="00506CE0"/>
    <w:rsid w:val="0052260D"/>
    <w:rsid w:val="00524127"/>
    <w:rsid w:val="005278D6"/>
    <w:rsid w:val="005348E9"/>
    <w:rsid w:val="005617BB"/>
    <w:rsid w:val="00565C14"/>
    <w:rsid w:val="005665A3"/>
    <w:rsid w:val="005724E4"/>
    <w:rsid w:val="0060471A"/>
    <w:rsid w:val="00653FD1"/>
    <w:rsid w:val="006550AA"/>
    <w:rsid w:val="0067422E"/>
    <w:rsid w:val="00674D6E"/>
    <w:rsid w:val="006A3387"/>
    <w:rsid w:val="006D0BDE"/>
    <w:rsid w:val="006E4417"/>
    <w:rsid w:val="007123E9"/>
    <w:rsid w:val="00734722"/>
    <w:rsid w:val="00753BF5"/>
    <w:rsid w:val="00776CF8"/>
    <w:rsid w:val="00781F4E"/>
    <w:rsid w:val="007934B8"/>
    <w:rsid w:val="007A03F4"/>
    <w:rsid w:val="007A509E"/>
    <w:rsid w:val="007F4D38"/>
    <w:rsid w:val="007F6415"/>
    <w:rsid w:val="00805008"/>
    <w:rsid w:val="00842ADB"/>
    <w:rsid w:val="008456C3"/>
    <w:rsid w:val="00856B30"/>
    <w:rsid w:val="00864162"/>
    <w:rsid w:val="00883740"/>
    <w:rsid w:val="00886E5D"/>
    <w:rsid w:val="008A5AD4"/>
    <w:rsid w:val="008B45CF"/>
    <w:rsid w:val="00907CE5"/>
    <w:rsid w:val="00922E9A"/>
    <w:rsid w:val="00932AAE"/>
    <w:rsid w:val="00942708"/>
    <w:rsid w:val="00957902"/>
    <w:rsid w:val="00973FF2"/>
    <w:rsid w:val="009A3BD3"/>
    <w:rsid w:val="009B5896"/>
    <w:rsid w:val="009C73DD"/>
    <w:rsid w:val="00A06DAC"/>
    <w:rsid w:val="00A234B7"/>
    <w:rsid w:val="00A33C79"/>
    <w:rsid w:val="00A6564D"/>
    <w:rsid w:val="00AB10EE"/>
    <w:rsid w:val="00AB119F"/>
    <w:rsid w:val="00AC07F1"/>
    <w:rsid w:val="00B10FB1"/>
    <w:rsid w:val="00B632BF"/>
    <w:rsid w:val="00BD2D9B"/>
    <w:rsid w:val="00C02131"/>
    <w:rsid w:val="00C12B88"/>
    <w:rsid w:val="00C1643E"/>
    <w:rsid w:val="00C26487"/>
    <w:rsid w:val="00C52A15"/>
    <w:rsid w:val="00C63D96"/>
    <w:rsid w:val="00C91117"/>
    <w:rsid w:val="00C9374A"/>
    <w:rsid w:val="00C95DCF"/>
    <w:rsid w:val="00CF0A8B"/>
    <w:rsid w:val="00CF45C9"/>
    <w:rsid w:val="00CF6E45"/>
    <w:rsid w:val="00D17F83"/>
    <w:rsid w:val="00D4181D"/>
    <w:rsid w:val="00D633F0"/>
    <w:rsid w:val="00D71CDD"/>
    <w:rsid w:val="00D83A0D"/>
    <w:rsid w:val="00D87550"/>
    <w:rsid w:val="00DA0DE3"/>
    <w:rsid w:val="00DC40A8"/>
    <w:rsid w:val="00E06586"/>
    <w:rsid w:val="00E17938"/>
    <w:rsid w:val="00E2209C"/>
    <w:rsid w:val="00E6472B"/>
    <w:rsid w:val="00E65A0F"/>
    <w:rsid w:val="00E65C40"/>
    <w:rsid w:val="00E70BD0"/>
    <w:rsid w:val="00E90BB2"/>
    <w:rsid w:val="00EA72EC"/>
    <w:rsid w:val="00F00CB8"/>
    <w:rsid w:val="00F622E6"/>
    <w:rsid w:val="00F815B6"/>
    <w:rsid w:val="00F83088"/>
    <w:rsid w:val="00FA3C23"/>
    <w:rsid w:val="00FC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18313"/>
  <w15:chartTrackingRefBased/>
  <w15:docId w15:val="{BCE8516A-968B-9349-A348-22EE70A6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F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F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F9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2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D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D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D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9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2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Northshore School District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Paperman</dc:creator>
  <cp:keywords/>
  <dc:description/>
  <cp:lastModifiedBy>Kathy Unruh</cp:lastModifiedBy>
  <cp:revision>2</cp:revision>
  <cp:lastPrinted>2020-07-16T14:53:00Z</cp:lastPrinted>
  <dcterms:created xsi:type="dcterms:W3CDTF">2020-09-16T01:09:00Z</dcterms:created>
  <dcterms:modified xsi:type="dcterms:W3CDTF">2020-09-16T01:09:00Z</dcterms:modified>
</cp:coreProperties>
</file>