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7B75" w14:textId="77777777" w:rsidR="00B27971" w:rsidRDefault="00501496">
      <w:pPr>
        <w:jc w:val="both"/>
        <w:rPr>
          <w:sz w:val="22"/>
          <w:szCs w:val="22"/>
        </w:rPr>
      </w:pPr>
      <w:r>
        <w:rPr>
          <w:sz w:val="22"/>
          <w:szCs w:val="22"/>
        </w:rPr>
        <w:t xml:space="preserve">Dear ACDS members, </w:t>
      </w:r>
    </w:p>
    <w:p w14:paraId="17257B76" w14:textId="77777777" w:rsidR="00B27971" w:rsidRDefault="00B27971">
      <w:pPr>
        <w:jc w:val="both"/>
        <w:rPr>
          <w:sz w:val="22"/>
          <w:szCs w:val="22"/>
        </w:rPr>
      </w:pPr>
    </w:p>
    <w:p w14:paraId="17257B77" w14:textId="77777777" w:rsidR="00B27971" w:rsidRDefault="00501496">
      <w:pPr>
        <w:jc w:val="both"/>
        <w:rPr>
          <w:sz w:val="22"/>
          <w:szCs w:val="22"/>
        </w:rPr>
      </w:pPr>
      <w:r>
        <w:rPr>
          <w:sz w:val="22"/>
          <w:szCs w:val="22"/>
        </w:rPr>
        <w:t xml:space="preserve">The ACDS committee is thrilled to launch the </w:t>
      </w:r>
      <w:r>
        <w:rPr>
          <w:b/>
          <w:bCs/>
          <w:sz w:val="22"/>
          <w:szCs w:val="22"/>
        </w:rPr>
        <w:t>2026 Mentorship Program</w:t>
      </w:r>
      <w:r>
        <w:rPr>
          <w:sz w:val="22"/>
          <w:szCs w:val="22"/>
        </w:rPr>
        <w:t xml:space="preserve"> for early- to mid-career researchers (EMCRs).  Following the success of the 2025 pilot, this program will continue to support the professional development of emerging researchers within the Australasian cell death community by pairing EMCRs with established leaders in the field. This program aims to foster meaningful, one-to-one mentorship relationships that provide tailored career guidance, strategic insight, and support for long-term progression.</w:t>
      </w:r>
    </w:p>
    <w:p w14:paraId="17257B78" w14:textId="77777777" w:rsidR="00B27971" w:rsidRDefault="00B27971">
      <w:pPr>
        <w:jc w:val="both"/>
        <w:rPr>
          <w:sz w:val="22"/>
          <w:szCs w:val="22"/>
        </w:rPr>
      </w:pPr>
    </w:p>
    <w:p w14:paraId="17257B79" w14:textId="77777777" w:rsidR="00B27971" w:rsidRDefault="00501496">
      <w:pPr>
        <w:jc w:val="both"/>
        <w:rPr>
          <w:b/>
          <w:bCs/>
          <w:sz w:val="22"/>
          <w:szCs w:val="22"/>
        </w:rPr>
      </w:pPr>
      <w:r>
        <w:rPr>
          <w:b/>
          <w:bCs/>
          <w:sz w:val="22"/>
          <w:szCs w:val="22"/>
        </w:rPr>
        <w:t>PROGRAM OVERVIEW</w:t>
      </w:r>
    </w:p>
    <w:p w14:paraId="17257B7A" w14:textId="77777777" w:rsidR="00B27971" w:rsidRDefault="00501496">
      <w:pPr>
        <w:jc w:val="both"/>
        <w:rPr>
          <w:sz w:val="22"/>
          <w:szCs w:val="22"/>
        </w:rPr>
      </w:pPr>
      <w:r>
        <w:rPr>
          <w:sz w:val="22"/>
          <w:szCs w:val="22"/>
        </w:rPr>
        <w:t>The 2026 ACDS mentorship program includes:</w:t>
      </w:r>
    </w:p>
    <w:p w14:paraId="17257B7B" w14:textId="77777777" w:rsidR="00B27971" w:rsidRDefault="00501496">
      <w:pPr>
        <w:numPr>
          <w:ilvl w:val="0"/>
          <w:numId w:val="1"/>
        </w:numPr>
        <w:pBdr>
          <w:top w:val="nil"/>
          <w:left w:val="nil"/>
          <w:bottom w:val="nil"/>
          <w:right w:val="nil"/>
          <w:between w:val="nil"/>
        </w:pBdr>
        <w:ind w:left="567" w:hanging="425"/>
        <w:jc w:val="both"/>
        <w:rPr>
          <w:color w:val="742117"/>
          <w:sz w:val="22"/>
          <w:szCs w:val="22"/>
        </w:rPr>
      </w:pPr>
      <w:r>
        <w:rPr>
          <w:color w:val="742117"/>
          <w:sz w:val="22"/>
          <w:szCs w:val="22"/>
        </w:rPr>
        <w:t xml:space="preserve">One-to-one mentorship </w:t>
      </w:r>
    </w:p>
    <w:p w14:paraId="17257B7C" w14:textId="77777777" w:rsidR="00B27971" w:rsidRDefault="00501496">
      <w:pPr>
        <w:numPr>
          <w:ilvl w:val="1"/>
          <w:numId w:val="1"/>
        </w:numPr>
        <w:pBdr>
          <w:top w:val="nil"/>
          <w:left w:val="nil"/>
          <w:bottom w:val="nil"/>
          <w:right w:val="nil"/>
          <w:between w:val="nil"/>
        </w:pBdr>
        <w:tabs>
          <w:tab w:val="left" w:pos="567"/>
        </w:tabs>
        <w:ind w:left="851" w:hanging="284"/>
        <w:jc w:val="both"/>
        <w:rPr>
          <w:color w:val="000000"/>
          <w:sz w:val="22"/>
          <w:szCs w:val="22"/>
        </w:rPr>
      </w:pPr>
      <w:r>
        <w:rPr>
          <w:color w:val="000000"/>
          <w:sz w:val="22"/>
          <w:szCs w:val="22"/>
        </w:rPr>
        <w:t>Each Mentee will be paired with an experienced ACDS Mentor.</w:t>
      </w:r>
    </w:p>
    <w:p w14:paraId="17257B7D" w14:textId="77777777" w:rsidR="00B27971" w:rsidRDefault="00501496">
      <w:pPr>
        <w:numPr>
          <w:ilvl w:val="1"/>
          <w:numId w:val="1"/>
        </w:numPr>
        <w:pBdr>
          <w:top w:val="nil"/>
          <w:left w:val="nil"/>
          <w:bottom w:val="nil"/>
          <w:right w:val="nil"/>
          <w:between w:val="nil"/>
        </w:pBdr>
        <w:tabs>
          <w:tab w:val="left" w:pos="567"/>
        </w:tabs>
        <w:ind w:left="851" w:hanging="284"/>
        <w:jc w:val="both"/>
        <w:rPr>
          <w:color w:val="000000"/>
          <w:sz w:val="22"/>
          <w:szCs w:val="22"/>
        </w:rPr>
      </w:pPr>
      <w:r>
        <w:rPr>
          <w:color w:val="000000"/>
          <w:sz w:val="22"/>
          <w:szCs w:val="22"/>
        </w:rPr>
        <w:t>Mentees are expected to meet with their Mentor at least twice during 2026 (in person or virtually).</w:t>
      </w:r>
    </w:p>
    <w:p w14:paraId="17257B7E" w14:textId="77777777" w:rsidR="00B27971" w:rsidRDefault="00501496">
      <w:pPr>
        <w:numPr>
          <w:ilvl w:val="1"/>
          <w:numId w:val="1"/>
        </w:numPr>
        <w:pBdr>
          <w:top w:val="nil"/>
          <w:left w:val="nil"/>
          <w:bottom w:val="nil"/>
          <w:right w:val="nil"/>
          <w:between w:val="nil"/>
        </w:pBdr>
        <w:tabs>
          <w:tab w:val="left" w:pos="567"/>
        </w:tabs>
        <w:ind w:left="851" w:hanging="284"/>
        <w:jc w:val="both"/>
        <w:rPr>
          <w:color w:val="000000"/>
          <w:sz w:val="22"/>
          <w:szCs w:val="22"/>
        </w:rPr>
      </w:pPr>
      <w:r>
        <w:rPr>
          <w:color w:val="000000"/>
          <w:sz w:val="22"/>
          <w:szCs w:val="22"/>
        </w:rPr>
        <w:t>Additional meetings are encouraged to maximise the value of the mentoring relationship.</w:t>
      </w:r>
    </w:p>
    <w:p w14:paraId="17257B7F" w14:textId="77777777" w:rsidR="00B27971" w:rsidRDefault="00501496">
      <w:pPr>
        <w:numPr>
          <w:ilvl w:val="1"/>
          <w:numId w:val="1"/>
        </w:numPr>
        <w:pBdr>
          <w:top w:val="nil"/>
          <w:left w:val="nil"/>
          <w:bottom w:val="nil"/>
          <w:right w:val="nil"/>
          <w:between w:val="nil"/>
        </w:pBdr>
        <w:tabs>
          <w:tab w:val="left" w:pos="567"/>
        </w:tabs>
        <w:ind w:left="851" w:hanging="284"/>
        <w:jc w:val="both"/>
        <w:rPr>
          <w:color w:val="000000"/>
          <w:sz w:val="22"/>
          <w:szCs w:val="22"/>
        </w:rPr>
      </w:pPr>
      <w:r>
        <w:rPr>
          <w:color w:val="000000"/>
          <w:sz w:val="22"/>
          <w:szCs w:val="22"/>
        </w:rPr>
        <w:t>Optional discussion prompts will be provided to support initial conversations.</w:t>
      </w:r>
    </w:p>
    <w:p w14:paraId="17257B80" w14:textId="77777777" w:rsidR="00B27971" w:rsidRDefault="00B27971">
      <w:pPr>
        <w:pBdr>
          <w:top w:val="nil"/>
          <w:left w:val="nil"/>
          <w:bottom w:val="nil"/>
          <w:right w:val="nil"/>
          <w:between w:val="nil"/>
        </w:pBdr>
        <w:tabs>
          <w:tab w:val="left" w:pos="567"/>
        </w:tabs>
        <w:ind w:left="851"/>
        <w:jc w:val="both"/>
        <w:rPr>
          <w:color w:val="000000"/>
          <w:sz w:val="22"/>
          <w:szCs w:val="22"/>
        </w:rPr>
      </w:pPr>
    </w:p>
    <w:p w14:paraId="17257B81" w14:textId="77777777" w:rsidR="00B27971" w:rsidRDefault="00501496">
      <w:pPr>
        <w:numPr>
          <w:ilvl w:val="0"/>
          <w:numId w:val="1"/>
        </w:numPr>
        <w:pBdr>
          <w:top w:val="nil"/>
          <w:left w:val="nil"/>
          <w:bottom w:val="nil"/>
          <w:right w:val="nil"/>
          <w:between w:val="nil"/>
        </w:pBdr>
        <w:ind w:left="567" w:hanging="425"/>
        <w:jc w:val="both"/>
        <w:rPr>
          <w:color w:val="742117"/>
          <w:sz w:val="22"/>
          <w:szCs w:val="22"/>
        </w:rPr>
      </w:pPr>
      <w:r>
        <w:rPr>
          <w:color w:val="742117"/>
          <w:sz w:val="22"/>
          <w:szCs w:val="22"/>
        </w:rPr>
        <w:t>Professional Development (PD) Workshops:</w:t>
      </w:r>
    </w:p>
    <w:p w14:paraId="17257B82" w14:textId="77777777" w:rsidR="00B27971" w:rsidRDefault="00501496">
      <w:pPr>
        <w:numPr>
          <w:ilvl w:val="1"/>
          <w:numId w:val="1"/>
        </w:numPr>
        <w:pBdr>
          <w:top w:val="nil"/>
          <w:left w:val="nil"/>
          <w:bottom w:val="nil"/>
          <w:right w:val="nil"/>
          <w:between w:val="nil"/>
        </w:pBdr>
        <w:ind w:left="851" w:hanging="284"/>
        <w:jc w:val="both"/>
        <w:rPr>
          <w:color w:val="000000"/>
          <w:sz w:val="22"/>
          <w:szCs w:val="22"/>
        </w:rPr>
      </w:pPr>
      <w:r>
        <w:rPr>
          <w:color w:val="000000"/>
          <w:sz w:val="22"/>
          <w:szCs w:val="22"/>
        </w:rPr>
        <w:t>Mentees will have access to a series of ACDS “Rapid Fire” Professional Development workshops, delivered by selected Mentors.</w:t>
      </w:r>
    </w:p>
    <w:p w14:paraId="17257B83" w14:textId="77777777" w:rsidR="00B27971" w:rsidRDefault="00501496">
      <w:pPr>
        <w:numPr>
          <w:ilvl w:val="1"/>
          <w:numId w:val="1"/>
        </w:numPr>
        <w:pBdr>
          <w:top w:val="nil"/>
          <w:left w:val="nil"/>
          <w:bottom w:val="nil"/>
          <w:right w:val="nil"/>
          <w:between w:val="nil"/>
        </w:pBdr>
        <w:ind w:left="851" w:hanging="284"/>
        <w:jc w:val="both"/>
        <w:rPr>
          <w:color w:val="000000"/>
          <w:sz w:val="22"/>
          <w:szCs w:val="22"/>
        </w:rPr>
      </w:pPr>
      <w:r>
        <w:rPr>
          <w:color w:val="000000"/>
          <w:sz w:val="22"/>
          <w:szCs w:val="22"/>
        </w:rPr>
        <w:t xml:space="preserve">Topics may include publishing with impact, strategic career planning for EMCRs, managing career setbacks, taking ownership of projects and ideas. </w:t>
      </w:r>
    </w:p>
    <w:p w14:paraId="17257B84" w14:textId="77777777" w:rsidR="00B27971" w:rsidRDefault="00B27971">
      <w:pPr>
        <w:pBdr>
          <w:top w:val="nil"/>
          <w:left w:val="nil"/>
          <w:bottom w:val="nil"/>
          <w:right w:val="nil"/>
          <w:between w:val="nil"/>
        </w:pBdr>
        <w:ind w:left="851"/>
        <w:jc w:val="both"/>
        <w:rPr>
          <w:color w:val="000000"/>
          <w:sz w:val="22"/>
          <w:szCs w:val="22"/>
        </w:rPr>
      </w:pPr>
    </w:p>
    <w:p w14:paraId="17257B85" w14:textId="77777777" w:rsidR="00B27971" w:rsidRDefault="00501496">
      <w:pPr>
        <w:jc w:val="both"/>
        <w:rPr>
          <w:b/>
          <w:bCs/>
          <w:color w:val="000000"/>
          <w:sz w:val="22"/>
          <w:szCs w:val="22"/>
        </w:rPr>
      </w:pPr>
      <w:r>
        <w:rPr>
          <w:b/>
          <w:bCs/>
          <w:color w:val="000000"/>
          <w:sz w:val="22"/>
          <w:szCs w:val="22"/>
        </w:rPr>
        <w:t>MENTORS</w:t>
      </w:r>
    </w:p>
    <w:p w14:paraId="17257B86" w14:textId="77777777" w:rsidR="00B27971" w:rsidRDefault="00501496">
      <w:pPr>
        <w:jc w:val="both"/>
        <w:rPr>
          <w:color w:val="000000"/>
          <w:sz w:val="22"/>
          <w:szCs w:val="22"/>
        </w:rPr>
      </w:pPr>
      <w:r>
        <w:rPr>
          <w:color w:val="000000"/>
          <w:sz w:val="22"/>
          <w:szCs w:val="22"/>
        </w:rPr>
        <w:t>We are extremely grateful to the following inspirational leaders in the Australasian cell death community who have generously agreed to support our junior researchers:</w:t>
      </w:r>
    </w:p>
    <w:p w14:paraId="0E31B951" w14:textId="77777777" w:rsidR="00E619A8" w:rsidRDefault="00E619A8">
      <w:pPr>
        <w:numPr>
          <w:ilvl w:val="0"/>
          <w:numId w:val="5"/>
        </w:numPr>
        <w:pBdr>
          <w:top w:val="nil"/>
          <w:left w:val="nil"/>
          <w:bottom w:val="nil"/>
          <w:right w:val="nil"/>
          <w:between w:val="nil"/>
        </w:pBdr>
        <w:ind w:left="567" w:hanging="425"/>
        <w:jc w:val="both"/>
        <w:rPr>
          <w:sz w:val="22"/>
          <w:szCs w:val="22"/>
        </w:rPr>
      </w:pPr>
      <w:r w:rsidRPr="00E619A8">
        <w:rPr>
          <w:sz w:val="22"/>
          <w:szCs w:val="22"/>
        </w:rPr>
        <w:t xml:space="preserve">A/Prof Kate Lawlor, Hudson </w:t>
      </w:r>
      <w:r w:rsidRPr="00E619A8">
        <w:rPr>
          <w:color w:val="8B7B57"/>
          <w:sz w:val="22"/>
          <w:szCs w:val="22"/>
        </w:rPr>
        <w:t>(apoptosis, pyroptosis, necroptosis, inflammation)</w:t>
      </w:r>
    </w:p>
    <w:p w14:paraId="17257B87" w14:textId="6A77BA44" w:rsidR="00B27971" w:rsidRDefault="00501496">
      <w:pPr>
        <w:numPr>
          <w:ilvl w:val="0"/>
          <w:numId w:val="5"/>
        </w:numPr>
        <w:pBdr>
          <w:top w:val="nil"/>
          <w:left w:val="nil"/>
          <w:bottom w:val="nil"/>
          <w:right w:val="nil"/>
          <w:between w:val="nil"/>
        </w:pBdr>
        <w:ind w:left="567" w:hanging="425"/>
        <w:jc w:val="both"/>
        <w:rPr>
          <w:sz w:val="22"/>
          <w:szCs w:val="22"/>
        </w:rPr>
      </w:pPr>
      <w:r>
        <w:rPr>
          <w:sz w:val="22"/>
          <w:szCs w:val="22"/>
        </w:rPr>
        <w:t>Prof Peter Czabotar, W</w:t>
      </w:r>
      <w:r>
        <w:rPr>
          <w:color w:val="000000"/>
          <w:sz w:val="22"/>
          <w:szCs w:val="22"/>
        </w:rPr>
        <w:t xml:space="preserve">EHI </w:t>
      </w:r>
      <w:r>
        <w:rPr>
          <w:color w:val="8B7B57"/>
          <w:sz w:val="22"/>
          <w:szCs w:val="22"/>
        </w:rPr>
        <w:t>(BCL-2 proteins, apoptosis, necroptosis, structural biology)</w:t>
      </w:r>
    </w:p>
    <w:p w14:paraId="17257B88"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Sharad Kumar, Uni SA </w:t>
      </w:r>
      <w:r>
        <w:rPr>
          <w:color w:val="8B7B57"/>
          <w:sz w:val="22"/>
          <w:szCs w:val="22"/>
        </w:rPr>
        <w:t>(autophagy, caspases, extracellular vesicles)</w:t>
      </w:r>
    </w:p>
    <w:p w14:paraId="17257B89"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Seth Masters, Hudson </w:t>
      </w:r>
      <w:r>
        <w:rPr>
          <w:color w:val="8B7B57"/>
          <w:sz w:val="22"/>
          <w:szCs w:val="22"/>
        </w:rPr>
        <w:t>(auto-inflammatory disease, inflammasomes, NLRP3)</w:t>
      </w:r>
    </w:p>
    <w:p w14:paraId="17257B8A"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Andrew Murphy, Baker </w:t>
      </w:r>
      <w:r>
        <w:rPr>
          <w:color w:val="8B7B57"/>
          <w:sz w:val="22"/>
          <w:szCs w:val="22"/>
        </w:rPr>
        <w:t>(ferroptosis, inflammation, haematopoiesis)</w:t>
      </w:r>
    </w:p>
    <w:p w14:paraId="17257B8B"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James Murphy, WEHI </w:t>
      </w:r>
      <w:r>
        <w:rPr>
          <w:color w:val="8B7B57"/>
          <w:sz w:val="22"/>
          <w:szCs w:val="22"/>
        </w:rPr>
        <w:t xml:space="preserve">(MLKL, necroptosis, </w:t>
      </w:r>
      <w:proofErr w:type="spellStart"/>
      <w:r>
        <w:rPr>
          <w:color w:val="8B7B57"/>
          <w:sz w:val="22"/>
          <w:szCs w:val="22"/>
        </w:rPr>
        <w:t>pseudokinases</w:t>
      </w:r>
      <w:proofErr w:type="spellEnd"/>
      <w:r>
        <w:rPr>
          <w:color w:val="8B7B57"/>
          <w:sz w:val="22"/>
          <w:szCs w:val="22"/>
        </w:rPr>
        <w:t>)</w:t>
      </w:r>
    </w:p>
    <w:p w14:paraId="17257B8C"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Dr Kim Newton, Genentech </w:t>
      </w:r>
      <w:r>
        <w:rPr>
          <w:color w:val="8B7B57"/>
          <w:sz w:val="22"/>
          <w:szCs w:val="22"/>
        </w:rPr>
        <w:t>(RIPK1/3, necroptosis, inflammatory disease)</w:t>
      </w:r>
    </w:p>
    <w:p w14:paraId="17257B8D"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Ivan Poon, La Trobe University </w:t>
      </w:r>
      <w:r>
        <w:rPr>
          <w:color w:val="8B7B57"/>
          <w:sz w:val="22"/>
          <w:szCs w:val="22"/>
        </w:rPr>
        <w:t>(apoptotic bodies, cell clearance, efferocytosis)</w:t>
      </w:r>
    </w:p>
    <w:p w14:paraId="17257B8E"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Dr Jaclyn Pearson, St Andrews </w:t>
      </w:r>
      <w:r>
        <w:rPr>
          <w:color w:val="8B7B57"/>
          <w:sz w:val="22"/>
          <w:szCs w:val="22"/>
        </w:rPr>
        <w:t xml:space="preserve">(microbiology, </w:t>
      </w:r>
      <w:proofErr w:type="gramStart"/>
      <w:r>
        <w:rPr>
          <w:i/>
          <w:iCs/>
          <w:color w:val="8B7B57"/>
          <w:sz w:val="22"/>
          <w:szCs w:val="22"/>
        </w:rPr>
        <w:t>E.coli</w:t>
      </w:r>
      <w:proofErr w:type="gramEnd"/>
      <w:r>
        <w:rPr>
          <w:color w:val="8B7B57"/>
          <w:sz w:val="22"/>
          <w:szCs w:val="22"/>
        </w:rPr>
        <w:t>, infection and immunity)</w:t>
      </w:r>
    </w:p>
    <w:p w14:paraId="17257B8F"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Tri Phan, Garvan </w:t>
      </w:r>
      <w:r>
        <w:rPr>
          <w:color w:val="8B7B57"/>
          <w:sz w:val="22"/>
          <w:szCs w:val="22"/>
        </w:rPr>
        <w:t>(Intravital microscopy, macrophages, apoptosis, B cells)</w:t>
      </w:r>
    </w:p>
    <w:p w14:paraId="17257B90"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Andreas Strasser, WEHI </w:t>
      </w:r>
      <w:r>
        <w:rPr>
          <w:color w:val="8B7B57"/>
          <w:sz w:val="22"/>
          <w:szCs w:val="22"/>
        </w:rPr>
        <w:t>(Apoptosis, blood cancers, p53, drug development)</w:t>
      </w:r>
    </w:p>
    <w:p w14:paraId="17257B91"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A/Prof Doug Fairlie, ONJCRI </w:t>
      </w:r>
      <w:r>
        <w:rPr>
          <w:color w:val="8B7B57"/>
          <w:sz w:val="22"/>
          <w:szCs w:val="22"/>
        </w:rPr>
        <w:t>(Autophagy, cancer cell death, BH3 mimetics)</w:t>
      </w:r>
    </w:p>
    <w:p w14:paraId="17257B92"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Dr Marcel Doerflinger, WEHI </w:t>
      </w:r>
      <w:r>
        <w:rPr>
          <w:color w:val="8B7B57"/>
          <w:sz w:val="22"/>
          <w:szCs w:val="22"/>
        </w:rPr>
        <w:t>(Infection, cell signalling, apoptosis)</w:t>
      </w:r>
    </w:p>
    <w:p w14:paraId="17257B93" w14:textId="77777777" w:rsidR="00B27971" w:rsidRDefault="00501496">
      <w:pPr>
        <w:numPr>
          <w:ilvl w:val="0"/>
          <w:numId w:val="5"/>
        </w:numPr>
        <w:pBdr>
          <w:top w:val="nil"/>
          <w:left w:val="nil"/>
          <w:bottom w:val="nil"/>
          <w:right w:val="nil"/>
          <w:between w:val="nil"/>
        </w:pBdr>
        <w:ind w:left="567" w:hanging="425"/>
        <w:jc w:val="both"/>
        <w:rPr>
          <w:sz w:val="22"/>
          <w:szCs w:val="22"/>
        </w:rPr>
      </w:pPr>
      <w:r>
        <w:rPr>
          <w:sz w:val="22"/>
          <w:szCs w:val="22"/>
        </w:rPr>
        <w:t xml:space="preserve">Prof Kate Schonder </w:t>
      </w:r>
      <w:r>
        <w:rPr>
          <w:color w:val="8F7F5C"/>
          <w:sz w:val="22"/>
          <w:szCs w:val="22"/>
        </w:rPr>
        <w:t>(Pyroptosis, inflammasomes, drug development)</w:t>
      </w:r>
    </w:p>
    <w:p w14:paraId="17257B94"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Dr Maria Tanzer, WEHI </w:t>
      </w:r>
      <w:r>
        <w:rPr>
          <w:color w:val="8B7B57"/>
          <w:sz w:val="22"/>
          <w:szCs w:val="22"/>
        </w:rPr>
        <w:t>(Infection, phagocytosis, proteomics)</w:t>
      </w:r>
    </w:p>
    <w:p w14:paraId="17257B95" w14:textId="77777777" w:rsidR="00B27971"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Dr Najoua Lalauoi, Peter Mac </w:t>
      </w:r>
      <w:r>
        <w:rPr>
          <w:color w:val="8B7B57"/>
          <w:sz w:val="22"/>
          <w:szCs w:val="22"/>
        </w:rPr>
        <w:t>(RIPK1/3, Innate immunity, therapeutic strategies)</w:t>
      </w:r>
    </w:p>
    <w:p w14:paraId="17257B96" w14:textId="77777777" w:rsidR="00B27971" w:rsidRPr="00385E66" w:rsidRDefault="00501496">
      <w:pPr>
        <w:numPr>
          <w:ilvl w:val="0"/>
          <w:numId w:val="5"/>
        </w:numPr>
        <w:pBdr>
          <w:top w:val="nil"/>
          <w:left w:val="nil"/>
          <w:bottom w:val="nil"/>
          <w:right w:val="nil"/>
          <w:between w:val="nil"/>
        </w:pBdr>
        <w:ind w:left="567" w:hanging="425"/>
        <w:jc w:val="both"/>
        <w:rPr>
          <w:sz w:val="22"/>
          <w:szCs w:val="22"/>
        </w:rPr>
      </w:pPr>
      <w:r>
        <w:rPr>
          <w:color w:val="000000"/>
          <w:sz w:val="22"/>
          <w:szCs w:val="22"/>
        </w:rPr>
        <w:t xml:space="preserve">Prof Si Ming, John Curtin ANU </w:t>
      </w:r>
      <w:r>
        <w:rPr>
          <w:color w:val="8B7B57"/>
          <w:sz w:val="22"/>
          <w:szCs w:val="22"/>
        </w:rPr>
        <w:t>(Innate immunity, infectious agents, cancer cell biology)</w:t>
      </w:r>
    </w:p>
    <w:p w14:paraId="76E47D3C" w14:textId="55D9ED61" w:rsidR="00AB53AE" w:rsidRPr="00385E66" w:rsidRDefault="00AB53AE" w:rsidP="00385E66">
      <w:pPr>
        <w:numPr>
          <w:ilvl w:val="0"/>
          <w:numId w:val="5"/>
        </w:numPr>
        <w:pBdr>
          <w:top w:val="nil"/>
          <w:left w:val="nil"/>
          <w:bottom w:val="nil"/>
          <w:right w:val="nil"/>
          <w:between w:val="nil"/>
        </w:pBdr>
        <w:ind w:left="567" w:hanging="425"/>
        <w:jc w:val="both"/>
        <w:rPr>
          <w:sz w:val="22"/>
          <w:szCs w:val="22"/>
        </w:rPr>
      </w:pPr>
      <w:r w:rsidRPr="00385E66">
        <w:rPr>
          <w:color w:val="000000"/>
          <w:sz w:val="22"/>
          <w:szCs w:val="22"/>
        </w:rPr>
        <w:t xml:space="preserve">A/Prof Kate Lawlor, Hudson </w:t>
      </w:r>
      <w:r w:rsidRPr="00385E66">
        <w:rPr>
          <w:color w:val="8B7B57"/>
          <w:sz w:val="22"/>
          <w:szCs w:val="22"/>
        </w:rPr>
        <w:t>(Apoptosis, pyroptosis, necroptosis, inflammation)</w:t>
      </w:r>
      <w:r w:rsidRPr="00385E66">
        <w:rPr>
          <w:color w:val="000000"/>
          <w:sz w:val="22"/>
          <w:szCs w:val="22"/>
        </w:rPr>
        <w:t>*newly added</w:t>
      </w:r>
    </w:p>
    <w:p w14:paraId="17257B9B" w14:textId="77777777" w:rsidR="00B27971" w:rsidRDefault="00B27971" w:rsidP="00501496">
      <w:pPr>
        <w:jc w:val="both"/>
        <w:rPr>
          <w:color w:val="8B7B57"/>
          <w:sz w:val="22"/>
          <w:szCs w:val="22"/>
        </w:rPr>
      </w:pPr>
    </w:p>
    <w:p w14:paraId="17257B9C" w14:textId="77777777" w:rsidR="00B27971" w:rsidRDefault="00501496">
      <w:pPr>
        <w:tabs>
          <w:tab w:val="left" w:pos="3798"/>
        </w:tabs>
        <w:jc w:val="both"/>
        <w:rPr>
          <w:b/>
          <w:bCs/>
          <w:color w:val="000000"/>
          <w:sz w:val="22"/>
          <w:szCs w:val="22"/>
        </w:rPr>
      </w:pPr>
      <w:r>
        <w:rPr>
          <w:b/>
          <w:bCs/>
          <w:color w:val="000000"/>
          <w:sz w:val="22"/>
          <w:szCs w:val="22"/>
        </w:rPr>
        <w:t>ELIGIBILITY</w:t>
      </w:r>
      <w:r>
        <w:rPr>
          <w:b/>
          <w:bCs/>
          <w:color w:val="000000"/>
          <w:sz w:val="22"/>
          <w:szCs w:val="22"/>
        </w:rPr>
        <w:tab/>
      </w:r>
    </w:p>
    <w:p w14:paraId="17257B9D" w14:textId="77777777" w:rsidR="00B27971" w:rsidRDefault="00501496">
      <w:pPr>
        <w:tabs>
          <w:tab w:val="left" w:pos="3798"/>
        </w:tabs>
        <w:jc w:val="both"/>
        <w:rPr>
          <w:color w:val="000000"/>
          <w:sz w:val="22"/>
          <w:szCs w:val="22"/>
        </w:rPr>
      </w:pPr>
      <w:r>
        <w:rPr>
          <w:color w:val="000000"/>
          <w:sz w:val="22"/>
          <w:szCs w:val="22"/>
        </w:rPr>
        <w:t>Applicants must meet the following criteria:</w:t>
      </w:r>
    </w:p>
    <w:p w14:paraId="17257B9E" w14:textId="77777777" w:rsidR="00B27971" w:rsidRDefault="00501496">
      <w:pPr>
        <w:numPr>
          <w:ilvl w:val="0"/>
          <w:numId w:val="4"/>
        </w:numPr>
        <w:pBdr>
          <w:top w:val="nil"/>
          <w:left w:val="nil"/>
          <w:bottom w:val="nil"/>
          <w:right w:val="nil"/>
          <w:between w:val="nil"/>
        </w:pBdr>
        <w:ind w:left="567" w:hanging="425"/>
        <w:jc w:val="both"/>
        <w:rPr>
          <w:color w:val="000000"/>
          <w:sz w:val="22"/>
          <w:szCs w:val="22"/>
        </w:rPr>
      </w:pPr>
      <w:r>
        <w:rPr>
          <w:color w:val="000000"/>
          <w:sz w:val="22"/>
          <w:szCs w:val="22"/>
        </w:rPr>
        <w:t>Be an early- or mid-career researcher (up to 8 years post-PhD), including current PhD students.</w:t>
      </w:r>
    </w:p>
    <w:p w14:paraId="17257B9F" w14:textId="77777777" w:rsidR="00B27971" w:rsidRDefault="00501496">
      <w:pPr>
        <w:numPr>
          <w:ilvl w:val="0"/>
          <w:numId w:val="4"/>
        </w:numPr>
        <w:pBdr>
          <w:top w:val="nil"/>
          <w:left w:val="nil"/>
          <w:bottom w:val="nil"/>
          <w:right w:val="nil"/>
          <w:between w:val="nil"/>
        </w:pBdr>
        <w:ind w:left="567" w:hanging="425"/>
        <w:jc w:val="both"/>
        <w:rPr>
          <w:color w:val="000000"/>
          <w:sz w:val="22"/>
          <w:szCs w:val="22"/>
        </w:rPr>
      </w:pPr>
      <w:r>
        <w:rPr>
          <w:color w:val="000000"/>
          <w:sz w:val="22"/>
          <w:szCs w:val="22"/>
        </w:rPr>
        <w:t>Be a registered member of the Australasian Cell Death Society.</w:t>
      </w:r>
    </w:p>
    <w:p w14:paraId="17257BA0" w14:textId="77777777" w:rsidR="00B27971" w:rsidRDefault="00501496">
      <w:pPr>
        <w:numPr>
          <w:ilvl w:val="0"/>
          <w:numId w:val="4"/>
        </w:numPr>
        <w:pBdr>
          <w:top w:val="nil"/>
          <w:left w:val="nil"/>
          <w:bottom w:val="nil"/>
          <w:right w:val="nil"/>
          <w:between w:val="nil"/>
        </w:pBdr>
        <w:ind w:left="567" w:hanging="425"/>
        <w:rPr>
          <w:color w:val="000000"/>
          <w:sz w:val="22"/>
          <w:szCs w:val="22"/>
        </w:rPr>
      </w:pPr>
      <w:r>
        <w:rPr>
          <w:color w:val="000000"/>
          <w:sz w:val="22"/>
          <w:szCs w:val="22"/>
        </w:rPr>
        <w:t>Demonstrate a genuine commitment to career development and active participation in the field.</w:t>
      </w:r>
    </w:p>
    <w:p w14:paraId="17257BA1" w14:textId="77777777" w:rsidR="00B27971" w:rsidRDefault="00501496">
      <w:pPr>
        <w:jc w:val="both"/>
        <w:rPr>
          <w:color w:val="000000"/>
          <w:sz w:val="22"/>
          <w:szCs w:val="22"/>
        </w:rPr>
      </w:pPr>
      <w:r>
        <w:rPr>
          <w:color w:val="000000"/>
          <w:sz w:val="22"/>
          <w:szCs w:val="22"/>
        </w:rPr>
        <w:t>Selection will be based on alignment with program objectives, career stage, and mentor availability.</w:t>
      </w:r>
    </w:p>
    <w:p w14:paraId="17257BA2" w14:textId="77777777" w:rsidR="00B27971" w:rsidRDefault="00B27971">
      <w:pPr>
        <w:jc w:val="both"/>
        <w:rPr>
          <w:b/>
          <w:bCs/>
          <w:sz w:val="22"/>
          <w:szCs w:val="22"/>
        </w:rPr>
      </w:pPr>
    </w:p>
    <w:p w14:paraId="17257BA3" w14:textId="77777777" w:rsidR="00B27971" w:rsidRDefault="00501496">
      <w:pPr>
        <w:jc w:val="both"/>
        <w:rPr>
          <w:b/>
          <w:bCs/>
          <w:sz w:val="22"/>
          <w:szCs w:val="22"/>
        </w:rPr>
      </w:pPr>
      <w:r>
        <w:rPr>
          <w:b/>
          <w:bCs/>
          <w:sz w:val="22"/>
          <w:szCs w:val="22"/>
        </w:rPr>
        <w:t>APPLICATION PROCESS</w:t>
      </w:r>
    </w:p>
    <w:p w14:paraId="17257BA4" w14:textId="77777777" w:rsidR="00B27971" w:rsidRDefault="00501496">
      <w:pPr>
        <w:rPr>
          <w:sz w:val="22"/>
          <w:szCs w:val="22"/>
        </w:rPr>
      </w:pPr>
      <w:r>
        <w:rPr>
          <w:sz w:val="22"/>
          <w:szCs w:val="22"/>
        </w:rPr>
        <w:t xml:space="preserve">To apply for the 2025 ACDS Mentorship Program, complete the application form on page 3 of this brief and submit the application to </w:t>
      </w:r>
      <w:r>
        <w:rPr>
          <w:rFonts w:ascii="REM" w:eastAsia="REM" w:hAnsi="REM" w:cs="REM"/>
        </w:rPr>
        <w:t>📧</w:t>
      </w:r>
      <w:r>
        <w:rPr>
          <w:rFonts w:ascii="Arial" w:eastAsia="Arial" w:hAnsi="Arial" w:cs="Arial"/>
          <w:color w:val="000000"/>
          <w:sz w:val="22"/>
          <w:szCs w:val="22"/>
        </w:rPr>
        <w:t>general@australasiancelldeathsociety.com</w:t>
      </w:r>
      <w:r>
        <w:rPr>
          <w:sz w:val="22"/>
          <w:szCs w:val="22"/>
        </w:rPr>
        <w:br/>
        <w:t xml:space="preserve">by </w:t>
      </w:r>
      <w:r>
        <w:rPr>
          <w:b/>
          <w:bCs/>
          <w:sz w:val="22"/>
          <w:szCs w:val="22"/>
        </w:rPr>
        <w:t>Friday February 27</w:t>
      </w:r>
      <w:r>
        <w:rPr>
          <w:b/>
          <w:bCs/>
          <w:sz w:val="22"/>
          <w:szCs w:val="22"/>
          <w:vertAlign w:val="superscript"/>
        </w:rPr>
        <w:t>th</w:t>
      </w:r>
      <w:r>
        <w:rPr>
          <w:b/>
          <w:bCs/>
          <w:sz w:val="22"/>
          <w:szCs w:val="22"/>
        </w:rPr>
        <w:t>, 5pm AEDT</w:t>
      </w:r>
      <w:r>
        <w:rPr>
          <w:sz w:val="22"/>
          <w:szCs w:val="22"/>
        </w:rPr>
        <w:t>.</w:t>
      </w:r>
    </w:p>
    <w:p w14:paraId="17257BA5" w14:textId="77777777" w:rsidR="00B27971" w:rsidRDefault="00B27971">
      <w:pPr>
        <w:jc w:val="both"/>
        <w:rPr>
          <w:sz w:val="22"/>
          <w:szCs w:val="22"/>
        </w:rPr>
      </w:pPr>
    </w:p>
    <w:p w14:paraId="17257BA6" w14:textId="77777777" w:rsidR="00B27971" w:rsidRDefault="00501496">
      <w:pPr>
        <w:jc w:val="both"/>
        <w:rPr>
          <w:sz w:val="22"/>
          <w:szCs w:val="22"/>
        </w:rPr>
      </w:pPr>
      <w:r>
        <w:rPr>
          <w:sz w:val="22"/>
          <w:szCs w:val="22"/>
        </w:rPr>
        <w:t xml:space="preserve">If you have any questions or need further assistance, please do not hesitate to contact us at </w:t>
      </w:r>
      <w:r>
        <w:rPr>
          <w:rFonts w:ascii="Arial" w:eastAsia="Arial" w:hAnsi="Arial" w:cs="Arial"/>
          <w:color w:val="000000"/>
          <w:sz w:val="22"/>
          <w:szCs w:val="22"/>
        </w:rPr>
        <w:t>general@australasiancelldeathsociety.com.</w:t>
      </w:r>
    </w:p>
    <w:p w14:paraId="17257BA7" w14:textId="77777777" w:rsidR="00B27971" w:rsidRDefault="00B27971">
      <w:pPr>
        <w:jc w:val="both"/>
        <w:rPr>
          <w:sz w:val="22"/>
          <w:szCs w:val="22"/>
        </w:rPr>
      </w:pPr>
    </w:p>
    <w:p w14:paraId="17257BA8" w14:textId="77777777" w:rsidR="00B27971" w:rsidRDefault="00501496">
      <w:pPr>
        <w:jc w:val="both"/>
        <w:rPr>
          <w:sz w:val="22"/>
          <w:szCs w:val="22"/>
        </w:rPr>
      </w:pPr>
      <w:r>
        <w:rPr>
          <w:sz w:val="22"/>
          <w:szCs w:val="22"/>
        </w:rPr>
        <w:t>Regards,</w:t>
      </w:r>
    </w:p>
    <w:p w14:paraId="17257BA9" w14:textId="77777777" w:rsidR="00B27971" w:rsidRDefault="00501496">
      <w:pPr>
        <w:jc w:val="both"/>
        <w:rPr>
          <w:sz w:val="22"/>
          <w:szCs w:val="22"/>
        </w:rPr>
      </w:pPr>
      <w:r>
        <w:rPr>
          <w:sz w:val="22"/>
          <w:szCs w:val="22"/>
        </w:rPr>
        <w:t>Pooranee Morgan</w:t>
      </w:r>
    </w:p>
    <w:p w14:paraId="17257BAA" w14:textId="77777777" w:rsidR="00B27971" w:rsidRDefault="00501496">
      <w:pPr>
        <w:jc w:val="both"/>
        <w:rPr>
          <w:sz w:val="22"/>
          <w:szCs w:val="22"/>
        </w:rPr>
      </w:pPr>
      <w:r>
        <w:rPr>
          <w:sz w:val="22"/>
          <w:szCs w:val="22"/>
        </w:rPr>
        <w:t>Mentorship Program Coordinator</w:t>
      </w:r>
    </w:p>
    <w:p w14:paraId="17257BAB" w14:textId="77777777" w:rsidR="00B27971" w:rsidRDefault="00501496">
      <w:pPr>
        <w:jc w:val="both"/>
        <w:rPr>
          <w:sz w:val="22"/>
          <w:szCs w:val="22"/>
        </w:rPr>
      </w:pPr>
      <w:r>
        <w:rPr>
          <w:sz w:val="22"/>
          <w:szCs w:val="22"/>
        </w:rPr>
        <w:t xml:space="preserve">On behalf of the ACDS committee </w:t>
      </w:r>
    </w:p>
    <w:p w14:paraId="17257BAC" w14:textId="77777777" w:rsidR="00B27971" w:rsidRDefault="00501496">
      <w:pPr>
        <w:jc w:val="both"/>
        <w:rPr>
          <w:sz w:val="22"/>
          <w:szCs w:val="22"/>
        </w:rPr>
      </w:pPr>
      <w:hyperlink r:id="rId8">
        <w:r>
          <w:rPr>
            <w:color w:val="CC9900"/>
            <w:sz w:val="22"/>
            <w:szCs w:val="22"/>
            <w:u w:val="single"/>
          </w:rPr>
          <w:t>https://australasiancelldeathsociety.com/</w:t>
        </w:r>
      </w:hyperlink>
    </w:p>
    <w:p w14:paraId="17257BAD" w14:textId="77777777" w:rsidR="00B27971" w:rsidRDefault="00501496">
      <w:pPr>
        <w:jc w:val="both"/>
        <w:rPr>
          <w:sz w:val="22"/>
          <w:szCs w:val="22"/>
          <w:u w:val="single"/>
        </w:rPr>
      </w:pPr>
      <w:r>
        <w:br w:type="page"/>
      </w:r>
    </w:p>
    <w:p w14:paraId="17257BAE" w14:textId="77777777" w:rsidR="00B27971" w:rsidRDefault="00501496">
      <w:pPr>
        <w:jc w:val="both"/>
        <w:rPr>
          <w:b/>
          <w:bCs/>
          <w:sz w:val="22"/>
          <w:szCs w:val="22"/>
          <w:u w:val="single"/>
        </w:rPr>
      </w:pPr>
      <w:r>
        <w:rPr>
          <w:b/>
          <w:bCs/>
          <w:sz w:val="22"/>
          <w:szCs w:val="22"/>
        </w:rPr>
        <w:lastRenderedPageBreak/>
        <w:t>Application for 2026 ACDS Mentorship program</w:t>
      </w:r>
    </w:p>
    <w:p w14:paraId="17257BAF" w14:textId="77777777" w:rsidR="00B27971" w:rsidRDefault="00B27971">
      <w:pPr>
        <w:jc w:val="both"/>
        <w:rPr>
          <w:sz w:val="22"/>
          <w:szCs w:val="22"/>
        </w:rPr>
      </w:pPr>
    </w:p>
    <w:p w14:paraId="17257BB0" w14:textId="77777777" w:rsidR="00B27971" w:rsidRDefault="00501496">
      <w:pPr>
        <w:shd w:val="clear" w:color="auto" w:fill="F4B29B"/>
        <w:jc w:val="both"/>
        <w:rPr>
          <w:b/>
          <w:bCs/>
          <w:sz w:val="22"/>
          <w:szCs w:val="22"/>
        </w:rPr>
      </w:pPr>
      <w:r>
        <w:rPr>
          <w:b/>
          <w:bCs/>
          <w:sz w:val="22"/>
          <w:szCs w:val="22"/>
        </w:rPr>
        <w:t xml:space="preserve">INSTRUCTION TO APPLICANTS </w:t>
      </w:r>
    </w:p>
    <w:p w14:paraId="17257BB1" w14:textId="77777777" w:rsidR="00B27971" w:rsidRDefault="00501496">
      <w:pPr>
        <w:spacing w:before="120"/>
        <w:jc w:val="both"/>
        <w:rPr>
          <w:sz w:val="22"/>
          <w:szCs w:val="22"/>
        </w:rPr>
      </w:pPr>
      <w:r>
        <w:rPr>
          <w:sz w:val="22"/>
          <w:szCs w:val="22"/>
        </w:rPr>
        <w:t xml:space="preserve">This form is to be completed when applying as a </w:t>
      </w:r>
      <w:r>
        <w:rPr>
          <w:b/>
          <w:bCs/>
          <w:sz w:val="22"/>
          <w:szCs w:val="22"/>
        </w:rPr>
        <w:t>Mentee</w:t>
      </w:r>
      <w:r>
        <w:rPr>
          <w:sz w:val="22"/>
          <w:szCs w:val="22"/>
        </w:rPr>
        <w:t xml:space="preserve"> for the 2026 ACDS mentorship program. </w:t>
      </w:r>
    </w:p>
    <w:p w14:paraId="17257BB2" w14:textId="77777777" w:rsidR="00B27971" w:rsidRDefault="00501496">
      <w:pPr>
        <w:jc w:val="both"/>
        <w:rPr>
          <w:sz w:val="22"/>
          <w:szCs w:val="22"/>
        </w:rPr>
      </w:pPr>
      <w:r>
        <w:rPr>
          <w:sz w:val="22"/>
          <w:szCs w:val="22"/>
        </w:rPr>
        <w:t xml:space="preserve">On completion of the application, save as </w:t>
      </w:r>
      <w:r>
        <w:rPr>
          <w:b/>
          <w:bCs/>
          <w:sz w:val="22"/>
          <w:szCs w:val="22"/>
        </w:rPr>
        <w:t>SURNAME_2026MP_Application</w:t>
      </w:r>
      <w:r>
        <w:rPr>
          <w:sz w:val="22"/>
          <w:szCs w:val="22"/>
        </w:rPr>
        <w:t xml:space="preserve">, and email the application to </w:t>
      </w:r>
      <w:hyperlink r:id="rId9">
        <w:r>
          <w:rPr>
            <w:rFonts w:ascii="Arial" w:eastAsia="Arial" w:hAnsi="Arial" w:cs="Arial"/>
            <w:color w:val="CC9900"/>
            <w:sz w:val="22"/>
            <w:szCs w:val="22"/>
            <w:u w:val="single"/>
          </w:rPr>
          <w:t>general@australasiancelldeathsociety.com</w:t>
        </w:r>
      </w:hyperlink>
      <w:r>
        <w:rPr>
          <w:rFonts w:ascii="Arial" w:eastAsia="Arial" w:hAnsi="Arial" w:cs="Arial"/>
          <w:color w:val="000000"/>
          <w:sz w:val="22"/>
          <w:szCs w:val="22"/>
        </w:rPr>
        <w:t xml:space="preserve"> </w:t>
      </w:r>
      <w:r>
        <w:rPr>
          <w:sz w:val="22"/>
          <w:szCs w:val="22"/>
        </w:rPr>
        <w:t xml:space="preserve">by </w:t>
      </w:r>
      <w:r>
        <w:rPr>
          <w:b/>
          <w:bCs/>
          <w:sz w:val="22"/>
          <w:szCs w:val="22"/>
        </w:rPr>
        <w:t>Friday February 27</w:t>
      </w:r>
      <w:r>
        <w:rPr>
          <w:b/>
          <w:bCs/>
          <w:sz w:val="22"/>
          <w:szCs w:val="22"/>
          <w:vertAlign w:val="superscript"/>
        </w:rPr>
        <w:t>th</w:t>
      </w:r>
      <w:r>
        <w:rPr>
          <w:b/>
          <w:bCs/>
          <w:sz w:val="22"/>
          <w:szCs w:val="22"/>
        </w:rPr>
        <w:t>, 5pm AEDT</w:t>
      </w:r>
      <w:r>
        <w:rPr>
          <w:sz w:val="22"/>
          <w:szCs w:val="22"/>
        </w:rPr>
        <w:t xml:space="preserve"> for consideration. Successful applicants will be required to complete brief feedback surveys </w:t>
      </w:r>
      <w:proofErr w:type="gramStart"/>
      <w:r>
        <w:rPr>
          <w:sz w:val="22"/>
          <w:szCs w:val="22"/>
        </w:rPr>
        <w:t>during  and</w:t>
      </w:r>
      <w:proofErr w:type="gramEnd"/>
      <w:r>
        <w:rPr>
          <w:sz w:val="22"/>
          <w:szCs w:val="22"/>
        </w:rPr>
        <w:t xml:space="preserve"> after the program to support ongoing evaluation and improvement of the ACDS Mentorship Program.</w:t>
      </w:r>
    </w:p>
    <w:p w14:paraId="17257BB3" w14:textId="77777777" w:rsidR="00B27971" w:rsidRDefault="00B27971">
      <w:pPr>
        <w:jc w:val="both"/>
        <w:rPr>
          <w:sz w:val="22"/>
          <w:szCs w:val="22"/>
        </w:rPr>
      </w:pPr>
    </w:p>
    <w:p w14:paraId="17257BB4" w14:textId="77777777" w:rsidR="00B27971" w:rsidRDefault="00501496">
      <w:pPr>
        <w:shd w:val="clear" w:color="auto" w:fill="F4B29B"/>
        <w:spacing w:before="120"/>
        <w:jc w:val="both"/>
        <w:rPr>
          <w:b/>
          <w:bCs/>
          <w:sz w:val="22"/>
          <w:szCs w:val="22"/>
        </w:rPr>
      </w:pPr>
      <w:r>
        <w:rPr>
          <w:b/>
          <w:bCs/>
          <w:sz w:val="22"/>
          <w:szCs w:val="22"/>
        </w:rPr>
        <w:t>APPLICANT DETAILS</w:t>
      </w:r>
    </w:p>
    <w:tbl>
      <w:tblPr>
        <w:tblStyle w:val="a"/>
        <w:tblpPr w:leftFromText="180" w:rightFromText="180" w:vertAnchor="page" w:horzAnchor="margin" w:tblpX="-147" w:tblpY="4919"/>
        <w:tblW w:w="96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61"/>
        <w:gridCol w:w="6379"/>
      </w:tblGrid>
      <w:tr w:rsidR="00B27971" w14:paraId="17257BB7" w14:textId="77777777" w:rsidTr="00B2797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B5" w14:textId="77777777" w:rsidR="00B27971" w:rsidRDefault="00501496">
            <w:pPr>
              <w:rPr>
                <w:sz w:val="22"/>
                <w:szCs w:val="22"/>
              </w:rPr>
            </w:pPr>
            <w:r>
              <w:rPr>
                <w:sz w:val="22"/>
                <w:szCs w:val="22"/>
              </w:rPr>
              <w:t>Name</w:t>
            </w:r>
          </w:p>
        </w:tc>
        <w:tc>
          <w:tcPr>
            <w:tcW w:w="6379" w:type="dxa"/>
            <w:vAlign w:val="center"/>
          </w:tcPr>
          <w:p w14:paraId="17257BB6" w14:textId="77777777" w:rsidR="00B27971" w:rsidRDefault="00B27971">
            <w:pPr>
              <w:cnfStyle w:val="100000000000" w:firstRow="1" w:lastRow="0" w:firstColumn="0" w:lastColumn="0" w:oddVBand="0" w:evenVBand="0" w:oddHBand="0" w:evenHBand="0" w:firstRowFirstColumn="0" w:firstRowLastColumn="0" w:lastRowFirstColumn="0" w:lastRowLastColumn="0"/>
              <w:rPr>
                <w:sz w:val="22"/>
                <w:szCs w:val="22"/>
                <w:u w:val="single"/>
              </w:rPr>
            </w:pPr>
          </w:p>
        </w:tc>
      </w:tr>
      <w:tr w:rsidR="00B27971" w14:paraId="17257BBA" w14:textId="77777777" w:rsidTr="00B2797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B8" w14:textId="77777777" w:rsidR="00B27971" w:rsidRDefault="00501496">
            <w:pPr>
              <w:rPr>
                <w:sz w:val="22"/>
                <w:szCs w:val="22"/>
              </w:rPr>
            </w:pPr>
            <w:r>
              <w:rPr>
                <w:sz w:val="22"/>
                <w:szCs w:val="22"/>
              </w:rPr>
              <w:t>Email address</w:t>
            </w:r>
          </w:p>
        </w:tc>
        <w:tc>
          <w:tcPr>
            <w:tcW w:w="6379" w:type="dxa"/>
            <w:vAlign w:val="center"/>
          </w:tcPr>
          <w:p w14:paraId="17257BB9" w14:textId="77777777" w:rsidR="00B27971" w:rsidRDefault="00B27971">
            <w:pPr>
              <w:cnfStyle w:val="000000100000" w:firstRow="0" w:lastRow="0" w:firstColumn="0" w:lastColumn="0" w:oddVBand="0" w:evenVBand="0" w:oddHBand="1" w:evenHBand="0" w:firstRowFirstColumn="0" w:firstRowLastColumn="0" w:lastRowFirstColumn="0" w:lastRowLastColumn="0"/>
              <w:rPr>
                <w:sz w:val="22"/>
                <w:szCs w:val="22"/>
                <w:u w:val="single"/>
              </w:rPr>
            </w:pPr>
          </w:p>
        </w:tc>
      </w:tr>
      <w:tr w:rsidR="00B27971" w14:paraId="17257BBD" w14:textId="77777777" w:rsidTr="00B27971">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BB" w14:textId="77777777" w:rsidR="00B27971" w:rsidRDefault="00501496">
            <w:pPr>
              <w:rPr>
                <w:sz w:val="22"/>
                <w:szCs w:val="22"/>
              </w:rPr>
            </w:pPr>
            <w:r>
              <w:rPr>
                <w:sz w:val="22"/>
                <w:szCs w:val="22"/>
              </w:rPr>
              <w:t>Institute, Department</w:t>
            </w:r>
          </w:p>
        </w:tc>
        <w:tc>
          <w:tcPr>
            <w:tcW w:w="6379" w:type="dxa"/>
            <w:vAlign w:val="center"/>
          </w:tcPr>
          <w:p w14:paraId="17257BBC" w14:textId="77777777" w:rsidR="00B27971" w:rsidRDefault="00B27971">
            <w:pPr>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B27971" w14:paraId="17257BC2" w14:textId="77777777" w:rsidTr="00B2797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BE" w14:textId="77777777" w:rsidR="00B27971" w:rsidRDefault="00501496">
            <w:pPr>
              <w:rPr>
                <w:sz w:val="22"/>
                <w:szCs w:val="22"/>
              </w:rPr>
            </w:pPr>
            <w:r>
              <w:rPr>
                <w:sz w:val="22"/>
                <w:szCs w:val="22"/>
              </w:rPr>
              <w:t>Career Stage</w:t>
            </w:r>
          </w:p>
        </w:tc>
        <w:tc>
          <w:tcPr>
            <w:tcW w:w="6379" w:type="dxa"/>
            <w:vAlign w:val="center"/>
          </w:tcPr>
          <w:p w14:paraId="17257BBF"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PhD candidate, Year PhD commenced:</w:t>
            </w:r>
          </w:p>
          <w:p w14:paraId="17257BC0"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Postdoctoral Researcher, Year PhD awarded:</w:t>
            </w:r>
          </w:p>
          <w:p w14:paraId="17257BC1" w14:textId="77777777" w:rsidR="00B27971" w:rsidRDefault="00B27971">
            <w:pPr>
              <w:cnfStyle w:val="000000100000" w:firstRow="0" w:lastRow="0" w:firstColumn="0" w:lastColumn="0" w:oddVBand="0" w:evenVBand="0" w:oddHBand="1" w:evenHBand="0" w:firstRowFirstColumn="0" w:firstRowLastColumn="0" w:lastRowFirstColumn="0" w:lastRowLastColumn="0"/>
              <w:rPr>
                <w:sz w:val="22"/>
                <w:szCs w:val="22"/>
                <w:u w:val="single"/>
              </w:rPr>
            </w:pPr>
          </w:p>
        </w:tc>
      </w:tr>
      <w:tr w:rsidR="00B27971" w14:paraId="17257BC6" w14:textId="77777777" w:rsidTr="00B27971">
        <w:trPr>
          <w:trHeight w:val="823"/>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C3" w14:textId="77777777" w:rsidR="00B27971" w:rsidRDefault="00501496">
            <w:pPr>
              <w:rPr>
                <w:sz w:val="22"/>
                <w:szCs w:val="22"/>
              </w:rPr>
            </w:pPr>
            <w:r>
              <w:rPr>
                <w:sz w:val="22"/>
                <w:szCs w:val="22"/>
              </w:rPr>
              <w:t>Scientific Interests</w:t>
            </w:r>
          </w:p>
          <w:p w14:paraId="17257BC4" w14:textId="77777777" w:rsidR="00B27971" w:rsidRDefault="00501496">
            <w:pPr>
              <w:ind w:left="447" w:hanging="141"/>
              <w:rPr>
                <w:i/>
                <w:iCs/>
                <w:sz w:val="22"/>
                <w:szCs w:val="22"/>
              </w:rPr>
            </w:pPr>
            <w:r>
              <w:rPr>
                <w:b w:val="0"/>
                <w:bCs w:val="0"/>
                <w:i/>
                <w:iCs/>
                <w:sz w:val="22"/>
                <w:szCs w:val="22"/>
              </w:rPr>
              <w:t>Enter up to 3 keywords</w:t>
            </w:r>
          </w:p>
        </w:tc>
        <w:tc>
          <w:tcPr>
            <w:tcW w:w="6379" w:type="dxa"/>
            <w:vAlign w:val="center"/>
          </w:tcPr>
          <w:p w14:paraId="17257BC5" w14:textId="77777777" w:rsidR="00B27971" w:rsidRDefault="00B27971">
            <w:pPr>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B27971" w14:paraId="17257BCD" w14:textId="77777777" w:rsidTr="00B2797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C7" w14:textId="77777777" w:rsidR="00B27971" w:rsidRDefault="00501496">
            <w:pPr>
              <w:rPr>
                <w:sz w:val="22"/>
                <w:szCs w:val="22"/>
              </w:rPr>
            </w:pPr>
            <w:r>
              <w:rPr>
                <w:sz w:val="22"/>
                <w:szCs w:val="22"/>
              </w:rPr>
              <w:t>Intended career trajectory</w:t>
            </w:r>
          </w:p>
        </w:tc>
        <w:tc>
          <w:tcPr>
            <w:tcW w:w="6379" w:type="dxa"/>
            <w:vAlign w:val="center"/>
          </w:tcPr>
          <w:p w14:paraId="17257BC8"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Group Leader, Basic Research</w:t>
            </w:r>
          </w:p>
          <w:p w14:paraId="17257BC9"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Group Leader, Translation/Clinical Research</w:t>
            </w:r>
          </w:p>
          <w:p w14:paraId="17257BCA"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Postdoctoral Researcher</w:t>
            </w:r>
          </w:p>
          <w:p w14:paraId="17257BCB"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Industry</w:t>
            </w:r>
          </w:p>
          <w:p w14:paraId="17257BCC" w14:textId="77777777" w:rsidR="00B27971" w:rsidRDefault="00501496">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Others, please specify:</w:t>
            </w:r>
          </w:p>
        </w:tc>
      </w:tr>
      <w:tr w:rsidR="00B27971" w14:paraId="17257BD3" w14:textId="77777777" w:rsidTr="00B27971">
        <w:trPr>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CE" w14:textId="77777777" w:rsidR="00B27971" w:rsidRDefault="00501496">
            <w:pPr>
              <w:rPr>
                <w:sz w:val="22"/>
                <w:szCs w:val="22"/>
              </w:rPr>
            </w:pPr>
            <w:r>
              <w:rPr>
                <w:sz w:val="22"/>
                <w:szCs w:val="22"/>
              </w:rPr>
              <w:t>Preferred Gender of Mentor</w:t>
            </w:r>
          </w:p>
          <w:p w14:paraId="17257BCF" w14:textId="77777777" w:rsidR="00B27971" w:rsidRDefault="00B27971">
            <w:pPr>
              <w:rPr>
                <w:sz w:val="22"/>
                <w:szCs w:val="22"/>
              </w:rPr>
            </w:pPr>
          </w:p>
        </w:tc>
        <w:tc>
          <w:tcPr>
            <w:tcW w:w="6379" w:type="dxa"/>
            <w:vAlign w:val="center"/>
          </w:tcPr>
          <w:p w14:paraId="17257BD0" w14:textId="77777777" w:rsidR="00B27971" w:rsidRDefault="0050149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 preference</w:t>
            </w:r>
          </w:p>
          <w:p w14:paraId="17257BD1" w14:textId="77777777" w:rsidR="00B27971" w:rsidRDefault="0050149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Female</w:t>
            </w:r>
          </w:p>
          <w:p w14:paraId="17257BD2" w14:textId="77777777" w:rsidR="00B27971" w:rsidRDefault="00501496">
            <w:pPr>
              <w:numPr>
                <w:ilvl w:val="0"/>
                <w:numId w:val="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Male</w:t>
            </w:r>
          </w:p>
        </w:tc>
      </w:tr>
      <w:tr w:rsidR="00B27971" w14:paraId="17257BDD" w14:textId="77777777" w:rsidTr="00B2797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17257BD4" w14:textId="77777777" w:rsidR="00B27971" w:rsidRDefault="00501496">
            <w:pPr>
              <w:rPr>
                <w:sz w:val="22"/>
                <w:szCs w:val="22"/>
              </w:rPr>
            </w:pPr>
            <w:r>
              <w:rPr>
                <w:sz w:val="22"/>
                <w:szCs w:val="22"/>
              </w:rPr>
              <w:t>Preferred Mentors:</w:t>
            </w:r>
          </w:p>
          <w:p w14:paraId="17257BD5" w14:textId="77777777" w:rsidR="00B27971" w:rsidRDefault="00501496">
            <w:pPr>
              <w:ind w:left="306"/>
              <w:rPr>
                <w:i/>
                <w:iCs/>
                <w:sz w:val="22"/>
                <w:szCs w:val="22"/>
              </w:rPr>
            </w:pPr>
            <w:r>
              <w:rPr>
                <w:b w:val="0"/>
                <w:bCs w:val="0"/>
                <w:i/>
                <w:iCs/>
                <w:sz w:val="22"/>
                <w:szCs w:val="22"/>
              </w:rPr>
              <w:t>Please list up to three mentors from the provided mentor list, in order of preference.</w:t>
            </w:r>
          </w:p>
        </w:tc>
        <w:tc>
          <w:tcPr>
            <w:tcW w:w="6379" w:type="dxa"/>
            <w:vAlign w:val="center"/>
          </w:tcPr>
          <w:p w14:paraId="17257BD6" w14:textId="77777777" w:rsidR="00B27971" w:rsidRDefault="00B27971">
            <w:pPr>
              <w:ind w:left="457"/>
              <w:cnfStyle w:val="000000100000" w:firstRow="0" w:lastRow="0" w:firstColumn="0" w:lastColumn="0" w:oddVBand="0" w:evenVBand="0" w:oddHBand="1" w:evenHBand="0" w:firstRowFirstColumn="0" w:firstRowLastColumn="0" w:lastRowFirstColumn="0" w:lastRowLastColumn="0"/>
              <w:rPr>
                <w:sz w:val="22"/>
                <w:szCs w:val="22"/>
              </w:rPr>
            </w:pPr>
          </w:p>
          <w:p w14:paraId="17257BD7" w14:textId="77777777" w:rsidR="00B27971" w:rsidRDefault="00B27971">
            <w:pPr>
              <w:numPr>
                <w:ilvl w:val="0"/>
                <w:numId w:val="6"/>
              </w:numPr>
              <w:pBdr>
                <w:top w:val="nil"/>
                <w:left w:val="nil"/>
                <w:bottom w:val="nil"/>
                <w:right w:val="nil"/>
                <w:between w:val="nil"/>
              </w:pBdr>
              <w:spacing w:before="120"/>
              <w:ind w:left="714" w:hanging="357"/>
              <w:cnfStyle w:val="000000100000" w:firstRow="0" w:lastRow="0" w:firstColumn="0" w:lastColumn="0" w:oddVBand="0" w:evenVBand="0" w:oddHBand="1" w:evenHBand="0" w:firstRowFirstColumn="0" w:firstRowLastColumn="0" w:lastRowFirstColumn="0" w:lastRowLastColumn="0"/>
              <w:rPr>
                <w:color w:val="595959"/>
                <w:sz w:val="22"/>
                <w:szCs w:val="22"/>
              </w:rPr>
            </w:pPr>
          </w:p>
          <w:p w14:paraId="17257BD8" w14:textId="77777777" w:rsidR="00B27971" w:rsidRDefault="00B27971">
            <w:pPr>
              <w:numPr>
                <w:ilvl w:val="0"/>
                <w:numId w:val="6"/>
              </w:numPr>
              <w:pBdr>
                <w:top w:val="nil"/>
                <w:left w:val="nil"/>
                <w:bottom w:val="nil"/>
                <w:right w:val="nil"/>
                <w:between w:val="nil"/>
              </w:pBdr>
              <w:ind w:left="714" w:hanging="357"/>
              <w:cnfStyle w:val="000000100000" w:firstRow="0" w:lastRow="0" w:firstColumn="0" w:lastColumn="0" w:oddVBand="0" w:evenVBand="0" w:oddHBand="1" w:evenHBand="0" w:firstRowFirstColumn="0" w:firstRowLastColumn="0" w:lastRowFirstColumn="0" w:lastRowLastColumn="0"/>
              <w:rPr>
                <w:color w:val="000000"/>
                <w:sz w:val="22"/>
                <w:szCs w:val="22"/>
              </w:rPr>
            </w:pPr>
          </w:p>
          <w:p w14:paraId="17257BD9" w14:textId="77777777" w:rsidR="00B27971" w:rsidRDefault="00B27971">
            <w:pPr>
              <w:numPr>
                <w:ilvl w:val="0"/>
                <w:numId w:val="6"/>
              </w:numPr>
              <w:pBdr>
                <w:top w:val="nil"/>
                <w:left w:val="nil"/>
                <w:bottom w:val="nil"/>
                <w:right w:val="nil"/>
                <w:between w:val="nil"/>
              </w:pBdr>
              <w:ind w:left="714" w:hanging="357"/>
              <w:cnfStyle w:val="000000100000" w:firstRow="0" w:lastRow="0" w:firstColumn="0" w:lastColumn="0" w:oddVBand="0" w:evenVBand="0" w:oddHBand="1" w:evenHBand="0" w:firstRowFirstColumn="0" w:firstRowLastColumn="0" w:lastRowFirstColumn="0" w:lastRowLastColumn="0"/>
              <w:rPr>
                <w:color w:val="000000"/>
                <w:sz w:val="22"/>
                <w:szCs w:val="22"/>
              </w:rPr>
            </w:pPr>
          </w:p>
          <w:p w14:paraId="17257BDA" w14:textId="77777777" w:rsidR="00B27971" w:rsidRDefault="00B27971">
            <w:pPr>
              <w:pBdr>
                <w:top w:val="nil"/>
                <w:left w:val="nil"/>
                <w:bottom w:val="nil"/>
                <w:right w:val="nil"/>
                <w:between w:val="nil"/>
              </w:pBdr>
              <w:ind w:left="720"/>
              <w:cnfStyle w:val="000000100000" w:firstRow="0" w:lastRow="0" w:firstColumn="0" w:lastColumn="0" w:oddVBand="0" w:evenVBand="0" w:oddHBand="1" w:evenHBand="0" w:firstRowFirstColumn="0" w:firstRowLastColumn="0" w:lastRowFirstColumn="0" w:lastRowLastColumn="0"/>
              <w:rPr>
                <w:color w:val="000000"/>
                <w:sz w:val="22"/>
                <w:szCs w:val="22"/>
              </w:rPr>
            </w:pPr>
          </w:p>
          <w:p w14:paraId="17257BDB" w14:textId="77777777" w:rsidR="00B27971" w:rsidRDefault="00501496">
            <w:pPr>
              <w:cnfStyle w:val="000000100000" w:firstRow="0" w:lastRow="0" w:firstColumn="0" w:lastColumn="0" w:oddVBand="0" w:evenVBand="0" w:oddHBand="1" w:evenHBand="0" w:firstRowFirstColumn="0" w:firstRowLastColumn="0" w:lastRowFirstColumn="0" w:lastRowLastColumn="0"/>
              <w:rPr>
                <w:i/>
                <w:iCs/>
                <w:sz w:val="22"/>
                <w:szCs w:val="22"/>
              </w:rPr>
            </w:pPr>
            <w:r>
              <w:rPr>
                <w:i/>
                <w:iCs/>
                <w:sz w:val="22"/>
                <w:szCs w:val="22"/>
              </w:rPr>
              <w:lastRenderedPageBreak/>
              <w:t>While we will aim to accommodate preferences where possible, final matching will depend on mentor availability and alignment of expertise.</w:t>
            </w:r>
          </w:p>
          <w:p w14:paraId="17257BDC" w14:textId="77777777" w:rsidR="00B27971" w:rsidRDefault="00B27971">
            <w:pPr>
              <w:cnfStyle w:val="000000100000" w:firstRow="0" w:lastRow="0" w:firstColumn="0" w:lastColumn="0" w:oddVBand="0" w:evenVBand="0" w:oddHBand="1" w:evenHBand="0" w:firstRowFirstColumn="0" w:firstRowLastColumn="0" w:lastRowFirstColumn="0" w:lastRowLastColumn="0"/>
              <w:rPr>
                <w:sz w:val="22"/>
                <w:szCs w:val="22"/>
              </w:rPr>
            </w:pPr>
          </w:p>
        </w:tc>
      </w:tr>
      <w:tr w:rsidR="00B27971" w14:paraId="17257BE1" w14:textId="77777777" w:rsidTr="00B27971">
        <w:trPr>
          <w:trHeight w:val="510"/>
        </w:trPr>
        <w:tc>
          <w:tcPr>
            <w:cnfStyle w:val="001000000000" w:firstRow="0" w:lastRow="0" w:firstColumn="1" w:lastColumn="0" w:oddVBand="0" w:evenVBand="0" w:oddHBand="0" w:evenHBand="0" w:firstRowFirstColumn="0" w:firstRowLastColumn="0" w:lastRowFirstColumn="0" w:lastRowLastColumn="0"/>
            <w:tcW w:w="9640" w:type="dxa"/>
            <w:gridSpan w:val="2"/>
            <w:vAlign w:val="center"/>
          </w:tcPr>
          <w:p w14:paraId="17257BDE" w14:textId="77777777" w:rsidR="00B27971" w:rsidRDefault="00501496">
            <w:pPr>
              <w:rPr>
                <w:sz w:val="22"/>
                <w:szCs w:val="22"/>
              </w:rPr>
            </w:pPr>
            <w:r>
              <w:rPr>
                <w:sz w:val="22"/>
                <w:szCs w:val="22"/>
              </w:rPr>
              <w:lastRenderedPageBreak/>
              <w:t>Personal statement</w:t>
            </w:r>
          </w:p>
          <w:p w14:paraId="17257BDF" w14:textId="77777777" w:rsidR="00B27971" w:rsidRDefault="00501496">
            <w:pPr>
              <w:rPr>
                <w:i/>
                <w:iCs/>
                <w:color w:val="000000"/>
                <w:sz w:val="22"/>
                <w:szCs w:val="22"/>
              </w:rPr>
            </w:pPr>
            <w:r>
              <w:rPr>
                <w:b w:val="0"/>
                <w:bCs w:val="0"/>
                <w:i/>
                <w:iCs/>
                <w:color w:val="000000"/>
                <w:sz w:val="22"/>
                <w:szCs w:val="22"/>
              </w:rPr>
              <w:t>We acknowledge that the best mentorship relationships stem from authentic connections between likeminded people. Therefore, please tell us, in a few sentences, a bit about yourself, current research experience, your professional goals for the next 2-5 years, as well as what you hope to gain from participating in this program. Include any circumstances that should be taken into consideration when assessing your application.</w:t>
            </w:r>
            <w:r>
              <w:rPr>
                <w:i/>
                <w:iCs/>
                <w:color w:val="000000"/>
                <w:sz w:val="22"/>
                <w:szCs w:val="22"/>
              </w:rPr>
              <w:t xml:space="preserve"> </w:t>
            </w:r>
            <w:r>
              <w:rPr>
                <w:b w:val="0"/>
                <w:bCs w:val="0"/>
                <w:i/>
                <w:iCs/>
                <w:color w:val="000000"/>
                <w:sz w:val="22"/>
                <w:szCs w:val="22"/>
              </w:rPr>
              <w:t>(max 250 words)</w:t>
            </w:r>
          </w:p>
          <w:p w14:paraId="17257BE0" w14:textId="77777777" w:rsidR="00B27971" w:rsidRDefault="00B27971">
            <w:pPr>
              <w:rPr>
                <w:i/>
                <w:iCs/>
                <w:color w:val="000000"/>
                <w:sz w:val="22"/>
                <w:szCs w:val="22"/>
              </w:rPr>
            </w:pPr>
          </w:p>
        </w:tc>
      </w:tr>
      <w:tr w:rsidR="00B27971" w14:paraId="17257BE3" w14:textId="77777777" w:rsidTr="00B27971">
        <w:trPr>
          <w:cnfStyle w:val="000000100000" w:firstRow="0" w:lastRow="0" w:firstColumn="0" w:lastColumn="0" w:oddVBand="0" w:evenVBand="0" w:oddHBand="1" w:evenHBand="0" w:firstRowFirstColumn="0" w:firstRowLastColumn="0" w:lastRowFirstColumn="0" w:lastRowLastColumn="0"/>
          <w:trHeight w:val="8861"/>
        </w:trPr>
        <w:tc>
          <w:tcPr>
            <w:cnfStyle w:val="001000000000" w:firstRow="0" w:lastRow="0" w:firstColumn="1" w:lastColumn="0" w:oddVBand="0" w:evenVBand="0" w:oddHBand="0" w:evenHBand="0" w:firstRowFirstColumn="0" w:firstRowLastColumn="0" w:lastRowFirstColumn="0" w:lastRowLastColumn="0"/>
            <w:tcW w:w="9640" w:type="dxa"/>
            <w:gridSpan w:val="2"/>
          </w:tcPr>
          <w:p w14:paraId="17257BE2" w14:textId="77777777" w:rsidR="00B27971" w:rsidRDefault="00B27971">
            <w:pPr>
              <w:rPr>
                <w:sz w:val="22"/>
                <w:szCs w:val="22"/>
              </w:rPr>
            </w:pPr>
          </w:p>
        </w:tc>
      </w:tr>
      <w:tr w:rsidR="00B27971" w14:paraId="17257BEA" w14:textId="77777777" w:rsidTr="00B27971">
        <w:trPr>
          <w:trHeight w:val="1728"/>
        </w:trPr>
        <w:tc>
          <w:tcPr>
            <w:cnfStyle w:val="001000000000" w:firstRow="0" w:lastRow="0" w:firstColumn="1" w:lastColumn="0" w:oddVBand="0" w:evenVBand="0" w:oddHBand="0" w:evenHBand="0" w:firstRowFirstColumn="0" w:firstRowLastColumn="0" w:lastRowFirstColumn="0" w:lastRowLastColumn="0"/>
            <w:tcW w:w="9640" w:type="dxa"/>
            <w:gridSpan w:val="2"/>
          </w:tcPr>
          <w:p w14:paraId="17257BE4" w14:textId="77777777" w:rsidR="00B27971" w:rsidRDefault="00501496">
            <w:pPr>
              <w:pStyle w:val="Heading3"/>
              <w:spacing w:before="0" w:after="0"/>
              <w:rPr>
                <w:color w:val="000000"/>
                <w:sz w:val="22"/>
                <w:szCs w:val="22"/>
              </w:rPr>
            </w:pPr>
            <w:r>
              <w:rPr>
                <w:color w:val="000000"/>
                <w:sz w:val="22"/>
                <w:szCs w:val="22"/>
              </w:rPr>
              <w:lastRenderedPageBreak/>
              <w:t>Commitment Statement</w:t>
            </w:r>
          </w:p>
          <w:p w14:paraId="17257BE5" w14:textId="77777777" w:rsidR="00B27971" w:rsidRDefault="00501496">
            <w:pPr>
              <w:pBdr>
                <w:top w:val="nil"/>
                <w:left w:val="nil"/>
                <w:bottom w:val="nil"/>
                <w:right w:val="nil"/>
                <w:between w:val="nil"/>
              </w:pBdr>
              <w:rPr>
                <w:color w:val="000000"/>
                <w:sz w:val="22"/>
                <w:szCs w:val="22"/>
              </w:rPr>
            </w:pPr>
            <w:r>
              <w:rPr>
                <w:b w:val="0"/>
                <w:bCs w:val="0"/>
                <w:color w:val="000000"/>
                <w:sz w:val="22"/>
                <w:szCs w:val="22"/>
              </w:rPr>
              <w:t>By submitting this application, I confirm that I am willing to:</w:t>
            </w:r>
          </w:p>
          <w:p w14:paraId="17257BE6" w14:textId="77777777" w:rsidR="00B27971" w:rsidRDefault="00501496">
            <w:pPr>
              <w:numPr>
                <w:ilvl w:val="0"/>
                <w:numId w:val="2"/>
              </w:numPr>
              <w:pBdr>
                <w:top w:val="nil"/>
                <w:left w:val="nil"/>
                <w:bottom w:val="nil"/>
                <w:right w:val="nil"/>
                <w:between w:val="nil"/>
              </w:pBdr>
              <w:rPr>
                <w:color w:val="000000"/>
                <w:sz w:val="22"/>
                <w:szCs w:val="22"/>
              </w:rPr>
            </w:pPr>
            <w:r>
              <w:rPr>
                <w:b w:val="0"/>
                <w:bCs w:val="0"/>
                <w:color w:val="000000"/>
                <w:sz w:val="22"/>
                <w:szCs w:val="22"/>
              </w:rPr>
              <w:t>engage constructively with my assigned Mentor</w:t>
            </w:r>
          </w:p>
          <w:p w14:paraId="17257BE7" w14:textId="77777777" w:rsidR="00B27971" w:rsidRDefault="00501496">
            <w:pPr>
              <w:numPr>
                <w:ilvl w:val="0"/>
                <w:numId w:val="2"/>
              </w:numPr>
              <w:pBdr>
                <w:top w:val="nil"/>
                <w:left w:val="nil"/>
                <w:bottom w:val="nil"/>
                <w:right w:val="nil"/>
                <w:between w:val="nil"/>
              </w:pBdr>
              <w:rPr>
                <w:color w:val="000000"/>
                <w:sz w:val="22"/>
                <w:szCs w:val="22"/>
              </w:rPr>
            </w:pPr>
            <w:r>
              <w:rPr>
                <w:b w:val="0"/>
                <w:bCs w:val="0"/>
                <w:color w:val="000000"/>
                <w:sz w:val="22"/>
                <w:szCs w:val="22"/>
              </w:rPr>
              <w:t xml:space="preserve">attend a minimum of </w:t>
            </w:r>
            <w:r>
              <w:rPr>
                <w:color w:val="000000"/>
                <w:sz w:val="22"/>
                <w:szCs w:val="22"/>
              </w:rPr>
              <w:t>two mentor meetings</w:t>
            </w:r>
            <w:r>
              <w:rPr>
                <w:b w:val="0"/>
                <w:bCs w:val="0"/>
                <w:color w:val="000000"/>
                <w:sz w:val="22"/>
                <w:szCs w:val="22"/>
              </w:rPr>
              <w:t xml:space="preserve"> during 2026</w:t>
            </w:r>
          </w:p>
          <w:p w14:paraId="17257BE8" w14:textId="77777777" w:rsidR="00B27971" w:rsidRDefault="00501496">
            <w:pPr>
              <w:numPr>
                <w:ilvl w:val="0"/>
                <w:numId w:val="2"/>
              </w:numPr>
              <w:pBdr>
                <w:top w:val="nil"/>
                <w:left w:val="nil"/>
                <w:bottom w:val="nil"/>
                <w:right w:val="nil"/>
                <w:between w:val="nil"/>
              </w:pBdr>
              <w:rPr>
                <w:color w:val="000000"/>
                <w:sz w:val="22"/>
                <w:szCs w:val="22"/>
              </w:rPr>
            </w:pPr>
            <w:r>
              <w:rPr>
                <w:b w:val="0"/>
                <w:bCs w:val="0"/>
                <w:color w:val="000000"/>
                <w:sz w:val="22"/>
                <w:szCs w:val="22"/>
              </w:rPr>
              <w:t>participate in program activities (i.e. rapid professional workshops and feedback surveys)</w:t>
            </w:r>
          </w:p>
          <w:p w14:paraId="17257BE9" w14:textId="77777777" w:rsidR="00B27971" w:rsidRDefault="00501496">
            <w:pPr>
              <w:pBdr>
                <w:top w:val="nil"/>
                <w:left w:val="nil"/>
                <w:bottom w:val="nil"/>
                <w:right w:val="nil"/>
                <w:between w:val="nil"/>
              </w:pBdr>
              <w:rPr>
                <w:rFonts w:ascii="Times New Roman" w:eastAsia="Times New Roman" w:hAnsi="Times New Roman" w:cs="Times New Roman"/>
                <w:color w:val="000000"/>
              </w:rPr>
            </w:pPr>
            <w:r>
              <w:rPr>
                <w:b w:val="0"/>
                <w:bCs w:val="0"/>
                <w:color w:val="000000"/>
                <w:sz w:val="22"/>
                <w:szCs w:val="22"/>
              </w:rPr>
              <w:t>☐ Yes</w:t>
            </w:r>
          </w:p>
        </w:tc>
      </w:tr>
    </w:tbl>
    <w:p w14:paraId="17257BEB" w14:textId="77777777" w:rsidR="00B27971" w:rsidRDefault="00B27971">
      <w:pPr>
        <w:rPr>
          <w:sz w:val="22"/>
          <w:szCs w:val="22"/>
        </w:rPr>
      </w:pPr>
    </w:p>
    <w:sectPr w:rsidR="00B27971">
      <w:headerReference w:type="default" r:id="rId10"/>
      <w:footerReference w:type="even" r:id="rId11"/>
      <w:footerReference w:type="default" r:id="rId12"/>
      <w:pgSz w:w="12240" w:h="15840"/>
      <w:pgMar w:top="1440" w:right="1440" w:bottom="1440" w:left="1440" w:header="680"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E7822" w14:textId="77777777" w:rsidR="00084427" w:rsidRDefault="00084427">
      <w:r>
        <w:separator/>
      </w:r>
    </w:p>
  </w:endnote>
  <w:endnote w:type="continuationSeparator" w:id="0">
    <w:p w14:paraId="3A824E69" w14:textId="77777777" w:rsidR="00084427" w:rsidRDefault="0008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7897EF1-E6DD-534D-BC7B-17D1E985B1E1}"/>
  </w:font>
  <w:font w:name="Times New Roman">
    <w:panose1 w:val="02020603050405020304"/>
    <w:charset w:val="00"/>
    <w:family w:val="roman"/>
    <w:pitch w:val="variable"/>
    <w:sig w:usb0="E0002EFF" w:usb1="C000785B" w:usb2="00000009" w:usb3="00000000" w:csb0="000001FF" w:csb1="00000000"/>
    <w:embedRegular r:id="rId3" w:fontKey="{FCAE8DD9-032E-FA4F-A8CB-15549988B5AC}"/>
    <w:embedBold r:id="rId4" w:fontKey="{E1F1A8B2-A089-B44A-8350-359A921F95BB}"/>
    <w:embedItalic r:id="rId5" w:fontKey="{8D82770C-479B-3447-AEE1-2C83B4C366FE}"/>
  </w:font>
  <w:font w:name="Aptos">
    <w:panose1 w:val="020B0004020202020204"/>
    <w:charset w:val="00"/>
    <w:family w:val="swiss"/>
    <w:pitch w:val="variable"/>
    <w:sig w:usb0="20000287" w:usb1="00000003" w:usb2="00000000" w:usb3="00000000" w:csb0="0000019F" w:csb1="00000000"/>
    <w:embedRegular r:id="rId6" w:fontKey="{35F9248A-1DBA-9D47-AF14-F5268AB606F1}"/>
    <w:embedBold r:id="rId7" w:fontKey="{DFD0E3FE-B414-1949-BACE-FC41B5C23008}"/>
    <w:embedItalic r:id="rId8" w:fontKey="{D0CB82E9-4191-F641-99FF-0586F9C89115}"/>
    <w:embedBoldItalic r:id="rId9" w:fontKey="{2B09DBE0-6CAC-7F41-B9BD-4DA9B926E07D}"/>
  </w:font>
  <w:font w:name="Play">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1" w:fontKey="{7DE1B102-C2F2-C143-9AAC-83E93712C354}"/>
  </w:font>
  <w:font w:name="REM">
    <w:panose1 w:val="020B0604020202020204"/>
    <w:charset w:val="00"/>
    <w:family w:val="auto"/>
    <w:pitch w:val="default"/>
    <w:embedRegular r:id="rId12" w:fontKey="{A5DAF770-A972-4F42-95BC-7BDC43C709AC}"/>
  </w:font>
  <w:font w:name="Arial">
    <w:panose1 w:val="020B0604020202020204"/>
    <w:charset w:val="00"/>
    <w:family w:val="swiss"/>
    <w:pitch w:val="variable"/>
    <w:sig w:usb0="E0002AFF" w:usb1="C0007843" w:usb2="00000009" w:usb3="00000000" w:csb0="000001FF" w:csb1="00000000"/>
    <w:embedRegular r:id="rId13" w:fontKey="{7048522A-6A92-994B-9FA3-C3925A870003}"/>
  </w:font>
  <w:font w:name="Arial Rounded">
    <w:altName w:val="Arial"/>
    <w:panose1 w:val="020B0604020202020204"/>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7BEE" w14:textId="77777777" w:rsidR="00B27971" w:rsidRDefault="0050149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257BEF" w14:textId="77777777" w:rsidR="00B27971" w:rsidRDefault="00B2797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7BF0" w14:textId="77777777" w:rsidR="00B27971" w:rsidRDefault="00501496">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17257BF2" wp14:editId="17257BF3">
          <wp:simplePos x="0" y="0"/>
          <wp:positionH relativeFrom="column">
            <wp:posOffset>-133349</wp:posOffset>
          </wp:positionH>
          <wp:positionV relativeFrom="paragraph">
            <wp:posOffset>146973</wp:posOffset>
          </wp:positionV>
          <wp:extent cx="1268418" cy="733122"/>
          <wp:effectExtent l="0" t="0" r="0" b="0"/>
          <wp:wrapSquare wrapText="bothSides" distT="0" distB="0" distL="114300" distR="114300"/>
          <wp:docPr id="80956104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268418" cy="733122"/>
                  </a:xfrm>
                  <a:prstGeom prst="rect">
                    <a:avLst/>
                  </a:prstGeom>
                  <a:ln/>
                </pic:spPr>
              </pic:pic>
            </a:graphicData>
          </a:graphic>
        </wp:anchor>
      </w:drawing>
    </w:r>
  </w:p>
  <w:p w14:paraId="17257BF1" w14:textId="6F3B1CBD" w:rsidR="00B27971" w:rsidRDefault="00501496">
    <w:pPr>
      <w:tabs>
        <w:tab w:val="center" w:pos="4680"/>
        <w:tab w:val="right" w:pos="9360"/>
      </w:tabs>
      <w:ind w:right="360"/>
      <w:rPr>
        <w:color w:val="000000"/>
      </w:rPr>
    </w:pP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54B45" w14:textId="77777777" w:rsidR="00084427" w:rsidRDefault="00084427">
      <w:r>
        <w:separator/>
      </w:r>
    </w:p>
  </w:footnote>
  <w:footnote w:type="continuationSeparator" w:id="0">
    <w:p w14:paraId="345DF676" w14:textId="77777777" w:rsidR="00084427" w:rsidRDefault="00084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7BEC" w14:textId="77777777" w:rsidR="00B27971" w:rsidRDefault="00501496">
    <w:pPr>
      <w:pBdr>
        <w:top w:val="nil"/>
        <w:left w:val="nil"/>
        <w:bottom w:val="nil"/>
        <w:right w:val="nil"/>
        <w:between w:val="nil"/>
      </w:pBdr>
      <w:tabs>
        <w:tab w:val="center" w:pos="4680"/>
        <w:tab w:val="right" w:pos="9360"/>
      </w:tabs>
      <w:jc w:val="right"/>
      <w:rPr>
        <w:rFonts w:ascii="Arial Rounded" w:eastAsia="Arial Rounded" w:hAnsi="Arial Rounded" w:cs="Arial Rounded"/>
        <w:b/>
        <w:bCs/>
        <w:i/>
        <w:iCs/>
        <w:color w:val="4D160F"/>
      </w:rPr>
    </w:pPr>
    <w:r>
      <w:rPr>
        <w:rFonts w:ascii="Arial Rounded" w:eastAsia="Arial Rounded" w:hAnsi="Arial Rounded" w:cs="Arial Rounded"/>
        <w:b/>
        <w:bCs/>
        <w:i/>
        <w:iCs/>
        <w:color w:val="4D160F"/>
      </w:rPr>
      <w:t>Australasian Cell Death Society Mentorship Program Brief 2026</w:t>
    </w:r>
  </w:p>
  <w:p w14:paraId="17257BED" w14:textId="77777777" w:rsidR="00B27971" w:rsidRDefault="00B27971">
    <w:pPr>
      <w:pBdr>
        <w:top w:val="nil"/>
        <w:left w:val="nil"/>
        <w:bottom w:val="nil"/>
        <w:right w:val="nil"/>
        <w:between w:val="nil"/>
      </w:pBdr>
      <w:tabs>
        <w:tab w:val="center" w:pos="4680"/>
        <w:tab w:val="right" w:pos="9360"/>
      </w:tabs>
      <w:jc w:val="right"/>
      <w:rPr>
        <w:rFonts w:ascii="Arial Rounded" w:eastAsia="Arial Rounded" w:hAnsi="Arial Rounded" w:cs="Arial Rounded"/>
        <w:b/>
        <w:bCs/>
        <w:i/>
        <w:iCs/>
        <w:color w:val="4D160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478B"/>
    <w:multiLevelType w:val="multilevel"/>
    <w:tmpl w:val="BA249C20"/>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7C1AFF"/>
    <w:multiLevelType w:val="multilevel"/>
    <w:tmpl w:val="AE6AC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FD1034"/>
    <w:multiLevelType w:val="multilevel"/>
    <w:tmpl w:val="B07E740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3BD946E4"/>
    <w:multiLevelType w:val="multilevel"/>
    <w:tmpl w:val="949EED24"/>
    <w:lvl w:ilvl="0">
      <w:start w:val="1"/>
      <w:numFmt w:val="bullet"/>
      <w:lvlText w:val="🗆"/>
      <w:lvlJc w:val="left"/>
      <w:pPr>
        <w:ind w:left="720" w:hanging="360"/>
      </w:pPr>
      <w:rPr>
        <w:rFonts w:ascii="Noto Sans Symbols" w:eastAsia="Noto Sans Symbols" w:hAnsi="Noto Sans Symbols" w:cs="Noto Sans Symbols"/>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66036A"/>
    <w:multiLevelType w:val="multilevel"/>
    <w:tmpl w:val="2D489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5DC48D1"/>
    <w:multiLevelType w:val="multilevel"/>
    <w:tmpl w:val="84F2B51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0060150">
    <w:abstractNumId w:val="2"/>
  </w:num>
  <w:num w:numId="2" w16cid:durableId="439690762">
    <w:abstractNumId w:val="4"/>
  </w:num>
  <w:num w:numId="3" w16cid:durableId="1062481475">
    <w:abstractNumId w:val="3"/>
  </w:num>
  <w:num w:numId="4" w16cid:durableId="1049763971">
    <w:abstractNumId w:val="1"/>
  </w:num>
  <w:num w:numId="5" w16cid:durableId="1764102760">
    <w:abstractNumId w:val="0"/>
  </w:num>
  <w:num w:numId="6" w16cid:durableId="190144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971"/>
    <w:rsid w:val="00084427"/>
    <w:rsid w:val="0014308D"/>
    <w:rsid w:val="00385E66"/>
    <w:rsid w:val="00501496"/>
    <w:rsid w:val="0085528E"/>
    <w:rsid w:val="00AB53AE"/>
    <w:rsid w:val="00B27971"/>
    <w:rsid w:val="00DD5837"/>
    <w:rsid w:val="00E619A8"/>
    <w:rsid w:val="00F372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7257B75"/>
  <w15:docId w15:val="{AEDB4C7E-C307-9E4F-90A9-5728BE0D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9E351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9E351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9E351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9E351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9E351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E707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07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07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rsid w:val="00E70706"/>
    <w:rPr>
      <w:rFonts w:asciiTheme="majorHAnsi" w:eastAsiaTheme="majorEastAsia" w:hAnsiTheme="majorHAnsi" w:cstheme="majorBidi"/>
      <w:color w:val="9D3511" w:themeColor="accent1" w:themeShade="BF"/>
      <w:sz w:val="40"/>
      <w:szCs w:val="40"/>
    </w:rPr>
  </w:style>
  <w:style w:type="character" w:customStyle="1" w:styleId="Heading2Char">
    <w:name w:val="Heading 2 Char"/>
    <w:basedOn w:val="DefaultParagraphFont"/>
    <w:link w:val="Heading2"/>
    <w:uiPriority w:val="9"/>
    <w:semiHidden/>
    <w:rsid w:val="00E70706"/>
    <w:rPr>
      <w:rFonts w:asciiTheme="majorHAnsi" w:eastAsiaTheme="majorEastAsia" w:hAnsiTheme="majorHAnsi" w:cstheme="majorBidi"/>
      <w:color w:val="9D3511" w:themeColor="accent1" w:themeShade="BF"/>
      <w:sz w:val="32"/>
      <w:szCs w:val="32"/>
    </w:rPr>
  </w:style>
  <w:style w:type="character" w:customStyle="1" w:styleId="Heading3Char">
    <w:name w:val="Heading 3 Char"/>
    <w:basedOn w:val="DefaultParagraphFont"/>
    <w:link w:val="Heading3"/>
    <w:uiPriority w:val="9"/>
    <w:semiHidden/>
    <w:rsid w:val="00E70706"/>
    <w:rPr>
      <w:rFonts w:eastAsiaTheme="majorEastAsia" w:cstheme="majorBidi"/>
      <w:color w:val="9D3511" w:themeColor="accent1" w:themeShade="BF"/>
      <w:sz w:val="28"/>
      <w:szCs w:val="28"/>
    </w:rPr>
  </w:style>
  <w:style w:type="character" w:customStyle="1" w:styleId="Heading4Char">
    <w:name w:val="Heading 4 Char"/>
    <w:basedOn w:val="DefaultParagraphFont"/>
    <w:link w:val="Heading4"/>
    <w:uiPriority w:val="9"/>
    <w:semiHidden/>
    <w:rsid w:val="00E70706"/>
    <w:rPr>
      <w:rFonts w:eastAsiaTheme="majorEastAsia" w:cstheme="majorBidi"/>
      <w:i/>
      <w:iCs/>
      <w:color w:val="9D3511" w:themeColor="accent1" w:themeShade="BF"/>
    </w:rPr>
  </w:style>
  <w:style w:type="character" w:customStyle="1" w:styleId="Heading5Char">
    <w:name w:val="Heading 5 Char"/>
    <w:basedOn w:val="DefaultParagraphFont"/>
    <w:link w:val="Heading5"/>
    <w:uiPriority w:val="9"/>
    <w:semiHidden/>
    <w:rsid w:val="00E70706"/>
    <w:rPr>
      <w:rFonts w:eastAsiaTheme="majorEastAsia" w:cstheme="majorBidi"/>
      <w:color w:val="9D3511" w:themeColor="accent1" w:themeShade="BF"/>
    </w:rPr>
  </w:style>
  <w:style w:type="character" w:customStyle="1" w:styleId="Heading6Char">
    <w:name w:val="Heading 6 Char"/>
    <w:basedOn w:val="DefaultParagraphFont"/>
    <w:link w:val="Heading6"/>
    <w:uiPriority w:val="9"/>
    <w:semiHidden/>
    <w:rsid w:val="00E70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0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0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0706"/>
    <w:rPr>
      <w:rFonts w:eastAsiaTheme="majorEastAsia" w:cstheme="majorBidi"/>
      <w:color w:val="272727" w:themeColor="text1" w:themeTint="D8"/>
    </w:rPr>
  </w:style>
  <w:style w:type="character" w:customStyle="1" w:styleId="TitleChar">
    <w:name w:val="Title Char"/>
    <w:basedOn w:val="DefaultParagraphFont"/>
    <w:link w:val="Title"/>
    <w:uiPriority w:val="10"/>
    <w:rsid w:val="00E7070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70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07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0706"/>
    <w:rPr>
      <w:i/>
      <w:iCs/>
      <w:color w:val="404040" w:themeColor="text1" w:themeTint="BF"/>
    </w:rPr>
  </w:style>
  <w:style w:type="paragraph" w:styleId="ListParagraph">
    <w:name w:val="List Paragraph"/>
    <w:basedOn w:val="Normal"/>
    <w:uiPriority w:val="34"/>
    <w:qFormat/>
    <w:rsid w:val="00E70706"/>
    <w:pPr>
      <w:ind w:left="720"/>
      <w:contextualSpacing/>
    </w:pPr>
  </w:style>
  <w:style w:type="character" w:styleId="IntenseEmphasis">
    <w:name w:val="Intense Emphasis"/>
    <w:basedOn w:val="DefaultParagraphFont"/>
    <w:uiPriority w:val="21"/>
    <w:qFormat/>
    <w:rsid w:val="00E70706"/>
    <w:rPr>
      <w:i/>
      <w:iCs/>
      <w:color w:val="9D3511" w:themeColor="accent1" w:themeShade="BF"/>
    </w:rPr>
  </w:style>
  <w:style w:type="paragraph" w:styleId="IntenseQuote">
    <w:name w:val="Intense Quote"/>
    <w:basedOn w:val="Normal"/>
    <w:next w:val="Normal"/>
    <w:link w:val="IntenseQuoteChar"/>
    <w:uiPriority w:val="30"/>
    <w:qFormat/>
    <w:rsid w:val="00E70706"/>
    <w:pPr>
      <w:pBdr>
        <w:top w:val="single" w:sz="4" w:space="10" w:color="9D3511" w:themeColor="accent1" w:themeShade="BF"/>
        <w:bottom w:val="single" w:sz="4" w:space="10" w:color="9D3511" w:themeColor="accent1" w:themeShade="BF"/>
      </w:pBdr>
      <w:spacing w:before="360" w:after="360"/>
      <w:ind w:left="864" w:right="864"/>
      <w:jc w:val="center"/>
    </w:pPr>
    <w:rPr>
      <w:i/>
      <w:iCs/>
      <w:color w:val="9D3511" w:themeColor="accent1" w:themeShade="BF"/>
    </w:rPr>
  </w:style>
  <w:style w:type="character" w:customStyle="1" w:styleId="IntenseQuoteChar">
    <w:name w:val="Intense Quote Char"/>
    <w:basedOn w:val="DefaultParagraphFont"/>
    <w:link w:val="IntenseQuote"/>
    <w:uiPriority w:val="30"/>
    <w:rsid w:val="00E70706"/>
    <w:rPr>
      <w:i/>
      <w:iCs/>
      <w:color w:val="9D3511" w:themeColor="accent1" w:themeShade="BF"/>
    </w:rPr>
  </w:style>
  <w:style w:type="character" w:styleId="IntenseReference">
    <w:name w:val="Intense Reference"/>
    <w:basedOn w:val="DefaultParagraphFont"/>
    <w:uiPriority w:val="32"/>
    <w:qFormat/>
    <w:rsid w:val="00E70706"/>
    <w:rPr>
      <w:b/>
      <w:bCs/>
      <w:smallCaps/>
      <w:color w:val="9D3511" w:themeColor="accent1" w:themeShade="BF"/>
      <w:spacing w:val="5"/>
    </w:rPr>
  </w:style>
  <w:style w:type="paragraph" w:styleId="Header">
    <w:name w:val="header"/>
    <w:basedOn w:val="Normal"/>
    <w:link w:val="HeaderChar"/>
    <w:uiPriority w:val="99"/>
    <w:unhideWhenUsed/>
    <w:rsid w:val="00E70706"/>
    <w:pPr>
      <w:tabs>
        <w:tab w:val="center" w:pos="4680"/>
        <w:tab w:val="right" w:pos="9360"/>
      </w:tabs>
    </w:pPr>
  </w:style>
  <w:style w:type="character" w:customStyle="1" w:styleId="HeaderChar">
    <w:name w:val="Header Char"/>
    <w:basedOn w:val="DefaultParagraphFont"/>
    <w:link w:val="Header"/>
    <w:uiPriority w:val="99"/>
    <w:rsid w:val="00E70706"/>
  </w:style>
  <w:style w:type="paragraph" w:styleId="Footer">
    <w:name w:val="footer"/>
    <w:basedOn w:val="Normal"/>
    <w:link w:val="FooterChar"/>
    <w:uiPriority w:val="99"/>
    <w:unhideWhenUsed/>
    <w:rsid w:val="00E70706"/>
    <w:pPr>
      <w:tabs>
        <w:tab w:val="center" w:pos="4680"/>
        <w:tab w:val="right" w:pos="9360"/>
      </w:tabs>
    </w:pPr>
  </w:style>
  <w:style w:type="character" w:customStyle="1" w:styleId="FooterChar">
    <w:name w:val="Footer Char"/>
    <w:basedOn w:val="DefaultParagraphFont"/>
    <w:link w:val="Footer"/>
    <w:uiPriority w:val="99"/>
    <w:rsid w:val="00E70706"/>
  </w:style>
  <w:style w:type="character" w:styleId="PageNumber">
    <w:name w:val="page number"/>
    <w:basedOn w:val="DefaultParagraphFont"/>
    <w:uiPriority w:val="99"/>
    <w:semiHidden/>
    <w:unhideWhenUsed/>
    <w:rsid w:val="00E70706"/>
  </w:style>
  <w:style w:type="character" w:styleId="Hyperlink">
    <w:name w:val="Hyperlink"/>
    <w:basedOn w:val="DefaultParagraphFont"/>
    <w:uiPriority w:val="99"/>
    <w:unhideWhenUsed/>
    <w:rsid w:val="00840C5B"/>
    <w:rPr>
      <w:color w:val="CC9900" w:themeColor="hyperlink"/>
      <w:u w:val="single"/>
    </w:rPr>
  </w:style>
  <w:style w:type="character" w:styleId="UnresolvedMention">
    <w:name w:val="Unresolved Mention"/>
    <w:basedOn w:val="DefaultParagraphFont"/>
    <w:uiPriority w:val="99"/>
    <w:semiHidden/>
    <w:unhideWhenUsed/>
    <w:rsid w:val="00840C5B"/>
    <w:rPr>
      <w:color w:val="605E5C"/>
      <w:shd w:val="clear" w:color="auto" w:fill="E1DFDD"/>
    </w:rPr>
  </w:style>
  <w:style w:type="paragraph" w:styleId="Revision">
    <w:name w:val="Revision"/>
    <w:hidden/>
    <w:uiPriority w:val="99"/>
    <w:semiHidden/>
    <w:rsid w:val="00515059"/>
  </w:style>
  <w:style w:type="character" w:styleId="CommentReference">
    <w:name w:val="annotation reference"/>
    <w:basedOn w:val="DefaultParagraphFont"/>
    <w:uiPriority w:val="99"/>
    <w:semiHidden/>
    <w:unhideWhenUsed/>
    <w:rsid w:val="00FD77A7"/>
    <w:rPr>
      <w:sz w:val="16"/>
      <w:szCs w:val="16"/>
    </w:rPr>
  </w:style>
  <w:style w:type="paragraph" w:styleId="CommentText">
    <w:name w:val="annotation text"/>
    <w:basedOn w:val="Normal"/>
    <w:link w:val="CommentTextChar"/>
    <w:uiPriority w:val="99"/>
    <w:semiHidden/>
    <w:unhideWhenUsed/>
    <w:rsid w:val="00FD77A7"/>
    <w:rPr>
      <w:sz w:val="20"/>
      <w:szCs w:val="20"/>
    </w:rPr>
  </w:style>
  <w:style w:type="character" w:customStyle="1" w:styleId="CommentTextChar">
    <w:name w:val="Comment Text Char"/>
    <w:basedOn w:val="DefaultParagraphFont"/>
    <w:link w:val="CommentText"/>
    <w:uiPriority w:val="99"/>
    <w:semiHidden/>
    <w:rsid w:val="00FD77A7"/>
    <w:rPr>
      <w:sz w:val="20"/>
      <w:szCs w:val="20"/>
    </w:rPr>
  </w:style>
  <w:style w:type="paragraph" w:styleId="CommentSubject">
    <w:name w:val="annotation subject"/>
    <w:basedOn w:val="CommentText"/>
    <w:next w:val="CommentText"/>
    <w:link w:val="CommentSubjectChar"/>
    <w:uiPriority w:val="99"/>
    <w:semiHidden/>
    <w:unhideWhenUsed/>
    <w:rsid w:val="00FD77A7"/>
    <w:rPr>
      <w:b/>
      <w:bCs/>
    </w:rPr>
  </w:style>
  <w:style w:type="character" w:customStyle="1" w:styleId="CommentSubjectChar">
    <w:name w:val="Comment Subject Char"/>
    <w:basedOn w:val="CommentTextChar"/>
    <w:link w:val="CommentSubject"/>
    <w:uiPriority w:val="99"/>
    <w:semiHidden/>
    <w:rsid w:val="00FD77A7"/>
    <w:rPr>
      <w:b/>
      <w:bCs/>
      <w:sz w:val="20"/>
      <w:szCs w:val="20"/>
    </w:rPr>
  </w:style>
  <w:style w:type="table" w:styleId="TableGrid">
    <w:name w:val="Table Grid"/>
    <w:basedOn w:val="TableNormal"/>
    <w:uiPriority w:val="39"/>
    <w:rsid w:val="00B06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60C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60C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401149"/>
    <w:rPr>
      <w:color w:val="96A9A9" w:themeColor="followedHyperlink"/>
      <w:u w:val="single"/>
    </w:rPr>
  </w:style>
  <w:style w:type="character" w:styleId="Strong">
    <w:name w:val="Strong"/>
    <w:basedOn w:val="DefaultParagraphFont"/>
    <w:uiPriority w:val="22"/>
    <w:qFormat/>
    <w:rsid w:val="00D861E9"/>
    <w:rPr>
      <w:b/>
      <w:bCs/>
    </w:rPr>
  </w:style>
  <w:style w:type="paragraph" w:styleId="NormalWeb">
    <w:name w:val="Normal (Web)"/>
    <w:basedOn w:val="Normal"/>
    <w:uiPriority w:val="99"/>
    <w:unhideWhenUsed/>
    <w:rsid w:val="00D861E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ustralasiancelldeathsociet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neral@australasiancelldeathsociety.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sd3jFb07aLGBSao7D/ynrML5w==">CgMxLjA4AHIhMXVEU0hhQlFEMGtja084NTlieDNjbU9UcUpyLXZZc0VZ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801</Words>
  <Characters>4919</Characters>
  <Application>Microsoft Office Word</Application>
  <DocSecurity>0</DocSecurity>
  <Lines>131</Lines>
  <Paragraphs>83</Paragraphs>
  <ScaleCrop>false</ScaleCrop>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Atkin-Smith</dc:creator>
  <cp:lastModifiedBy>Jeremy Yap</cp:lastModifiedBy>
  <cp:revision>4</cp:revision>
  <dcterms:created xsi:type="dcterms:W3CDTF">2026-02-09T04:15:00Z</dcterms:created>
  <dcterms:modified xsi:type="dcterms:W3CDTF">2026-02-09T04:16:00Z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2025-01-31T00:33:00Z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8094e205-d66f-4516-82f4-6567a8a4ed54</vt:lpwstr>
  </property>
  <property fmtid="{D5CDD505-2E9C-101B-9397-08002B2CF9AE}" pid="8" name="MSIP_Label_0f488380-630a-4f55-a077-a19445e3f360_ContentBits">
    <vt:lpwstr>0</vt:lpwstr>
  </property>
  <property fmtid="{D5CDD505-2E9C-101B-9397-08002B2CF9AE}" pid="9" name="MSIP_Label_0f488380-630a-4f55-a077-a19445e3f360_Tag">
    <vt:lpwstr>50, 3, 0, 1</vt:lpwstr>
  </property>
</Properties>
</file>