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spacing w:before="40" w:after="40"/>
        <w:jc w:val="center"/>
      </w:pPr>
      <w:r>
        <w:rPr>
          <w:rFonts w:ascii="Calibri" w:hAnsi="Calibri"/>
          <w:b/>
          <w:i w:val="0"/>
          <w:color w:val="42127F"/>
          <w:sz w:val="36"/>
        </w:rPr>
        <w:t>EFF Conflict Resolution Process — Overview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2127F"/>
          <w:sz w:val="22"/>
        </w:rPr>
        <w:t>Every Future Fulfilled</w:t>
      </w:r>
    </w:p>
    <w:p>
      <w:pPr>
        <w:spacing w:before="0" w:after="200"/>
      </w:pPr>
      <w:r>
        <w:rPr>
          <w:rFonts w:ascii="Calibri" w:hAnsi="Calibri"/>
          <w:b w:val="0"/>
          <w:i w:val="0"/>
          <w:color w:val="000000"/>
          <w:sz w:val="22"/>
        </w:rPr>
        <w:t>EFF chapters work through these steps to resolve conflict BEFORE it reaches Nationals. Try each step in good faith. (Exception: if the conflict involves harassment, financial misconduct, or a safety concern, escalate to Nationals IMMEDIATELY.)</w:t>
      </w:r>
    </w:p>
    <w:p>
      <w:pPr>
        <w:spacing w:before="200" w:after="60"/>
      </w:pPr>
      <w:r>
        <w:rPr>
          <w:rFonts w:ascii="Calibri" w:hAnsi="Calibri"/>
          <w:b/>
          <w:i w:val="0"/>
          <w:color w:val="42127F"/>
          <w:sz w:val="26"/>
        </w:rPr>
        <w:t>THE STEPS</w:t>
      </w:r>
    </w:p>
    <w:p>
      <w:pPr>
        <w:spacing w:before="100" w:after="60"/>
      </w:pPr>
      <w:r>
        <w:rPr>
          <w:rFonts w:ascii="Calibri" w:hAnsi="Calibri"/>
          <w:b/>
          <w:i w:val="0"/>
          <w:color w:val="42127F"/>
          <w:sz w:val="22"/>
        </w:rPr>
        <w:t xml:space="preserve">1.  </w:t>
      </w:r>
      <w:r>
        <w:rPr>
          <w:rFonts w:ascii="Calibri" w:hAnsi="Calibri"/>
          <w:b/>
          <w:i w:val="0"/>
          <w:color w:val="000000"/>
          <w:sz w:val="22"/>
        </w:rPr>
        <w:t>Step 1 — Personal Reflection</w:t>
      </w:r>
      <w:r>
        <w:rPr>
          <w:rFonts w:ascii="Calibri" w:hAnsi="Calibri"/>
          <w:b w:val="0"/>
          <w:i w:val="0"/>
          <w:color w:val="000000"/>
          <w:sz w:val="22"/>
        </w:rPr>
        <w:t xml:space="preserve">  —  Reflect before you react.</w:t>
      </w:r>
    </w:p>
    <w:p>
      <w:pPr>
        <w:spacing w:before="0" w:after="120"/>
      </w:pPr>
      <w:r>
        <w:rPr>
          <w:rFonts w:ascii="Calibri" w:hAnsi="Calibri"/>
          <w:b w:val="0"/>
          <w:i w:val="0"/>
          <w:color w:val="000000"/>
          <w:sz w:val="22"/>
        </w:rPr>
        <w:t xml:space="preserve">    Notes / Action: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</w:t>
      </w:r>
    </w:p>
    <w:p>
      <w:pPr>
        <w:spacing w:before="100" w:after="60"/>
      </w:pPr>
      <w:r>
        <w:rPr>
          <w:rFonts w:ascii="Calibri" w:hAnsi="Calibri"/>
          <w:b/>
          <w:i w:val="0"/>
          <w:color w:val="42127F"/>
          <w:sz w:val="22"/>
        </w:rPr>
        <w:t xml:space="preserve">2.  </w:t>
      </w:r>
      <w:r>
        <w:rPr>
          <w:rFonts w:ascii="Calibri" w:hAnsi="Calibri"/>
          <w:b/>
          <w:i w:val="0"/>
          <w:color w:val="000000"/>
          <w:sz w:val="22"/>
        </w:rPr>
        <w:t>Step 2 — One-on-One Conversation</w:t>
      </w:r>
      <w:r>
        <w:rPr>
          <w:rFonts w:ascii="Calibri" w:hAnsi="Calibri"/>
          <w:b w:val="0"/>
          <w:i w:val="0"/>
          <w:color w:val="000000"/>
          <w:sz w:val="22"/>
        </w:rPr>
        <w:t xml:space="preserve">  —  Address it directly &amp; privately — Matthew 18.</w:t>
      </w:r>
    </w:p>
    <w:p>
      <w:pPr>
        <w:spacing w:before="0" w:after="120"/>
      </w:pPr>
      <w:r>
        <w:rPr>
          <w:rFonts w:ascii="Calibri" w:hAnsi="Calibri"/>
          <w:b w:val="0"/>
          <w:i w:val="0"/>
          <w:color w:val="000000"/>
          <w:sz w:val="22"/>
        </w:rPr>
        <w:t xml:space="preserve">    Notes / Action: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</w:t>
      </w:r>
    </w:p>
    <w:p>
      <w:pPr>
        <w:spacing w:before="100" w:after="60"/>
      </w:pPr>
      <w:r>
        <w:rPr>
          <w:rFonts w:ascii="Calibri" w:hAnsi="Calibri"/>
          <w:b/>
          <w:i w:val="0"/>
          <w:color w:val="42127F"/>
          <w:sz w:val="22"/>
        </w:rPr>
        <w:t xml:space="preserve">3.  </w:t>
      </w:r>
      <w:r>
        <w:rPr>
          <w:rFonts w:ascii="Calibri" w:hAnsi="Calibri"/>
          <w:b/>
          <w:i w:val="0"/>
          <w:color w:val="000000"/>
          <w:sz w:val="22"/>
        </w:rPr>
        <w:t>Step 3 — Advisor-Facilitated Resolution</w:t>
      </w:r>
      <w:r>
        <w:rPr>
          <w:rFonts w:ascii="Calibri" w:hAnsi="Calibri"/>
          <w:b w:val="0"/>
          <w:i w:val="0"/>
          <w:color w:val="000000"/>
          <w:sz w:val="22"/>
        </w:rPr>
        <w:t xml:space="preserve">  —  Use the Conflict Resolution Worksheet &amp; Agreement with your Advisor present.</w:t>
      </w:r>
    </w:p>
    <w:p>
      <w:pPr>
        <w:spacing w:before="0" w:after="120"/>
      </w:pPr>
      <w:r>
        <w:rPr>
          <w:rFonts w:ascii="Calibri" w:hAnsi="Calibri"/>
          <w:b w:val="0"/>
          <w:i w:val="0"/>
          <w:color w:val="000000"/>
          <w:sz w:val="22"/>
        </w:rPr>
        <w:t xml:space="preserve">    Notes / Action: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</w:t>
      </w:r>
    </w:p>
    <w:p>
      <w:pPr>
        <w:spacing w:before="100" w:after="60"/>
      </w:pPr>
      <w:r>
        <w:rPr>
          <w:rFonts w:ascii="Calibri" w:hAnsi="Calibri"/>
          <w:b/>
          <w:i w:val="0"/>
          <w:color w:val="42127F"/>
          <w:sz w:val="22"/>
        </w:rPr>
        <w:t xml:space="preserve">4.  </w:t>
      </w:r>
      <w:r>
        <w:rPr>
          <w:rFonts w:ascii="Calibri" w:hAnsi="Calibri"/>
          <w:b/>
          <w:i w:val="0"/>
          <w:color w:val="000000"/>
          <w:sz w:val="22"/>
        </w:rPr>
        <w:t>Step 4 — Executive Board Mediation</w:t>
      </w:r>
      <w:r>
        <w:rPr>
          <w:rFonts w:ascii="Calibri" w:hAnsi="Calibri"/>
          <w:b w:val="0"/>
          <w:i w:val="0"/>
          <w:color w:val="000000"/>
          <w:sz w:val="22"/>
        </w:rPr>
        <w:t xml:space="preserve">  —  If it affects or involves the board.</w:t>
      </w:r>
    </w:p>
    <w:p>
      <w:pPr>
        <w:spacing w:before="0" w:after="120"/>
      </w:pPr>
      <w:r>
        <w:rPr>
          <w:rFonts w:ascii="Calibri" w:hAnsi="Calibri"/>
          <w:b w:val="0"/>
          <w:i w:val="0"/>
          <w:color w:val="000000"/>
          <w:sz w:val="22"/>
        </w:rPr>
        <w:t xml:space="preserve">    Notes / Action: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</w:t>
      </w:r>
    </w:p>
    <w:p>
      <w:pPr>
        <w:spacing w:before="100" w:after="60"/>
      </w:pPr>
      <w:r>
        <w:rPr>
          <w:rFonts w:ascii="Calibri" w:hAnsi="Calibri"/>
          <w:b/>
          <w:i w:val="0"/>
          <w:color w:val="42127F"/>
          <w:sz w:val="22"/>
        </w:rPr>
        <w:t xml:space="preserve">5.  </w:t>
      </w:r>
      <w:r>
        <w:rPr>
          <w:rFonts w:ascii="Calibri" w:hAnsi="Calibri"/>
          <w:b/>
          <w:i w:val="0"/>
          <w:color w:val="000000"/>
          <w:sz w:val="22"/>
        </w:rPr>
        <w:t>Step 5 — Escalate to Nationals</w:t>
      </w:r>
      <w:r>
        <w:rPr>
          <w:rFonts w:ascii="Calibri" w:hAnsi="Calibri"/>
          <w:b w:val="0"/>
          <w:i w:val="0"/>
          <w:color w:val="000000"/>
          <w:sz w:val="22"/>
        </w:rPr>
        <w:t xml:space="preserve">  —  Submit the Escalation Summary Form.</w:t>
      </w:r>
    </w:p>
    <w:p>
      <w:pPr>
        <w:spacing w:before="0" w:after="120"/>
      </w:pPr>
      <w:r>
        <w:rPr>
          <w:rFonts w:ascii="Calibri" w:hAnsi="Calibri"/>
          <w:b w:val="0"/>
          <w:i w:val="0"/>
          <w:color w:val="000000"/>
          <w:sz w:val="22"/>
        </w:rPr>
        <w:t xml:space="preserve">    Notes / Action: </w:t>
      </w: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42127F"/>
          <w:left w:val="single" w:sz="6" w:space="0" w:color="42127F"/>
          <w:bottom w:val="single" w:sz="6" w:space="0" w:color="42127F"/>
          <w:right w:val="single" w:sz="6" w:space="0" w:color="42127F"/>
          <w:insideH w:val="single" w:sz="6" w:space="0" w:color="42127F"/>
          <w:insideV w:val="single" w:sz="6" w:space="0" w:color="42127F"/>
        </w:tblBorders>
      </w:tblPr>
      <w:tblGrid>
        <w:gridCol w:w="9072"/>
      </w:tblGrid>
      <w:tr>
        <w:tc>
          <w:tcPr>
            <w:tcW w:type="dxa" w:w="9072"/>
            <w:shd w:val="clear" w:color="auto" w:fill="EDE7F6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jc w:val="left"/>
            </w:pPr>
            <w:r>
              <w:rPr>
                <w:rFonts w:ascii="Calibri" w:hAnsi="Calibri"/>
                <w:b w:val="0"/>
                <w:i/>
                <w:color w:val="42127F"/>
                <w:sz w:val="22"/>
              </w:rPr>
              <w:t>🔔  Reminder:  Keep conflict OFF social media. Assume good intent. Pray about it. Handle it early and with grace.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42127F"/>
        <w:sz w:val="16"/>
      </w:rPr>
      <w:t xml:space="preserve">Esther Funds Foundation · chapters@estherfundsinc.org · nationals@estherfundsinc.org    |    Page </w:t>
    </w:r>
    <w:r>
      <w:rPr>
        <w:rFonts w:ascii="Calibri" w:hAnsi="Calibri"/>
        <w:color w:val="42127F"/>
        <w:sz w:val="16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