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1"/>
        <w:ind w:left="1552" w:right="1729" w:firstLine="0"/>
        <w:jc w:val="center"/>
        <w:rPr>
          <w:rFonts w:ascii="Myriad Pro Light"/>
          <w:b/>
          <w:i/>
          <w:sz w:val="40"/>
        </w:rPr>
      </w:pPr>
      <w:r>
        <w:rPr/>
        <w:pict>
          <v:group style="position:absolute;margin-left:0pt;margin-top:749.119995pt;width:78.55pt;height:19.05pt;mso-position-horizontal-relative:page;mso-position-vertical-relative:page;z-index:251659264" coordorigin="0,14982" coordsize="1571,381">
            <v:shape style="position:absolute;left:720;top:14990;width:655;height:354" coordorigin="720,14990" coordsize="655,354" path="m1235,14990l720,14990,720,15344,1235,15344,1316,15342,1358,15327,1373,15285,1375,15204,1375,15130,1373,15049,1358,15008,1316,14993,1235,14990xe" filled="true" fillcolor="#007dc3" stroked="false">
              <v:path arrowok="t"/>
              <v:fill type="solid"/>
            </v:shape>
            <v:rect style="position:absolute;left:713;top:14987;width:857;height:360" filled="true" fillcolor="#231f20" stroked="false">
              <v:fill opacity="19660f" type="solid"/>
            </v:rect>
            <v:rect style="position:absolute;left:0;top:14982;width:740;height:381" filled="true" fillcolor="#231f20" stroked="false">
              <v:fill opacity="10322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40;top:14987;width:831;height:360" type="#_x0000_t202" filled="false" stroked="false">
              <v:textbox inset="0,0,0,0">
                <w:txbxContent>
                  <w:p>
                    <w:pPr>
                      <w:spacing w:before="81"/>
                      <w:ind w:left="8" w:right="0" w:firstLine="0"/>
                      <w:jc w:val="center"/>
                      <w:rPr>
                        <w:rFonts w:ascii="Consolas"/>
                        <w:b/>
                        <w:sz w:val="22"/>
                      </w:rPr>
                    </w:pPr>
                    <w:r>
                      <w:rPr>
                        <w:rFonts w:ascii="Consolas"/>
                        <w:b/>
                        <w:color w:val="FFFFFF"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.550499pt;margin-top:181.729965pt;width:172.9pt;height:369pt;mso-position-horizontal-relative:page;mso-position-vertical-relative:paragraph;z-index:-251798528" coordorigin="811,3635" coordsize="3458,7380">
            <v:shape style="position:absolute;left:876;top:3634;width:80;height:80" coordorigin="877,3635" coordsize="80,80" path="m917,3635l901,3638,888,3646,880,3659,877,3675,880,3690,888,3703,901,3711,917,3715,932,3711,945,3703,954,3690,957,3675,954,3659,945,3646,932,3638,917,3635xe" filled="true" fillcolor="#007dc3" stroked="false">
              <v:path arrowok="t"/>
              <v:fill type="solid"/>
            </v:shape>
            <v:shape style="position:absolute;left:821;top:3758;width:3397;height:7246" coordorigin="821,3758" coordsize="3397,7246" path="m821,11004l4209,11004,4217,3758e" filled="false" stroked="true" strokeweight="1pt" strokecolor="#007dc3">
              <v:path arrowok="t"/>
              <v:stroke dashstyle="solid"/>
            </v:shape>
            <v:shape style="position:absolute;left:4166;top:3649;width:103;height:141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217.222702pt;margin-top:182.009964pt;width:189.6pt;height:369.2pt;mso-position-horizontal-relative:page;mso-position-vertical-relative:paragraph;z-index:-251797504" coordorigin="4344,3640" coordsize="3792,7384">
            <v:shape style="position:absolute;left:4435;top:3640;width:80;height:80" coordorigin="4436,3640" coordsize="80,80" path="m4476,3640l4460,3643,4447,3652,4439,3665,4436,3680,4439,3696,4447,3708,4460,3717,4476,3720,4491,3717,4504,3708,4513,3696,4516,3680,4513,3665,4504,3652,4491,3643,4476,3640xe" filled="true" fillcolor="#007dc3" stroked="false">
              <v:path arrowok="t"/>
              <v:fill type="solid"/>
            </v:shape>
            <v:shape style="position:absolute;left:4344;top:7443;width:103;height:141" type="#_x0000_t75" stroked="false">
              <v:imagedata r:id="rId6" o:title=""/>
            </v:shape>
            <v:shape style="position:absolute;left:8056;top:4561;width:80;height:80" coordorigin="8056,4561" coordsize="80,80" path="m8096,4561l8080,4564,8068,4573,8059,4585,8056,4601,8059,4617,8068,4629,8080,4638,8096,4641,8112,4638,8124,4629,8133,4617,8136,4601,8133,4585,8124,4573,8112,4564,8096,4561xe" filled="true" fillcolor="#007dc3" stroked="false">
              <v:path arrowok="t"/>
              <v:fill type="solid"/>
            </v:shape>
            <v:shape style="position:absolute;left:4362;top:3705;width:3644;height:7309" coordorigin="4362,3705" coordsize="3644,7309" path="m4476,8020l4372,8020,4362,11004,7850,11014,7844,3705,8006,3705,8006,4161e" filled="false" stroked="true" strokeweight="1pt" strokecolor="#007dc3">
              <v:path arrowok="t"/>
              <v:stroke dashstyle="solid"/>
            </v:shape>
            <v:shape style="position:absolute;left:4435;top:7979;width:80;height:80" coordorigin="4436,7980" coordsize="80,80" path="m4476,7980l4460,7983,4447,7992,4439,8004,4436,8020,4439,8035,4447,8048,4460,8057,4476,8060,4491,8057,4504,8048,4513,8035,4516,8020,4513,8004,4504,7992,4491,7983,4476,7980xe" filled="true" fillcolor="#007dc3" stroked="false">
              <v:path arrowok="t"/>
              <v:fill type="solid"/>
            </v:shape>
            <v:shape style="position:absolute;left:7954;top:4129;width:103;height:141" type="#_x0000_t75" stroked="false">
              <v:imagedata r:id="rId7" o:title=""/>
            </v:shape>
            <w10:wrap type="none"/>
          </v:group>
        </w:pict>
      </w:r>
      <w:r>
        <w:rPr>
          <w:rFonts w:ascii="Myriad Pro Black"/>
          <w:b/>
          <w:color w:val="007DC3"/>
          <w:sz w:val="40"/>
        </w:rPr>
        <w:t>Concept Storyline: </w:t>
      </w:r>
      <w:r>
        <w:rPr>
          <w:rFonts w:ascii="Myriad Pro Light"/>
          <w:b/>
          <w:i/>
          <w:color w:val="007DC3"/>
          <w:sz w:val="40"/>
        </w:rPr>
        <w:t>The Life Cycle of Butterflies</w:t>
      </w:r>
    </w:p>
    <w:p>
      <w:pPr>
        <w:pStyle w:val="BodyText"/>
        <w:spacing w:before="4" w:after="1"/>
        <w:rPr>
          <w:rFonts w:ascii="Myriad Pro Light"/>
          <w:b/>
          <w:i/>
          <w:sz w:val="14"/>
        </w:rPr>
      </w:pPr>
    </w:p>
    <w:tbl>
      <w:tblPr>
        <w:tblW w:w="0" w:type="auto"/>
        <w:jc w:val="left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3"/>
        <w:gridCol w:w="3593"/>
        <w:gridCol w:w="3593"/>
      </w:tblGrid>
      <w:tr>
        <w:trPr>
          <w:trHeight w:val="600" w:hRule="atLeast"/>
        </w:trPr>
        <w:tc>
          <w:tcPr>
            <w:tcW w:w="3593" w:type="dxa"/>
            <w:tcBorders>
              <w:top w:val="nil"/>
              <w:left w:val="nil"/>
              <w:bottom w:val="nil"/>
            </w:tcBorders>
            <w:shd w:val="clear" w:color="auto" w:fill="007DC3"/>
          </w:tcPr>
          <w:p>
            <w:pPr>
              <w:pStyle w:val="TableParagraph"/>
              <w:spacing w:before="91"/>
              <w:ind w:left="488"/>
              <w:rPr>
                <w:b/>
                <w:sz w:val="34"/>
              </w:rPr>
            </w:pPr>
            <w:r>
              <w:rPr>
                <w:b/>
                <w:color w:val="FFFFFF"/>
                <w:sz w:val="34"/>
              </w:rPr>
              <w:t>Unifying Concept</w:t>
            </w:r>
          </w:p>
        </w:tc>
        <w:tc>
          <w:tcPr>
            <w:tcW w:w="3593" w:type="dxa"/>
            <w:tcBorders>
              <w:top w:val="nil"/>
              <w:bottom w:val="nil"/>
            </w:tcBorders>
            <w:shd w:val="clear" w:color="auto" w:fill="007DC3"/>
          </w:tcPr>
          <w:p>
            <w:pPr>
              <w:pStyle w:val="TableParagraph"/>
              <w:spacing w:before="91"/>
              <w:ind w:left="808"/>
              <w:rPr>
                <w:b/>
                <w:sz w:val="34"/>
              </w:rPr>
            </w:pPr>
            <w:r>
              <w:rPr>
                <w:b/>
                <w:color w:val="FFFFFF"/>
                <w:sz w:val="34"/>
              </w:rPr>
              <w:t>Unit Concept</w:t>
            </w:r>
          </w:p>
        </w:tc>
        <w:tc>
          <w:tcPr>
            <w:tcW w:w="3593" w:type="dxa"/>
            <w:tcBorders>
              <w:top w:val="nil"/>
              <w:bottom w:val="nil"/>
              <w:right w:val="nil"/>
            </w:tcBorders>
            <w:shd w:val="clear" w:color="auto" w:fill="007DC3"/>
          </w:tcPr>
          <w:p>
            <w:pPr>
              <w:pStyle w:val="TableParagraph"/>
              <w:spacing w:before="91"/>
              <w:ind w:left="215"/>
              <w:rPr>
                <w:b/>
                <w:sz w:val="34"/>
              </w:rPr>
            </w:pPr>
            <w:r>
              <w:rPr>
                <w:b/>
                <w:color w:val="FFFFFF"/>
                <w:sz w:val="34"/>
              </w:rPr>
              <w:t>Grade-Level Concept</w:t>
            </w:r>
          </w:p>
        </w:tc>
      </w:tr>
      <w:tr>
        <w:trPr>
          <w:trHeight w:val="1828" w:hRule="atLeast"/>
        </w:trPr>
        <w:tc>
          <w:tcPr>
            <w:tcW w:w="3593" w:type="dxa"/>
            <w:tcBorders>
              <w:top w:val="nil"/>
              <w:left w:val="single" w:sz="4" w:space="0" w:color="007DC3"/>
              <w:bottom w:val="single" w:sz="4" w:space="0" w:color="007DC3"/>
              <w:right w:val="single" w:sz="4" w:space="0" w:color="007DC3"/>
            </w:tcBorders>
          </w:tcPr>
          <w:p>
            <w:pPr>
              <w:pStyle w:val="TableParagraph"/>
              <w:spacing w:line="249" w:lineRule="auto" w:before="186"/>
              <w:ind w:left="231" w:right="21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Organisms change their forms and behaviors as part of their</w:t>
            </w:r>
          </w:p>
          <w:p>
            <w:pPr>
              <w:pStyle w:val="TableParagraph"/>
              <w:spacing w:line="249" w:lineRule="auto"/>
              <w:ind w:left="118" w:right="10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life cycles. Organisms can survive only in environments where their basic needs are met.</w:t>
            </w:r>
          </w:p>
        </w:tc>
        <w:tc>
          <w:tcPr>
            <w:tcW w:w="3593" w:type="dxa"/>
            <w:tcBorders>
              <w:top w:val="nil"/>
              <w:left w:val="single" w:sz="4" w:space="0" w:color="007DC3"/>
              <w:bottom w:val="single" w:sz="4" w:space="0" w:color="007DC3"/>
              <w:right w:val="single" w:sz="4" w:space="0" w:color="007DC3"/>
            </w:tcBorders>
          </w:tcPr>
          <w:p>
            <w:pPr>
              <w:pStyle w:val="TableParagraph"/>
              <w:spacing w:line="249" w:lineRule="auto" w:before="186"/>
              <w:ind w:left="436" w:right="42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Butterflies undergo a series of metamorphoses that define their life cycles.</w:t>
            </w:r>
          </w:p>
        </w:tc>
        <w:tc>
          <w:tcPr>
            <w:tcW w:w="3593" w:type="dxa"/>
            <w:tcBorders>
              <w:top w:val="nil"/>
              <w:left w:val="single" w:sz="4" w:space="0" w:color="007DC3"/>
              <w:bottom w:val="single" w:sz="4" w:space="0" w:color="007DC3"/>
              <w:right w:val="single" w:sz="4" w:space="0" w:color="007DC3"/>
            </w:tcBorders>
          </w:tcPr>
          <w:p>
            <w:pPr>
              <w:pStyle w:val="TableParagraph"/>
              <w:spacing w:line="249" w:lineRule="auto" w:before="186"/>
              <w:ind w:left="232" w:right="21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Butterflies go through several changes during their life cycles.</w:t>
            </w:r>
          </w:p>
          <w:p>
            <w:pPr>
              <w:pStyle w:val="TableParagraph"/>
              <w:spacing w:line="249" w:lineRule="auto"/>
              <w:ind w:left="232" w:right="21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Like all other organisms, butterflies have basic needs.</w:t>
            </w:r>
          </w:p>
        </w:tc>
      </w:tr>
    </w:tbl>
    <w:p>
      <w:pPr>
        <w:pStyle w:val="BodyText"/>
        <w:spacing w:before="9"/>
        <w:rPr>
          <w:rFonts w:ascii="Myriad Pro Light"/>
          <w:b/>
          <w:i/>
          <w:sz w:val="23"/>
        </w:rPr>
      </w:pPr>
    </w:p>
    <w:tbl>
      <w:tblPr>
        <w:tblW w:w="0" w:type="auto"/>
        <w:jc w:val="left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2"/>
        <w:gridCol w:w="168"/>
        <w:gridCol w:w="3465"/>
        <w:gridCol w:w="164"/>
        <w:gridCol w:w="3727"/>
      </w:tblGrid>
      <w:tr>
        <w:trPr>
          <w:trHeight w:val="7500" w:hRule="atLeast"/>
        </w:trPr>
        <w:tc>
          <w:tcPr>
            <w:tcW w:w="3382" w:type="dxa"/>
            <w:tcBorders>
              <w:left w:val="single" w:sz="8" w:space="0" w:color="007DC3"/>
              <w:right w:val="single" w:sz="8" w:space="0" w:color="007DC3"/>
            </w:tcBorders>
          </w:tcPr>
          <w:p>
            <w:pPr>
              <w:pStyle w:val="TableParagraph"/>
              <w:rPr>
                <w:rFonts w:ascii="Myriad Pro Light"/>
                <w:b/>
                <w:sz w:val="24"/>
              </w:rPr>
            </w:pPr>
            <w:r>
              <w:rPr>
                <w:rFonts w:ascii="Myriad Pro Light"/>
                <w:b/>
                <w:color w:val="007DC3"/>
                <w:sz w:val="24"/>
              </w:rPr>
              <w:t>Subconcept 1</w:t>
            </w:r>
          </w:p>
          <w:p>
            <w:pPr>
              <w:pStyle w:val="TableParagraph"/>
              <w:spacing w:line="232" w:lineRule="auto" w:before="52"/>
              <w:ind w:right="233"/>
              <w:rPr>
                <w:rFonts w:ascii="Myriad Pro Light" w:hAnsi="Myriad Pro Light"/>
                <w:b/>
                <w:sz w:val="22"/>
              </w:rPr>
            </w:pPr>
            <w:r>
              <w:rPr>
                <w:rFonts w:ascii="Myriad Pro Light" w:hAnsi="Myriad Pro Light"/>
                <w:b/>
                <w:color w:val="231F20"/>
                <w:sz w:val="22"/>
              </w:rPr>
              <w:t>Caterpillars represent one stage of a butterfly’s life cycle.</w:t>
            </w:r>
          </w:p>
          <w:p>
            <w:pPr>
              <w:pStyle w:val="TableParagraph"/>
              <w:spacing w:line="264" w:lineRule="auto" w:before="131"/>
              <w:ind w:right="742"/>
              <w:rPr>
                <w:i/>
                <w:sz w:val="18"/>
              </w:rPr>
            </w:pPr>
            <w:r>
              <w:rPr>
                <w:rFonts w:ascii="Myriad Pro Light"/>
                <w:b/>
                <w:color w:val="231F20"/>
                <w:sz w:val="18"/>
              </w:rPr>
              <w:t>Lesson 1: Pre-Unit Assessment: Getting Ready for Caterpillars </w:t>
            </w:r>
            <w:r>
              <w:rPr>
                <w:i/>
                <w:color w:val="231F20"/>
                <w:sz w:val="18"/>
              </w:rPr>
              <w:t>Students discuss what they </w:t>
            </w:r>
            <w:r>
              <w:rPr>
                <w:i/>
                <w:color w:val="231F20"/>
                <w:spacing w:val="2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know</w:t>
            </w:r>
          </w:p>
          <w:p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about caterpillars and </w:t>
            </w:r>
            <w:r>
              <w:rPr>
                <w:i/>
                <w:color w:val="231F20"/>
                <w:spacing w:val="3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butterflies.</w:t>
            </w:r>
          </w:p>
          <w:p>
            <w:pPr>
              <w:pStyle w:val="TableParagraph"/>
              <w:spacing w:line="266" w:lineRule="auto" w:before="140"/>
              <w:ind w:right="233"/>
              <w:rPr>
                <w:i/>
                <w:sz w:val="18"/>
              </w:rPr>
            </w:pPr>
            <w:r>
              <w:rPr>
                <w:rFonts w:ascii="Myriad Pro Light" w:hAnsi="Myriad Pro Light"/>
                <w:b/>
                <w:color w:val="231F20"/>
                <w:sz w:val="18"/>
              </w:rPr>
              <w:t>Lesson 2: Caring for Caterpillars </w:t>
            </w:r>
            <w:r>
              <w:rPr>
                <w:i/>
                <w:color w:val="231F20"/>
                <w:sz w:val="18"/>
              </w:rPr>
              <w:t>Students learn about the caterpillar’s </w:t>
            </w:r>
            <w:r>
              <w:rPr>
                <w:i/>
                <w:color w:val="231F20"/>
                <w:sz w:val="18"/>
              </w:rPr>
              <w:t>food needs and begin to observe their</w:t>
            </w:r>
          </w:p>
          <w:p>
            <w:pPr>
              <w:pStyle w:val="TableParagraph"/>
              <w:spacing w:line="195" w:lineRule="exact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caterpillars.</w:t>
            </w:r>
          </w:p>
          <w:p>
            <w:pPr>
              <w:pStyle w:val="TableParagraph"/>
              <w:spacing w:before="140"/>
              <w:ind w:right="827"/>
              <w:rPr>
                <w:rFonts w:ascii="Myriad Pro Light"/>
                <w:b/>
                <w:sz w:val="18"/>
              </w:rPr>
            </w:pPr>
            <w:r>
              <w:rPr>
                <w:rFonts w:ascii="Myriad Pro Light"/>
                <w:b/>
                <w:color w:val="231F20"/>
                <w:sz w:val="18"/>
              </w:rPr>
              <w:t>Lesson 3: Learning More about Caterpillars</w:t>
            </w:r>
          </w:p>
          <w:p>
            <w:pPr>
              <w:pStyle w:val="TableParagraph"/>
              <w:spacing w:line="244" w:lineRule="auto" w:before="44"/>
              <w:ind w:right="23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Students discuss what caterpillars and </w:t>
            </w:r>
            <w:r>
              <w:rPr>
                <w:i/>
                <w:color w:val="231F20"/>
                <w:sz w:val="18"/>
              </w:rPr>
              <w:t>other organisms need to stay alive.</w:t>
            </w:r>
          </w:p>
          <w:p>
            <w:pPr>
              <w:pStyle w:val="TableParagraph"/>
              <w:spacing w:line="266" w:lineRule="auto" w:before="135"/>
              <w:ind w:right="233"/>
              <w:rPr>
                <w:i/>
                <w:sz w:val="18"/>
              </w:rPr>
            </w:pPr>
            <w:r>
              <w:rPr>
                <w:rFonts w:ascii="Myriad Pro Light" w:hAnsi="Myriad Pro Light"/>
                <w:b/>
                <w:color w:val="231F20"/>
                <w:sz w:val="18"/>
              </w:rPr>
              <w:t>Lesson 4: Observing the Caterpillars </w:t>
            </w:r>
            <w:r>
              <w:rPr>
                <w:i/>
                <w:color w:val="231F20"/>
                <w:sz w:val="18"/>
              </w:rPr>
              <w:t>Students discuss the caterpillar’s </w:t>
            </w:r>
            <w:r>
              <w:rPr>
                <w:i/>
                <w:color w:val="231F20"/>
                <w:sz w:val="18"/>
              </w:rPr>
              <w:t>activities and study its basic body parts.</w:t>
            </w:r>
          </w:p>
          <w:p>
            <w:pPr>
              <w:pStyle w:val="TableParagraph"/>
              <w:spacing w:line="264" w:lineRule="auto" w:before="115"/>
              <w:ind w:right="917"/>
              <w:rPr>
                <w:i/>
                <w:sz w:val="18"/>
              </w:rPr>
            </w:pPr>
            <w:r>
              <w:rPr>
                <w:rFonts w:ascii="Myriad Pro Light"/>
                <w:b/>
                <w:color w:val="231F20"/>
                <w:sz w:val="18"/>
              </w:rPr>
              <w:t>Lesson 5: Observing </w:t>
            </w:r>
            <w:r>
              <w:rPr>
                <w:rFonts w:ascii="Myriad Pro Light"/>
                <w:b/>
                <w:color w:val="231F20"/>
                <w:spacing w:val="-4"/>
                <w:sz w:val="18"/>
              </w:rPr>
              <w:t>Change: </w:t>
            </w:r>
            <w:r>
              <w:rPr>
                <w:rFonts w:ascii="Myriad Pro Light"/>
                <w:b/>
                <w:color w:val="231F20"/>
                <w:sz w:val="18"/>
              </w:rPr>
              <w:t>Growth and  Molting </w:t>
            </w:r>
            <w:r>
              <w:rPr>
                <w:i/>
                <w:color w:val="231F20"/>
                <w:sz w:val="18"/>
              </w:rPr>
              <w:t>Students observe changes</w:t>
            </w:r>
            <w:r>
              <w:rPr>
                <w:i/>
                <w:color w:val="231F20"/>
                <w:spacing w:val="18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in</w:t>
            </w:r>
          </w:p>
          <w:p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the caterpillars.</w:t>
            </w:r>
          </w:p>
          <w:p>
            <w:pPr>
              <w:pStyle w:val="TableParagraph"/>
              <w:spacing w:before="140"/>
              <w:rPr>
                <w:rFonts w:ascii="Myriad Pro Light"/>
                <w:b/>
                <w:sz w:val="18"/>
              </w:rPr>
            </w:pPr>
            <w:r>
              <w:rPr>
                <w:rFonts w:ascii="Myriad Pro Light"/>
                <w:b/>
                <w:color w:val="231F20"/>
                <w:sz w:val="18"/>
              </w:rPr>
              <w:t>Lesson 6: Silk Spinning</w:t>
            </w:r>
          </w:p>
          <w:p>
            <w:pPr>
              <w:pStyle w:val="TableParagraph"/>
              <w:spacing w:line="244" w:lineRule="auto" w:before="43"/>
              <w:ind w:right="26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Students watch the caterpillar spin its </w:t>
            </w:r>
            <w:r>
              <w:rPr>
                <w:i/>
                <w:color w:val="231F20"/>
                <w:sz w:val="18"/>
              </w:rPr>
              <w:t>silk and discuss how it uses the silk.</w:t>
            </w:r>
          </w:p>
        </w:tc>
        <w:tc>
          <w:tcPr>
            <w:tcW w:w="168" w:type="dxa"/>
            <w:tcBorders>
              <w:left w:val="single" w:sz="8" w:space="0" w:color="007DC3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  <w:tcBorders>
              <w:right w:val="single" w:sz="8" w:space="0" w:color="007DC3"/>
            </w:tcBorders>
          </w:tcPr>
          <w:p>
            <w:pPr>
              <w:pStyle w:val="TableParagraph"/>
              <w:ind w:left="288"/>
              <w:rPr>
                <w:rFonts w:ascii="Myriad Pro Light"/>
                <w:b/>
                <w:sz w:val="24"/>
              </w:rPr>
            </w:pPr>
            <w:r>
              <w:rPr>
                <w:rFonts w:ascii="Myriad Pro Light"/>
                <w:b/>
                <w:color w:val="007DC3"/>
                <w:sz w:val="24"/>
              </w:rPr>
              <w:t>Subconcept 2</w:t>
            </w:r>
          </w:p>
          <w:p>
            <w:pPr>
              <w:pStyle w:val="TableParagraph"/>
              <w:spacing w:line="232" w:lineRule="auto" w:before="52"/>
              <w:ind w:left="288" w:right="393"/>
              <w:rPr>
                <w:rFonts w:ascii="Myriad Pro Light"/>
                <w:b/>
                <w:sz w:val="22"/>
              </w:rPr>
            </w:pPr>
            <w:r>
              <w:rPr>
                <w:rFonts w:ascii="Myriad Pro Light"/>
                <w:b/>
                <w:color w:val="231F20"/>
                <w:sz w:val="22"/>
              </w:rPr>
              <w:t>As part of its life cycle, the butterfly forms and emerges from a chrysalis.</w:t>
            </w:r>
          </w:p>
          <w:p>
            <w:pPr>
              <w:pStyle w:val="TableParagraph"/>
              <w:spacing w:before="130"/>
              <w:ind w:left="288"/>
              <w:rPr>
                <w:rFonts w:ascii="Myriad Pro Light"/>
                <w:b/>
                <w:sz w:val="18"/>
              </w:rPr>
            </w:pPr>
            <w:r>
              <w:rPr>
                <w:rFonts w:ascii="Myriad Pro Light"/>
                <w:b/>
                <w:color w:val="231F20"/>
                <w:sz w:val="18"/>
              </w:rPr>
              <w:t>Lesson 7: From Caterpillar to Chrysalis</w:t>
            </w:r>
          </w:p>
          <w:p>
            <w:pPr>
              <w:pStyle w:val="TableParagraph"/>
              <w:spacing w:line="244" w:lineRule="auto" w:before="44"/>
              <w:ind w:left="288" w:right="665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Students observe the formation of </w:t>
            </w:r>
            <w:r>
              <w:rPr>
                <w:i/>
                <w:color w:val="231F20"/>
                <w:sz w:val="18"/>
              </w:rPr>
              <w:t>a chrysalis, the third stage in the butterfly’s life cycle.</w:t>
            </w:r>
          </w:p>
          <w:p>
            <w:pPr>
              <w:pStyle w:val="TableParagraph"/>
              <w:spacing w:line="266" w:lineRule="auto" w:before="134"/>
              <w:ind w:left="288" w:right="559"/>
              <w:rPr>
                <w:i/>
                <w:sz w:val="18"/>
              </w:rPr>
            </w:pPr>
            <w:r>
              <w:rPr>
                <w:rFonts w:ascii="Myriad Pro Light" w:hAnsi="Myriad Pro Light"/>
                <w:b/>
                <w:color w:val="231F20"/>
                <w:sz w:val="18"/>
              </w:rPr>
              <w:t>Lesson 8: Observing the Chrysalis </w:t>
            </w:r>
            <w:r>
              <w:rPr>
                <w:i/>
                <w:color w:val="231F20"/>
                <w:sz w:val="18"/>
              </w:rPr>
              <w:t>Students observe the formation of </w:t>
            </w:r>
            <w:r>
              <w:rPr>
                <w:i/>
                <w:color w:val="231F20"/>
                <w:sz w:val="18"/>
              </w:rPr>
              <w:t>parts of the butterfly’s body.</w:t>
            </w:r>
          </w:p>
          <w:p>
            <w:pPr>
              <w:pStyle w:val="TableParagraph"/>
              <w:spacing w:line="266" w:lineRule="auto" w:before="115"/>
              <w:ind w:left="288" w:right="393"/>
              <w:rPr>
                <w:i/>
                <w:sz w:val="18"/>
              </w:rPr>
            </w:pPr>
            <w:r>
              <w:rPr>
                <w:rFonts w:ascii="Myriad Pro Light"/>
                <w:b/>
                <w:color w:val="231F20"/>
                <w:sz w:val="18"/>
              </w:rPr>
              <w:t>Lesson 9: The Butterfly Emerges </w:t>
            </w:r>
            <w:r>
              <w:rPr>
                <w:i/>
                <w:color w:val="231F20"/>
                <w:sz w:val="18"/>
              </w:rPr>
              <w:t>Students watch the butterfly emerge </w:t>
            </w:r>
            <w:r>
              <w:rPr>
                <w:i/>
                <w:color w:val="231F20"/>
                <w:sz w:val="18"/>
              </w:rPr>
              <w:t>from its chrysalis and observe its</w:t>
            </w:r>
          </w:p>
          <w:p>
            <w:pPr>
              <w:pStyle w:val="TableParagraph"/>
              <w:spacing w:line="195" w:lineRule="exact"/>
              <w:ind w:left="288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distinctive body parts.</w:t>
            </w:r>
          </w:p>
          <w:p>
            <w:pPr>
              <w:pStyle w:val="TableParagraph"/>
              <w:spacing w:before="2"/>
              <w:ind w:left="0"/>
              <w:rPr>
                <w:rFonts w:ascii="Myriad Pro Light"/>
                <w:b/>
                <w:i/>
                <w:sz w:val="17"/>
              </w:rPr>
            </w:pPr>
          </w:p>
          <w:p>
            <w:pPr>
              <w:pStyle w:val="TableParagraph"/>
              <w:ind w:left="288"/>
              <w:rPr>
                <w:rFonts w:ascii="Myriad Pro Light"/>
                <w:b/>
                <w:sz w:val="24"/>
              </w:rPr>
            </w:pPr>
            <w:r>
              <w:rPr>
                <w:rFonts w:ascii="Myriad Pro Light"/>
                <w:b/>
                <w:color w:val="007DC3"/>
                <w:sz w:val="24"/>
              </w:rPr>
              <w:t>Subconcept 3</w:t>
            </w:r>
          </w:p>
          <w:p>
            <w:pPr>
              <w:pStyle w:val="TableParagraph"/>
              <w:spacing w:line="232" w:lineRule="auto" w:before="53"/>
              <w:ind w:left="288" w:right="509"/>
              <w:rPr>
                <w:rFonts w:ascii="Myriad Pro Light"/>
                <w:b/>
                <w:sz w:val="22"/>
              </w:rPr>
            </w:pPr>
            <w:r>
              <w:rPr>
                <w:rFonts w:ascii="Myriad Pro Light"/>
                <w:b/>
                <w:color w:val="231F20"/>
                <w:sz w:val="22"/>
              </w:rPr>
              <w:t>The structures of a butterfly provide the means for its essential life functions.</w:t>
            </w:r>
          </w:p>
          <w:p>
            <w:pPr>
              <w:pStyle w:val="TableParagraph"/>
              <w:spacing w:line="266" w:lineRule="auto" w:before="130"/>
              <w:ind w:left="288" w:right="393"/>
              <w:rPr>
                <w:i/>
                <w:sz w:val="18"/>
              </w:rPr>
            </w:pPr>
            <w:r>
              <w:rPr>
                <w:rFonts w:ascii="Myriad Pro Light"/>
                <w:b/>
                <w:color w:val="231F20"/>
                <w:sz w:val="18"/>
              </w:rPr>
              <w:t>Lesson 10: Feeding the Butterflies </w:t>
            </w:r>
            <w:r>
              <w:rPr>
                <w:i/>
                <w:color w:val="231F20"/>
                <w:sz w:val="18"/>
              </w:rPr>
              <w:t>Students observe how the butterfly </w:t>
            </w:r>
            <w:r>
              <w:rPr>
                <w:i/>
                <w:color w:val="231F20"/>
                <w:sz w:val="18"/>
              </w:rPr>
              <w:t>uses its proboscis.</w:t>
            </w:r>
          </w:p>
          <w:p>
            <w:pPr>
              <w:pStyle w:val="TableParagraph"/>
              <w:spacing w:line="266" w:lineRule="auto" w:before="115"/>
              <w:ind w:left="288" w:right="393"/>
              <w:rPr>
                <w:i/>
                <w:sz w:val="18"/>
              </w:rPr>
            </w:pPr>
            <w:r>
              <w:rPr>
                <w:rFonts w:ascii="Myriad Pro Light" w:hAnsi="Myriad Pro Light"/>
                <w:b/>
                <w:color w:val="231F20"/>
                <w:sz w:val="18"/>
              </w:rPr>
              <w:t>Lesson 11: The Butterfly’s Body </w:t>
            </w:r>
            <w:r>
              <w:rPr>
                <w:i/>
                <w:color w:val="231F20"/>
                <w:sz w:val="18"/>
              </w:rPr>
              <w:t>Students investigate the butterfly’s </w:t>
            </w:r>
            <w:r>
              <w:rPr>
                <w:i/>
                <w:color w:val="231F20"/>
                <w:sz w:val="18"/>
              </w:rPr>
              <w:t>functions and structures and compare</w:t>
            </w:r>
          </w:p>
          <w:p>
            <w:pPr>
              <w:pStyle w:val="TableParagraph"/>
              <w:spacing w:line="195" w:lineRule="exact"/>
              <w:ind w:left="288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them to their own.</w:t>
            </w:r>
          </w:p>
        </w:tc>
        <w:tc>
          <w:tcPr>
            <w:tcW w:w="164" w:type="dxa"/>
            <w:tcBorders>
              <w:left w:val="single" w:sz="8" w:space="0" w:color="007DC3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27" w:type="dxa"/>
          </w:tcPr>
          <w:p>
            <w:pPr>
              <w:pStyle w:val="TableParagraph"/>
              <w:spacing w:line="266" w:lineRule="auto" w:before="73"/>
              <w:ind w:left="283" w:right="525"/>
              <w:rPr>
                <w:i/>
                <w:sz w:val="18"/>
              </w:rPr>
            </w:pPr>
            <w:r>
              <w:rPr>
                <w:rFonts w:ascii="Myriad Pro Light"/>
                <w:b/>
                <w:color w:val="231F20"/>
                <w:sz w:val="18"/>
              </w:rPr>
              <w:t>Lesson 12: The Butterflies Go Free </w:t>
            </w:r>
            <w:r>
              <w:rPr>
                <w:i/>
                <w:color w:val="231F20"/>
                <w:sz w:val="18"/>
              </w:rPr>
              <w:t>Students discuss how the butterflies will </w:t>
            </w:r>
            <w:r>
              <w:rPr>
                <w:i/>
                <w:color w:val="231F20"/>
                <w:sz w:val="18"/>
              </w:rPr>
              <w:t>survive in their natural environment.</w:t>
            </w:r>
          </w:p>
          <w:p>
            <w:pPr>
              <w:pStyle w:val="TableParagraph"/>
              <w:spacing w:before="185"/>
              <w:ind w:left="283"/>
              <w:rPr>
                <w:rFonts w:ascii="Myriad Pro Light"/>
                <w:b/>
                <w:sz w:val="24"/>
              </w:rPr>
            </w:pPr>
            <w:r>
              <w:rPr>
                <w:rFonts w:ascii="Myriad Pro Light"/>
                <w:b/>
                <w:color w:val="007DC3"/>
                <w:sz w:val="24"/>
              </w:rPr>
              <w:t>Subconcept 4</w:t>
            </w:r>
          </w:p>
          <w:p>
            <w:pPr>
              <w:pStyle w:val="TableParagraph"/>
              <w:spacing w:line="264" w:lineRule="exact" w:before="46"/>
              <w:ind w:left="283"/>
              <w:rPr>
                <w:rFonts w:ascii="Myriad Pro Light"/>
                <w:b/>
                <w:sz w:val="22"/>
              </w:rPr>
            </w:pPr>
            <w:r>
              <w:rPr>
                <w:rFonts w:ascii="Myriad Pro Light"/>
                <w:b/>
                <w:color w:val="231F20"/>
                <w:sz w:val="22"/>
              </w:rPr>
              <w:t>Scientists use data</w:t>
            </w:r>
          </w:p>
          <w:p>
            <w:pPr>
              <w:pStyle w:val="TableParagraph"/>
              <w:spacing w:line="232" w:lineRule="auto" w:before="2"/>
              <w:ind w:left="283" w:right="724"/>
              <w:rPr>
                <w:rFonts w:ascii="Myriad Pro Light" w:hAnsi="Myriad Pro Light"/>
                <w:b/>
                <w:sz w:val="22"/>
              </w:rPr>
            </w:pPr>
            <w:r>
              <w:rPr>
                <w:rFonts w:ascii="Myriad Pro Light" w:hAnsi="Myriad Pro Light"/>
                <w:b/>
                <w:color w:val="231F20"/>
                <w:sz w:val="22"/>
              </w:rPr>
              <w:t>on organisms’ structures and life cycles to</w:t>
            </w:r>
            <w:r>
              <w:rPr>
                <w:rFonts w:ascii="Myriad Pro Light" w:hAnsi="Myriad Pro Light"/>
                <w:b/>
                <w:color w:val="231F20"/>
                <w:spacing w:val="-18"/>
                <w:sz w:val="22"/>
              </w:rPr>
              <w:t> </w:t>
            </w:r>
            <w:r>
              <w:rPr>
                <w:rFonts w:ascii="Myriad Pro Light" w:hAnsi="Myriad Pro Light"/>
                <w:b/>
                <w:color w:val="231F20"/>
                <w:sz w:val="22"/>
              </w:rPr>
              <w:t>understand and classify living</w:t>
            </w:r>
            <w:r>
              <w:rPr>
                <w:rFonts w:ascii="Myriad Pro Light" w:hAnsi="Myriad Pro Light"/>
                <w:b/>
                <w:color w:val="231F20"/>
                <w:spacing w:val="-1"/>
                <w:sz w:val="22"/>
              </w:rPr>
              <w:t> </w:t>
            </w:r>
            <w:r>
              <w:rPr>
                <w:rFonts w:ascii="Myriad Pro Light" w:hAnsi="Myriad Pro Light"/>
                <w:b/>
                <w:color w:val="231F20"/>
                <w:sz w:val="22"/>
              </w:rPr>
              <w:t>things.</w:t>
            </w:r>
          </w:p>
          <w:p>
            <w:pPr>
              <w:pStyle w:val="TableParagraph"/>
              <w:spacing w:before="130"/>
              <w:ind w:left="283"/>
              <w:rPr>
                <w:rFonts w:ascii="Myriad Pro Light"/>
                <w:b/>
                <w:sz w:val="18"/>
              </w:rPr>
            </w:pPr>
            <w:r>
              <w:rPr>
                <w:rFonts w:ascii="Myriad Pro Light"/>
                <w:b/>
                <w:color w:val="231F20"/>
                <w:sz w:val="18"/>
              </w:rPr>
              <w:t>Lesson 13: Using Our Data</w:t>
            </w:r>
          </w:p>
          <w:p>
            <w:pPr>
              <w:pStyle w:val="TableParagraph"/>
              <w:spacing w:line="244" w:lineRule="auto" w:before="44"/>
              <w:ind w:left="283" w:right="525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Students review and analyze their data </w:t>
            </w:r>
            <w:r>
              <w:rPr>
                <w:i/>
                <w:color w:val="231F20"/>
                <w:sz w:val="18"/>
              </w:rPr>
              <w:t>on the butterfly’s life cycle.</w:t>
            </w:r>
          </w:p>
          <w:p>
            <w:pPr>
              <w:pStyle w:val="TableParagraph"/>
              <w:spacing w:before="134"/>
              <w:ind w:left="283" w:right="525"/>
              <w:rPr>
                <w:rFonts w:ascii="Myriad Pro Light"/>
                <w:b/>
                <w:sz w:val="18"/>
              </w:rPr>
            </w:pPr>
            <w:r>
              <w:rPr>
                <w:rFonts w:ascii="Myriad Pro Light"/>
                <w:b/>
                <w:color w:val="231F20"/>
                <w:sz w:val="18"/>
              </w:rPr>
              <w:t>Lesson 14: Discovering that Butterflies Are Insects</w:t>
            </w:r>
          </w:p>
          <w:p>
            <w:pPr>
              <w:pStyle w:val="TableParagraph"/>
              <w:spacing w:line="244" w:lineRule="auto" w:before="44"/>
              <w:ind w:left="283" w:right="525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Students learn about the characteristics </w:t>
            </w:r>
            <w:r>
              <w:rPr>
                <w:i/>
                <w:color w:val="231F20"/>
                <w:sz w:val="18"/>
              </w:rPr>
              <w:t>that all insects share.</w:t>
            </w:r>
          </w:p>
          <w:p>
            <w:pPr>
              <w:pStyle w:val="TableParagraph"/>
              <w:spacing w:line="266" w:lineRule="auto" w:before="135"/>
              <w:ind w:left="283" w:right="1061"/>
              <w:rPr>
                <w:i/>
                <w:sz w:val="18"/>
              </w:rPr>
            </w:pPr>
            <w:r>
              <w:rPr>
                <w:rFonts w:ascii="Myriad Pro Light" w:hAnsi="Myriad Pro Light"/>
                <w:b/>
                <w:color w:val="231F20"/>
                <w:sz w:val="18"/>
              </w:rPr>
              <w:t>Lesson 15: Other Life Cycles </w:t>
            </w:r>
            <w:r>
              <w:rPr>
                <w:i/>
                <w:color w:val="231F20"/>
                <w:sz w:val="18"/>
              </w:rPr>
              <w:t>Students apply their knowledge </w:t>
            </w:r>
            <w:r>
              <w:rPr>
                <w:i/>
                <w:color w:val="231F20"/>
                <w:sz w:val="18"/>
              </w:rPr>
              <w:t>of the butterfly’s life cycle to that</w:t>
            </w:r>
          </w:p>
          <w:p>
            <w:pPr>
              <w:pStyle w:val="TableParagraph"/>
              <w:spacing w:line="195" w:lineRule="exact"/>
              <w:ind w:left="28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of other organisms.</w:t>
            </w:r>
          </w:p>
          <w:p>
            <w:pPr>
              <w:pStyle w:val="TableParagraph"/>
              <w:spacing w:before="140"/>
              <w:ind w:left="283" w:right="843"/>
              <w:jc w:val="both"/>
              <w:rPr>
                <w:rFonts w:ascii="Myriad Pro Light"/>
                <w:b/>
                <w:sz w:val="18"/>
              </w:rPr>
            </w:pPr>
            <w:r>
              <w:rPr>
                <w:rFonts w:ascii="Myriad Pro Light"/>
                <w:b/>
                <w:color w:val="231F20"/>
                <w:sz w:val="18"/>
              </w:rPr>
              <w:t>Lesson 16: Post-Unit Assessment: Sharing What </w:t>
            </w:r>
            <w:r>
              <w:rPr>
                <w:rFonts w:ascii="Myriad Pro Light"/>
                <w:b/>
                <w:color w:val="231F20"/>
                <w:spacing w:val="-4"/>
                <w:sz w:val="18"/>
              </w:rPr>
              <w:t>We </w:t>
            </w:r>
            <w:r>
              <w:rPr>
                <w:rFonts w:ascii="Myriad Pro Light"/>
                <w:b/>
                <w:color w:val="231F20"/>
                <w:sz w:val="18"/>
              </w:rPr>
              <w:t>Know about </w:t>
            </w:r>
            <w:r>
              <w:rPr>
                <w:rFonts w:ascii="Myriad Pro Light"/>
                <w:b/>
                <w:color w:val="231F20"/>
                <w:spacing w:val="-4"/>
                <w:sz w:val="18"/>
              </w:rPr>
              <w:t>the </w:t>
            </w:r>
            <w:r>
              <w:rPr>
                <w:rFonts w:ascii="Myriad Pro Light"/>
                <w:b/>
                <w:color w:val="231F20"/>
                <w:sz w:val="18"/>
              </w:rPr>
              <w:t>Life Cycle of</w:t>
            </w:r>
            <w:r>
              <w:rPr>
                <w:rFonts w:ascii="Myriad Pro Light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Myriad Pro Light"/>
                <w:b/>
                <w:color w:val="231F20"/>
                <w:sz w:val="18"/>
              </w:rPr>
              <w:t>Butterflies</w:t>
            </w:r>
          </w:p>
          <w:p>
            <w:pPr>
              <w:pStyle w:val="TableParagraph"/>
              <w:spacing w:line="244" w:lineRule="auto" w:before="43"/>
              <w:ind w:left="283" w:right="106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Students discuss and reflect on </w:t>
            </w:r>
            <w:r>
              <w:rPr>
                <w:i/>
                <w:color w:val="231F20"/>
                <w:sz w:val="18"/>
              </w:rPr>
              <w:t>what they have</w:t>
            </w:r>
            <w:r>
              <w:rPr>
                <w:i/>
                <w:color w:val="231F20"/>
                <w:spacing w:val="11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learned.</w:t>
            </w:r>
          </w:p>
        </w:tc>
      </w:tr>
    </w:tbl>
    <w:p>
      <w:pPr>
        <w:pStyle w:val="BodyText"/>
        <w:rPr>
          <w:rFonts w:ascii="Myriad Pro Light"/>
          <w:b/>
          <w:i/>
          <w:sz w:val="50"/>
        </w:rPr>
      </w:pPr>
    </w:p>
    <w:p>
      <w:pPr>
        <w:pStyle w:val="BodyText"/>
        <w:rPr>
          <w:rFonts w:ascii="Myriad Pro Light"/>
          <w:b/>
          <w:i/>
          <w:sz w:val="50"/>
        </w:rPr>
      </w:pPr>
    </w:p>
    <w:p>
      <w:pPr>
        <w:pStyle w:val="BodyText"/>
        <w:spacing w:before="4"/>
        <w:rPr>
          <w:rFonts w:ascii="Myriad Pro Light"/>
          <w:b/>
          <w:i/>
          <w:sz w:val="67"/>
        </w:rPr>
      </w:pPr>
    </w:p>
    <w:p>
      <w:pPr>
        <w:pStyle w:val="BodyText"/>
        <w:ind w:left="1512" w:right="1729"/>
        <w:jc w:val="center"/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2936303</wp:posOffset>
            </wp:positionH>
            <wp:positionV relativeFrom="paragraph">
              <wp:posOffset>-739312</wp:posOffset>
            </wp:positionV>
            <wp:extent cx="1393710" cy="199167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710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46.903687pt;margin-top:-57.611702pt;width:92.6pt;height:14.95pt;mso-position-horizontal-relative:page;mso-position-vertical-relative:paragraph;z-index:251661312" coordorigin="6938,-1152" coordsize="1852,299">
            <v:shape style="position:absolute;left:6938;top:-1153;width:1608;height:299" coordorigin="6938,-1152" coordsize="1608,299" path="m7052,-1138l6938,-1138,6938,-1129,6959,-1126,6971,-1119,6976,-1104,6977,-1076,6977,-921,6976,-893,6971,-878,6959,-871,6938,-869,6938,-859,7052,-859,7052,-869,7031,-871,7019,-878,7014,-893,7013,-921,7013,-1076,7014,-1104,7019,-1119,7031,-1126,7052,-1129,7052,-1138m7292,-869l7267,-871,7265,-873,7265,-993,7261,-1017,7255,-1027,7250,-1035,7233,-1046,7210,-1051,7196,-1051,7186,-1046,7173,-1038,7162,-1031,7152,-1025,7144,-1019,7144,-1051,7128,-1046,7112,-1042,7096,-1038,7081,-1034,7081,-1027,7098,-1024,7106,-1020,7110,-1012,7110,-998,7110,-897,7110,-883,7106,-875,7096,-871,7079,-869,7079,-859,7172,-859,7172,-869,7146,-871,7144,-873,7144,-1006,7154,-1014,7163,-1019,7166,-1021,7178,-1025,7191,-1027,7211,-1023,7223,-1013,7229,-998,7231,-980,7231,-897,7230,-883,7226,-875,7217,-871,7200,-869,7200,-859,7292,-859,7292,-869m7445,-912l7441,-932,7431,-948,7414,-960,7393,-971,7379,-978,7367,-986,7359,-996,7355,-1008,7357,-1019,7362,-1028,7371,-1035,7384,-1038,7396,-1036,7407,-1029,7417,-1017,7427,-999,7437,-1002,7436,-1010,7434,-1022,7431,-1034,7430,-1038,7428,-1043,7419,-1047,7407,-1051,7391,-1051,7366,-1046,7345,-1034,7332,-1016,7327,-994,7331,-975,7343,-960,7359,-949,7379,-939,7394,-930,7405,-921,7411,-911,7413,-898,7410,-884,7403,-874,7393,-868,7382,-866,7364,-871,7349,-883,7338,-900,7330,-919,7320,-916,7321,-903,7322,-889,7324,-877,7326,-869,7334,-864,7345,-859,7360,-855,7376,-853,7400,-857,7419,-866,7422,-868,7439,-886,7445,-912m7591,-875l7590,-876,7586,-884,7578,-879,7569,-876,7561,-876,7552,-877,7543,-883,7536,-895,7534,-915,7534,-1029,7580,-1029,7586,-1034,7587,-1041,7583,-1045,7534,-1045,7534,-1101,7528,-1101,7500,-1073,7500,-1045,7479,-1045,7467,-1033,7469,-1029,7500,-1029,7500,-906,7503,-883,7511,-867,7524,-857,7543,-853,7546,-853,7551,-855,7591,-875m7681,-1142l7671,-1152,7646,-1152,7636,-1142,7636,-1116,7646,-1105,7671,-1105,7681,-1116,7681,-1142m7706,-869l7689,-871,7680,-875,7676,-883,7675,-897,7675,-1051,7659,-1046,7643,-1042,7627,-1038,7612,-1034,7612,-1027,7629,-1024,7638,-1020,7641,-1012,7642,-997,7642,-897,7641,-883,7637,-875,7628,-871,7611,-869,7611,-859,7706,-859,7706,-869m7846,-875l7845,-876,7841,-884,7833,-879,7824,-876,7816,-876,7807,-877,7798,-883,7791,-895,7788,-915,7788,-1029,7835,-1029,7840,-1034,7842,-1041,7838,-1045,7788,-1045,7788,-1101,7783,-1101,7755,-1073,7755,-1045,7734,-1045,7722,-1033,7723,-1029,7755,-1029,7755,-906,7758,-883,7766,-867,7779,-857,7797,-853,7800,-853,7806,-855,7846,-875m8077,-878l8049,-879,8045,-881,8045,-887,8045,-1048,8031,-1046,8013,-1044,7994,-1042,7978,-1041,7978,-1032,7998,-1029,8008,-1028,8012,-1025,8012,-900,7999,-890,7986,-883,7974,-879,7963,-878,7949,-880,7937,-888,7928,-903,7925,-927,7925,-1048,7910,-1046,7893,-1044,7877,-1042,7864,-1041,7864,-1032,7877,-1030,7887,-1028,7891,-1025,7891,-912,7895,-885,7907,-867,7924,-857,7945,-853,7956,-853,7967,-856,7990,-870,8001,-878,8002,-879,8012,-887,8012,-856,8014,-853,8027,-857,8044,-862,8061,-866,8077,-869,8077,-878m8215,-875l8215,-876,8211,-884,8203,-879,8194,-876,8186,-876,8177,-877,8168,-883,8161,-895,8158,-915,8158,-1029,8205,-1029,8210,-1034,8212,-1041,8208,-1045,8158,-1045,8158,-1101,8153,-1101,8125,-1073,8125,-1045,8104,-1045,8091,-1033,8093,-1029,8125,-1029,8125,-906,8127,-883,8136,-867,8149,-857,8167,-853,8170,-853,8176,-855,8215,-875m8305,-1142l8295,-1152,8271,-1152,8261,-1142,8261,-1116,8271,-1105,8295,-1105,8305,-1116,8305,-1142m8331,-869l8314,-871,8304,-875,8301,-883,8300,-897,8300,-1051,8283,-1046,8268,-1042,8252,-1038,8237,-1034,8237,-1027,8254,-1024,8262,-1020,8266,-1012,8266,-997,8266,-897,8265,-883,8262,-875,8252,-871,8236,-869,8236,-859,8331,-859,8331,-869m8545,-955l8538,-993,8519,-1023,8506,-1032,8506,-946,8502,-909,8491,-884,8475,-871,8457,-866,8431,-874,8412,-894,8400,-925,8395,-963,8399,-994,8410,-1017,8426,-1032,8446,-1038,8472,-1030,8491,-1010,8502,-980,8506,-946,8506,-1032,8497,-1038,8489,-1043,8451,-1051,8420,-1045,8389,-1026,8366,-994,8356,-947,8363,-913,8381,-883,8411,-862,8452,-853,8485,-860,8495,-866,8515,-879,8537,-911,8545,-955e" filled="true" fillcolor="#231f20" stroked="false">
              <v:path arrowok="t"/>
              <v:fill type="solid"/>
            </v:shape>
            <v:shape style="position:absolute;left:8576;top:-1052;width:214;height:193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172.170914pt;margin-top:-59.687477pt;width:40.9pt;height:40.9pt;mso-position-horizontal-relative:page;mso-position-vertical-relative:paragraph;z-index:251662336" coordorigin="3443,-1194" coordsize="818,818">
            <v:shape style="position:absolute;left:3443;top:-1194;width:818;height:818" coordorigin="3443,-1194" coordsize="818,818" path="m3837,-1194l3766,-1185,3696,-1163,3630,-1129,3574,-1085,3526,-1032,3489,-973,3462,-909,3447,-840,3443,-770,3452,-699,3474,-628,3509,-563,3553,-506,3605,-459,3664,-422,3728,-395,3797,-380,3867,-376,3938,-385,4009,-407,4074,-441,4131,-485,4178,-538,4215,-597,4242,-661,4258,-729,4261,-800,4252,-871,4230,-941,4196,-1007,4152,-1063,4100,-1111,4040,-1148,3976,-1175,3908,-1190,3837,-1194xe" filled="true" fillcolor="#231f20" stroked="false">
              <v:path arrowok="t"/>
              <v:fill type="solid"/>
            </v:shape>
            <v:shape style="position:absolute;left:3448;top:-1189;width:808;height:808" coordorigin="3448,-1189" coordsize="808,808" path="m3895,-585l3810,-585,3852,-381,3895,-585xm3964,-613l3741,-613,3740,-603,3734,-580,3721,-548,3696,-515,3680,-486,3680,-452,3695,-422,3723,-404,3701,-435,3696,-455,3714,-474,3757,-500,3787,-525,3803,-552,3809,-573,3810,-585,3982,-585,3982,-585,3971,-605,3964,-613,3964,-613xm3982,-585l3810,-585,3810,-585,3895,-585,3901,-577,3914,-556,3926,-524,3933,-484,3942,-452,3966,-428,3997,-417,4030,-425,3992,-430,3975,-442,3974,-467,3986,-516,3990,-555,3982,-585xm4147,-674l3681,-674,3681,-673,3567,-499,3741,-613,3964,-613,3964,-613,4063,-613,4024,-673,4147,-673,4147,-674xm4063,-613l3964,-613,4138,-499,4063,-613xm3583,-941l3523,-941,3541,-923,3567,-881,3593,-850,3619,-834,3641,-828,3652,-827,3652,-827,3448,-785,3652,-742,3644,-736,3624,-723,3592,-711,3551,-705,3519,-695,3495,-671,3484,-640,3492,-607,3498,-645,3509,-662,3535,-663,3666,-663,3672,-666,3681,-674,4147,-674,4137,-689,4112,-720,4086,-736,4064,-741,4052,-742,4052,-742,4256,-785,4052,-827,4052,-827,4061,-834,4081,-847,4113,-859,4153,-865,4185,-875,4207,-896,4024,-896,4024,-896,3681,-896,3671,-897,3647,-903,3616,-916,3583,-941xm4147,-673l4024,-673,4034,-672,4058,-667,4089,-653,4122,-629,4151,-613,4185,-613,4215,-627,4216,-629,4182,-629,4163,-647,4147,-673xm4233,-656l4202,-633,4182,-629,4216,-629,4233,-656xm3666,-663l3535,-663,3583,-651,3623,-647,3653,-655,3666,-663xm4082,-922l4052,-915,4033,-904,4024,-896,4207,-896,4209,-899,4212,-907,4170,-907,4121,-919,4082,-922xm3567,-1071l3681,-896,4024,-896,4063,-956,3741,-956,3567,-1071xm4212,-963l4207,-925,4196,-908,4170,-907,4212,-907,4220,-930,4212,-963xm3520,-957l3490,-942,3472,-914,3502,-937,3523,-941,3583,-941,3582,-941,3553,-957,3520,-957xm3707,-1153l3674,-1145,3712,-1140,3729,-1128,3730,-1103,3718,-1054,3715,-1018,3715,-1014,3722,-985,3733,-965,3741,-956,3741,-956,3964,-956,3964,-957,3965,-967,3969,-985,3810,-985,3803,-993,3790,-1014,3778,-1045,3772,-1086,3762,-1118,3739,-1142,3707,-1153xm4138,-1071l3964,-956,4063,-956,4138,-1071xm3852,-1189l3810,-985,3895,-985,3852,-1189xm3981,-1166l4004,-1135,4008,-1115,3990,-1096,3948,-1070,3917,-1045,3902,-1018,3896,-996,3895,-985,3969,-985,3971,-990,3984,-1022,4008,-1055,4024,-1084,4024,-1118,4010,-1148,3981,-1166xe" filled="true" fillcolor="#ffffff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2898354</wp:posOffset>
            </wp:positionH>
            <wp:positionV relativeFrom="paragraph">
              <wp:posOffset>-404886</wp:posOffset>
            </wp:positionV>
            <wp:extent cx="2690512" cy="147637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512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664384" from="229.746704pt,-37.037201pt" to="439.842704pt,-37.037201pt" stroked="true" strokeweight=".552pt" strokecolor="#231f20">
            <v:stroke dashstyle="solid"/>
            <w10:wrap type="none"/>
          </v:line>
        </w:pict>
      </w:r>
      <w:r>
        <w:rPr/>
        <w:pict>
          <v:rect style="position:absolute;margin-left:571.492004pt;margin-top:-105.215599pt;width:5.4pt;height:5.4pt;mso-position-horizontal-relative:page;mso-position-vertical-relative:paragraph;z-index:-251796480" filled="true" fillcolor="#007dc3" stroked="false">
            <v:fill type="solid"/>
            <w10:wrap type="none"/>
          </v:rect>
        </w:pict>
      </w:r>
      <w:r>
        <w:rPr>
          <w:color w:val="231F20"/>
        </w:rPr>
        <w:t>© 2013 Smithsonian Institution. All rights reserved.</w:t>
      </w:r>
    </w:p>
    <w:p>
      <w:pPr>
        <w:spacing w:line="240" w:lineRule="auto" w:before="9"/>
        <w:rPr>
          <w:sz w:val="15"/>
        </w:rPr>
      </w:pPr>
    </w:p>
    <w:p>
      <w:pPr>
        <w:spacing w:before="110"/>
        <w:ind w:left="0" w:right="317" w:firstLine="0"/>
        <w:jc w:val="right"/>
        <w:rPr>
          <w:sz w:val="20"/>
        </w:rPr>
      </w:pPr>
      <w:r>
        <w:rPr>
          <w:color w:val="231F20"/>
          <w:sz w:val="20"/>
        </w:rPr>
        <w:t>STC</w:t>
      </w:r>
      <w:r>
        <w:rPr>
          <w:color w:val="231F20"/>
          <w:position w:val="7"/>
          <w:sz w:val="10"/>
        </w:rPr>
        <w:t>™ </w:t>
      </w:r>
      <w:r>
        <w:rPr>
          <w:color w:val="231F20"/>
          <w:sz w:val="20"/>
        </w:rPr>
        <w:t>/ The Life Cycle of Butterflies</w:t>
      </w:r>
    </w:p>
    <w:sectPr>
      <w:type w:val="continuous"/>
      <w:pgSz w:w="12960" w:h="15840"/>
      <w:pgMar w:top="1500" w:bottom="280" w:left="6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Consolas">
    <w:altName w:val="Consolas"/>
    <w:charset w:val="0"/>
    <w:family w:val="modern"/>
    <w:pitch w:val="fixed"/>
  </w:font>
  <w:font w:name="Myriad Pro Black">
    <w:altName w:val="Myriad Pro Black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04"/>
    </w:pPr>
    <w:rPr>
      <w:rFonts w:ascii="Myriad Pro" w:hAnsi="Myriad Pro" w:eastAsia="Myriad Pro" w:cs="Myriad P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2020-07-21T11:43:29Z</dcterms:created>
  <dcterms:modified xsi:type="dcterms:W3CDTF">2020-07-21T11:43:29Z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