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88C" w:rsidRDefault="00A7588C" w:rsidP="00A7588C">
      <w:pPr>
        <w:pStyle w:val="PwcTitle"/>
        <w:spacing w:after="240" w:line="360" w:lineRule="exact"/>
        <w:jc w:val="left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sz w:val="32"/>
        </w:rPr>
        <w:t>NUCLEAR RADIATION</w:t>
      </w:r>
    </w:p>
    <w:p w:rsidR="00A7588C" w:rsidRDefault="00A7588C" w:rsidP="00A7588C">
      <w:r>
        <w:t>Name:  ________________________________________</w:t>
      </w:r>
    </w:p>
    <w:p w:rsidR="00A7588C" w:rsidRDefault="00A7588C" w:rsidP="00A7588C"/>
    <w:p w:rsidR="00A7588C" w:rsidRPr="00A7588C" w:rsidRDefault="00A7588C" w:rsidP="00A7588C"/>
    <w:p w:rsidR="00A7588C" w:rsidRDefault="00A7588C" w:rsidP="00A7588C">
      <w:pPr>
        <w:pStyle w:val="Header"/>
        <w:tabs>
          <w:tab w:val="clear" w:pos="4320"/>
          <w:tab w:val="clear" w:pos="8640"/>
        </w:tabs>
        <w:spacing w:before="240" w:line="360" w:lineRule="atLeast"/>
        <w:rPr>
          <w:b/>
          <w:bCs/>
          <w:sz w:val="28"/>
        </w:rPr>
      </w:pPr>
      <w:r>
        <w:rPr>
          <w:b/>
          <w:bCs/>
          <w:sz w:val="28"/>
        </w:rPr>
        <w:t>INTRODUCTION</w:t>
      </w:r>
    </w:p>
    <w:p w:rsidR="00A7588C" w:rsidRDefault="00A7588C" w:rsidP="00A7588C">
      <w:pPr>
        <w:pStyle w:val="PwcIntroText"/>
        <w:spacing w:line="360" w:lineRule="atLeast"/>
      </w:pPr>
      <w:r>
        <w:t xml:space="preserve">Nuclear radiation can be broadly classified into three categories. These three categories are labeled with the first three letters of the Greek alphabet: </w:t>
      </w:r>
      <w:r>
        <w:rPr>
          <w:rFonts w:ascii="Symbol" w:hAnsi="Symbol"/>
        </w:rPr>
        <w:t></w:t>
      </w:r>
      <w:r>
        <w:t xml:space="preserve"> (alpha), </w:t>
      </w:r>
      <w:r>
        <w:rPr>
          <w:rFonts w:ascii="Symbol" w:hAnsi="Symbol"/>
        </w:rPr>
        <w:t></w:t>
      </w:r>
      <w:r>
        <w:t xml:space="preserve"> (beta) and </w:t>
      </w:r>
      <w:r>
        <w:rPr>
          <w:rFonts w:ascii="Symbol" w:hAnsi="Symbol"/>
        </w:rPr>
        <w:t></w:t>
      </w:r>
      <w:r>
        <w:t xml:space="preserve"> (gamma). Alpha radiation consists of a stream of fast-moving helium nuclei (two protons and two neutrons). As such, an alpha particle is relatively heavy and carries two positive electrical charges. Beta radiation consists of fast-moving electrons or positrons (an antimatter electron). </w:t>
      </w:r>
      <w:r>
        <w:br/>
        <w:t>A beta particle is much lighter than an alpha, and carries one unit of charge. Gamma radiation consists of photons, which are without mass and carry no charge. X-rays are also photons, but carry less energy than gammas.</w:t>
      </w:r>
    </w:p>
    <w:p w:rsidR="00A7588C" w:rsidRDefault="00A7588C" w:rsidP="00A7588C">
      <w:pPr>
        <w:pStyle w:val="PwcIntroText"/>
        <w:spacing w:line="360" w:lineRule="atLeast"/>
      </w:pPr>
      <w:r>
        <w:t>After being emitted from a decaying nucleus, the alpha, beta or gamma radiation may pass through matter, or it may be absorbed by the matter.  Alpha, beta, gamma, and X-rays can pass through matter, but can also be absorbed or scattered in varying degrees depending on the material and on the type and energy of the radiation. Medical X-ray images are possible because bones absorb X-rays more so than do soft tissues. Strongly radioactive sources are often stored in heavy lead boxes to shield the local environment from the radiation.</w:t>
      </w:r>
    </w:p>
    <w:p w:rsidR="00A7588C" w:rsidRDefault="00A7588C" w:rsidP="00A7588C">
      <w:pPr>
        <w:pStyle w:val="PwcIntroText"/>
        <w:spacing w:line="360" w:lineRule="atLeast"/>
      </w:pPr>
      <w:r>
        <w:t>Some materials absorb beta rays. A sheet of common cardboard will absorb some of the betas, but will allow most to pass through. You can measure this absorption by fixing a beta source and a radiation monitor so their positions do not change, and then inserting layers of cardboard between them.</w:t>
      </w:r>
    </w:p>
    <w:p w:rsidR="00E87F7A" w:rsidRDefault="00A7588C" w:rsidP="00A7588C">
      <w:r>
        <w:t xml:space="preserve">When an absorber is in the path of beta rays, it will allow a certain fraction, </w:t>
      </w:r>
      <w:r>
        <w:rPr>
          <w:i/>
        </w:rPr>
        <w:t>f</w:t>
      </w:r>
      <w:r>
        <w:t xml:space="preserve">, to pass through. The fraction, </w:t>
      </w:r>
      <w:r>
        <w:rPr>
          <w:i/>
        </w:rPr>
        <w:t>f</w:t>
      </w:r>
      <w:r>
        <w:t xml:space="preserve">, depends on the density and thickness of the absorber, but will be a constant for identical absorbers and fixed beta ray energy. If the number of counts detected in a count interval is </w:t>
      </w:r>
      <w:r>
        <w:rPr>
          <w:i/>
        </w:rPr>
        <w:t>N</w:t>
      </w:r>
      <w:r>
        <w:rPr>
          <w:vertAlign w:val="subscript"/>
        </w:rPr>
        <w:t>0</w:t>
      </w:r>
      <w:r>
        <w:t xml:space="preserve"> when no absorber is in place, then the counts, </w:t>
      </w:r>
      <w:r>
        <w:rPr>
          <w:i/>
        </w:rPr>
        <w:t>N</w:t>
      </w:r>
      <w:r>
        <w:t xml:space="preserve">, with the absorber is </w:t>
      </w:r>
      <w:r>
        <w:rPr>
          <w:i/>
        </w:rPr>
        <w:t>N</w:t>
      </w:r>
      <w:r>
        <w:t> = </w:t>
      </w:r>
      <w:r>
        <w:rPr>
          <w:i/>
        </w:rPr>
        <w:t>f N</w:t>
      </w:r>
      <w:r>
        <w:rPr>
          <w:vertAlign w:val="subscript"/>
        </w:rPr>
        <w:t>0</w:t>
      </w:r>
      <w:r>
        <w:t>.</w:t>
      </w:r>
    </w:p>
    <w:p w:rsidR="00A7588C" w:rsidRDefault="00A7588C" w:rsidP="00A7588C"/>
    <w:p w:rsidR="00A7588C" w:rsidRDefault="00A7588C" w:rsidP="00A7588C">
      <w:pPr>
        <w:pStyle w:val="PwcIntroText"/>
      </w:pPr>
      <w:r>
        <w:t xml:space="preserve">However, scientists and health care workers using intense radiation sources are often told that the best protection is distance; that is, the best way to minimize exposure to radiation is to stay far away from the radiation source. Why is that? </w:t>
      </w:r>
    </w:p>
    <w:p w:rsidR="00A7588C" w:rsidRDefault="00A7588C" w:rsidP="00A7588C">
      <w:r>
        <w:t>In this experiment, you will examine how the amount of radiation is affected by various methods of shielding and distance from the source.</w:t>
      </w:r>
    </w:p>
    <w:p w:rsidR="00A7588C" w:rsidRDefault="00A7588C" w:rsidP="00A7588C"/>
    <w:p w:rsidR="0012555C" w:rsidRDefault="0012555C" w:rsidP="00A7588C"/>
    <w:p w:rsidR="0012555C" w:rsidRDefault="0012555C" w:rsidP="00A7588C"/>
    <w:p w:rsidR="0012555C" w:rsidRDefault="0012555C" w:rsidP="00A7588C"/>
    <w:p w:rsidR="0012555C" w:rsidRDefault="0012555C" w:rsidP="00A7588C"/>
    <w:p w:rsidR="0012555C" w:rsidRDefault="0012555C" w:rsidP="00A7588C"/>
    <w:p w:rsidR="0012555C" w:rsidRDefault="00A7588C" w:rsidP="004015EB">
      <w:pPr>
        <w:pStyle w:val="Heading3"/>
      </w:pPr>
      <w:r>
        <w:lastRenderedPageBreak/>
        <w:t>Procedure</w:t>
      </w:r>
    </w:p>
    <w:p w:rsidR="0012555C" w:rsidRPr="0012555C" w:rsidRDefault="0012555C" w:rsidP="0012555C">
      <w:pPr>
        <w:rPr>
          <w:b/>
        </w:rPr>
      </w:pPr>
      <w:r w:rsidRPr="0012555C">
        <w:rPr>
          <w:b/>
        </w:rPr>
        <w:t>PART A</w:t>
      </w:r>
      <w:r w:rsidR="004015EB">
        <w:rPr>
          <w:b/>
        </w:rPr>
        <w:t xml:space="preserve"> – Radiation </w:t>
      </w:r>
    </w:p>
    <w:p w:rsidR="0012555C" w:rsidRPr="0012555C" w:rsidRDefault="0012555C" w:rsidP="0012555C"/>
    <w:p w:rsidR="0065243A" w:rsidRDefault="0065243A" w:rsidP="00677B3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  Connect the radiation monitor to </w:t>
      </w:r>
      <w:r w:rsidR="00A45701">
        <w:rPr>
          <w:rFonts w:ascii="TimesNewRomanPSMT" w:hAnsi="TimesNewRomanPSMT" w:cs="TimesNewRomanPSMT"/>
          <w:sz w:val="20"/>
          <w:szCs w:val="20"/>
        </w:rPr>
        <w:t>DIG</w:t>
      </w:r>
      <w:r w:rsidR="00677B3C">
        <w:rPr>
          <w:rFonts w:ascii="TimesNewRomanPSMT" w:hAnsi="TimesNewRomanPSMT" w:cs="TimesNewRomanPSMT"/>
          <w:sz w:val="20"/>
          <w:szCs w:val="20"/>
        </w:rPr>
        <w:t xml:space="preserve"> 1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677B3C">
        <w:rPr>
          <w:rFonts w:ascii="TimesNewRomanPSMT" w:hAnsi="TimesNewRomanPSMT" w:cs="TimesNewRomanPSMT"/>
        </w:rPr>
        <w:t>of the LabQuest</w:t>
      </w:r>
      <w:r>
        <w:rPr>
          <w:rFonts w:ascii="TimesNewRomanPSMT" w:hAnsi="TimesNewRomanPSMT" w:cs="TimesNewRomanPSMT"/>
        </w:rPr>
        <w:t xml:space="preserve">. </w:t>
      </w:r>
    </w:p>
    <w:p w:rsidR="0065243A" w:rsidRDefault="0065243A" w:rsidP="00677B3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Turn on the </w:t>
      </w:r>
      <w:r w:rsidR="00677B3C">
        <w:rPr>
          <w:rFonts w:ascii="TimesNewRomanPSMT" w:hAnsi="TimesNewRomanPSMT" w:cs="TimesNewRomanPSMT"/>
        </w:rPr>
        <w:t>LabQuest.</w:t>
      </w:r>
    </w:p>
    <w:p w:rsidR="0065243A" w:rsidRDefault="0065243A" w:rsidP="0065243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3.  Prepare the </w:t>
      </w:r>
      <w:r w:rsidR="00677B3C">
        <w:rPr>
          <w:rFonts w:ascii="TimesNewRomanPSMT" w:hAnsi="TimesNewRomanPSMT" w:cs="TimesNewRomanPSMT"/>
        </w:rPr>
        <w:t>LabQuest</w:t>
      </w:r>
      <w:r>
        <w:rPr>
          <w:rFonts w:ascii="TimesNewRomanPSMT" w:hAnsi="TimesNewRomanPSMT" w:cs="TimesNewRomanPSMT"/>
        </w:rPr>
        <w:t xml:space="preserve"> for this experiment.</w:t>
      </w:r>
    </w:p>
    <w:p w:rsidR="0065243A" w:rsidRDefault="0065243A" w:rsidP="0065243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a. Select</w:t>
      </w:r>
      <w:r w:rsidR="00A45701">
        <w:rPr>
          <w:rFonts w:ascii="TimesNewRomanPSMT" w:hAnsi="TimesNewRomanPSMT" w:cs="TimesNewRomanPSMT"/>
        </w:rPr>
        <w:t xml:space="preserve"> Sensors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</w:rPr>
        <w:t>from the main screen.</w:t>
      </w:r>
    </w:p>
    <w:p w:rsidR="0065243A" w:rsidRDefault="0065243A" w:rsidP="0065243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b. Select </w:t>
      </w:r>
      <w:r w:rsidR="00A45701">
        <w:rPr>
          <w:rFonts w:ascii="TimesNewRomanPSMT" w:hAnsi="TimesNewRomanPSMT" w:cs="TimesNewRomanPSMT"/>
          <w:sz w:val="20"/>
          <w:szCs w:val="20"/>
        </w:rPr>
        <w:t>Sensor Setup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</w:rPr>
        <w:t xml:space="preserve">from the </w:t>
      </w:r>
      <w:r w:rsidR="00A45701">
        <w:rPr>
          <w:rFonts w:ascii="TimesNewRomanPSMT" w:hAnsi="TimesNewRomanPSMT" w:cs="TimesNewRomanPSMT"/>
          <w:sz w:val="20"/>
          <w:szCs w:val="20"/>
        </w:rPr>
        <w:t>Sensors menu</w:t>
      </w:r>
      <w:r>
        <w:rPr>
          <w:rFonts w:ascii="TimesNewRomanPSMT" w:hAnsi="TimesNewRomanPSMT" w:cs="TimesNewRomanPSMT"/>
        </w:rPr>
        <w:t>.</w:t>
      </w:r>
    </w:p>
    <w:p w:rsidR="0065243A" w:rsidRDefault="0065243A" w:rsidP="0065243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c. Select </w:t>
      </w:r>
      <w:r w:rsidR="00A45701">
        <w:rPr>
          <w:rFonts w:ascii="TimesNewRomanPSMT" w:hAnsi="TimesNewRomanPSMT" w:cs="TimesNewRomanPSMT"/>
          <w:sz w:val="20"/>
          <w:szCs w:val="20"/>
        </w:rPr>
        <w:t xml:space="preserve">Radiation </w:t>
      </w:r>
      <w:proofErr w:type="gramStart"/>
      <w:r w:rsidR="00A45701">
        <w:rPr>
          <w:rFonts w:ascii="TimesNewRomanPSMT" w:hAnsi="TimesNewRomanPSMT" w:cs="TimesNewRomanPSMT"/>
          <w:sz w:val="20"/>
          <w:szCs w:val="20"/>
        </w:rPr>
        <w:t xml:space="preserve">Monitor 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</w:rPr>
        <w:t>from</w:t>
      </w:r>
      <w:proofErr w:type="gramEnd"/>
      <w:r>
        <w:rPr>
          <w:rFonts w:ascii="TimesNewRomanPSMT" w:hAnsi="TimesNewRomanPSMT" w:cs="TimesNewRomanPSMT"/>
        </w:rPr>
        <w:t xml:space="preserve"> the </w:t>
      </w:r>
      <w:r w:rsidR="00A45701">
        <w:rPr>
          <w:rFonts w:ascii="TimesNewRomanPSMT" w:hAnsi="TimesNewRomanPSMT" w:cs="TimesNewRomanPSMT"/>
          <w:sz w:val="20"/>
          <w:szCs w:val="20"/>
        </w:rPr>
        <w:t>DIG 1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>
        <w:rPr>
          <w:rFonts w:ascii="TimesNewRomanPSMT" w:hAnsi="TimesNewRomanPSMT" w:cs="TimesNewRomanPSMT"/>
        </w:rPr>
        <w:t>menu.</w:t>
      </w:r>
    </w:p>
    <w:p w:rsidR="00A45701" w:rsidRDefault="00A45701" w:rsidP="0065243A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d. Press and release ok.</w:t>
      </w:r>
    </w:p>
    <w:p w:rsidR="0065243A" w:rsidRDefault="00A45701" w:rsidP="00A45701">
      <w:pPr>
        <w:autoSpaceDE w:val="0"/>
        <w:autoSpaceDN w:val="0"/>
        <w:adjustRightInd w:val="0"/>
        <w:ind w:left="72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</w:rPr>
        <w:t>e</w:t>
      </w:r>
      <w:r w:rsidR="0065243A">
        <w:rPr>
          <w:rFonts w:ascii="TimesNewRomanPSMT" w:hAnsi="TimesNewRomanPSMT" w:cs="TimesNewRomanPSMT"/>
        </w:rPr>
        <w:t xml:space="preserve">. </w:t>
      </w:r>
      <w:r>
        <w:rPr>
          <w:rFonts w:ascii="TimesNewRomanPSMT" w:hAnsi="TimesNewRomanPSMT" w:cs="TimesNewRomanPSMT"/>
        </w:rPr>
        <w:t>Press and release the Length Menu on the right of the screen.  Change the Interval and Length 30 seconds each.</w:t>
      </w:r>
    </w:p>
    <w:p w:rsidR="0065243A" w:rsidRDefault="00A45701" w:rsidP="00A45701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</w:t>
      </w:r>
      <w:r w:rsidR="0065243A">
        <w:rPr>
          <w:rFonts w:ascii="TimesNewRomanPSMT" w:hAnsi="TimesNewRomanPSMT" w:cs="TimesNewRomanPSMT"/>
        </w:rPr>
        <w:t xml:space="preserve">. Select </w:t>
      </w:r>
      <w:r w:rsidR="0065243A">
        <w:rPr>
          <w:rFonts w:ascii="TimesNewRomanPSMT" w:hAnsi="TimesNewRomanPSMT" w:cs="TimesNewRomanPSMT"/>
          <w:sz w:val="20"/>
          <w:szCs w:val="20"/>
        </w:rPr>
        <w:t>OK</w:t>
      </w:r>
      <w:r w:rsidR="0065243A">
        <w:rPr>
          <w:rFonts w:ascii="TimesNewRomanPSMT" w:hAnsi="TimesNewRomanPSMT" w:cs="TimesNewRomanPSMT"/>
        </w:rPr>
        <w:t>.</w:t>
      </w:r>
    </w:p>
    <w:p w:rsidR="0065243A" w:rsidRDefault="0065243A" w:rsidP="0065243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4. Place the source near the Geiger tube window on the underside of the Radiation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Monitor, and when using an absorber, place the absorber between the source and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window. In either case, use approximately the same position for the sources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each time, with and without an absorber. The sources are usually mounted in small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plastic discs, with the most radiation emitted from the underside of the disc. Begin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with no source, to determine the background count rate.</w:t>
      </w:r>
    </w:p>
    <w:p w:rsidR="0065243A" w:rsidRDefault="0065243A" w:rsidP="004015EB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a. Move all sources away from the monitor.</w:t>
      </w:r>
    </w:p>
    <w:p w:rsidR="0065243A" w:rsidRDefault="0065243A" w:rsidP="004015EB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b. Select </w:t>
      </w:r>
      <w:r>
        <w:rPr>
          <w:rFonts w:ascii="TimesNewRomanPSMT" w:hAnsi="TimesNewRomanPSMT" w:cs="TimesNewRomanPSMT"/>
          <w:sz w:val="20"/>
          <w:szCs w:val="20"/>
        </w:rPr>
        <w:t xml:space="preserve">START </w:t>
      </w:r>
      <w:r>
        <w:rPr>
          <w:rFonts w:ascii="TimesNewRomanPSMT" w:hAnsi="TimesNewRomanPSMT" w:cs="TimesNewRomanPSMT"/>
        </w:rPr>
        <w:t>from the main screen to begin collecting data.</w:t>
      </w:r>
    </w:p>
    <w:p w:rsidR="0065243A" w:rsidRDefault="00A45701" w:rsidP="004015EB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c. Wait 3</w:t>
      </w:r>
      <w:r w:rsidR="0065243A">
        <w:rPr>
          <w:rFonts w:ascii="TimesNewRomanPSMT" w:hAnsi="TimesNewRomanPSMT" w:cs="TimesNewRomanPSMT"/>
        </w:rPr>
        <w:t>0 seconds for the calculator to complete the data collection interval.</w:t>
      </w:r>
    </w:p>
    <w:p w:rsidR="0065243A" w:rsidRDefault="0065243A" w:rsidP="004015EB">
      <w:pPr>
        <w:autoSpaceDE w:val="0"/>
        <w:autoSpaceDN w:val="0"/>
        <w:adjustRightInd w:val="0"/>
        <w:ind w:left="144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</w:t>
      </w:r>
      <w:r w:rsidR="00A45701">
        <w:rPr>
          <w:rFonts w:ascii="TimesNewRomanPSMT" w:hAnsi="TimesNewRomanPSMT" w:cs="TimesNewRomanPSMT"/>
        </w:rPr>
        <w:t xml:space="preserve">cord the number of </w:t>
      </w:r>
      <w:proofErr w:type="gramStart"/>
      <w:r w:rsidR="00A45701">
        <w:rPr>
          <w:rFonts w:ascii="TimesNewRomanPSMT" w:hAnsi="TimesNewRomanPSMT" w:cs="TimesNewRomanPSMT"/>
        </w:rPr>
        <w:t>counts/interval</w:t>
      </w:r>
      <w:proofErr w:type="gramEnd"/>
      <w:r>
        <w:rPr>
          <w:rFonts w:ascii="TimesNewRomanPSMT" w:hAnsi="TimesNewRomanPSMT" w:cs="TimesNewRomanPSMT"/>
        </w:rPr>
        <w:t xml:space="preserve"> in the no-source row of the data table, no</w:t>
      </w:r>
    </w:p>
    <w:p w:rsidR="0065243A" w:rsidRDefault="0065243A" w:rsidP="004015EB">
      <w:pPr>
        <w:autoSpaceDE w:val="0"/>
        <w:autoSpaceDN w:val="0"/>
        <w:adjustRightInd w:val="0"/>
        <w:ind w:left="144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shielding.</w:t>
      </w:r>
    </w:p>
    <w:p w:rsidR="0065243A" w:rsidRDefault="0065243A" w:rsidP="0065243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5. Using no absorber</w:t>
      </w:r>
      <w:r w:rsidR="00A45701">
        <w:rPr>
          <w:rFonts w:ascii="TimesNewRomanPSMT" w:hAnsi="TimesNewRomanPSMT" w:cs="TimesNewRomanPSMT"/>
        </w:rPr>
        <w:t xml:space="preserve"> (shield material)</w:t>
      </w:r>
      <w:r>
        <w:rPr>
          <w:rFonts w:ascii="TimesNewRomanPSMT" w:hAnsi="TimesNewRomanPSMT" w:cs="TimesNewRomanPSMT"/>
        </w:rPr>
        <w:t>, place the beta source near the appropriate region of your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radiation monitor, with the underside of the disc facing the monitor. As you did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before, </w:t>
      </w:r>
      <w:r w:rsidR="00A45701">
        <w:rPr>
          <w:rFonts w:ascii="TimesNewRomanPSMT" w:hAnsi="TimesNewRomanPSMT" w:cs="TimesNewRomanPSMT"/>
        </w:rPr>
        <w:t>press the play button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="00A45701">
        <w:rPr>
          <w:rFonts w:ascii="TimesNewRomanPSMT" w:hAnsi="TimesNewRomanPSMT" w:cs="TimesNewRomanPSMT"/>
        </w:rPr>
        <w:t>to begin collecting data. Wait 3</w:t>
      </w:r>
      <w:r>
        <w:rPr>
          <w:rFonts w:ascii="TimesNewRomanPSMT" w:hAnsi="TimesNewRomanPSMT" w:cs="TimesNewRomanPSMT"/>
        </w:rPr>
        <w:t xml:space="preserve">0 seconds for the </w:t>
      </w:r>
      <w:r w:rsidR="00A45701">
        <w:rPr>
          <w:rFonts w:ascii="TimesNewRomanPSMT" w:hAnsi="TimesNewRomanPSMT" w:cs="TimesNewRomanPSMT"/>
        </w:rPr>
        <w:t>LabQuest</w:t>
      </w:r>
      <w:r>
        <w:rPr>
          <w:rFonts w:ascii="TimesNewRomanPSMT" w:hAnsi="TimesNewRomanPSMT" w:cs="TimesNewRomanPSMT"/>
        </w:rPr>
        <w:t xml:space="preserve"> to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complete the data collection interval. Record the number of </w:t>
      </w:r>
      <w:proofErr w:type="gramStart"/>
      <w:r>
        <w:rPr>
          <w:rFonts w:ascii="TimesNewRomanPSMT" w:hAnsi="TimesNewRomanPSMT" w:cs="TimesNewRomanPSMT"/>
        </w:rPr>
        <w:t>counts/</w:t>
      </w:r>
      <w:r w:rsidR="00A45701">
        <w:rPr>
          <w:rFonts w:ascii="TimesNewRomanPSMT" w:hAnsi="TimesNewRomanPSMT" w:cs="TimesNewRomanPSMT"/>
        </w:rPr>
        <w:t>interval</w:t>
      </w:r>
      <w:proofErr w:type="gramEnd"/>
      <w:r>
        <w:rPr>
          <w:rFonts w:ascii="TimesNewRomanPSMT" w:hAnsi="TimesNewRomanPSMT" w:cs="TimesNewRomanPSMT"/>
        </w:rPr>
        <w:t xml:space="preserve"> in the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beta row of the data table, no shielding.</w:t>
      </w:r>
    </w:p>
    <w:p w:rsidR="0065243A" w:rsidRDefault="0065243A" w:rsidP="0065243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6. Place a single sheet of paper between the beta source and the monitor, and measure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the counts as before. Take care to keep the source in the same position with respect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to the radiation monitor. Record the count rate in the appropriate place.</w:t>
      </w:r>
    </w:p>
    <w:p w:rsidR="0065243A" w:rsidRDefault="0065243A" w:rsidP="0065243A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In a similar manner, record the counts for the following used as absorbers for each</w:t>
      </w:r>
    </w:p>
    <w:p w:rsidR="0065243A" w:rsidRDefault="0065243A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of the three sources:</w:t>
      </w:r>
    </w:p>
    <w:p w:rsidR="0065243A" w:rsidRDefault="0065243A" w:rsidP="004015EB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a. a single sheet of paper</w:t>
      </w:r>
    </w:p>
    <w:p w:rsidR="0065243A" w:rsidRDefault="0065243A" w:rsidP="004015EB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b. a single sheet of aluminum</w:t>
      </w:r>
    </w:p>
    <w:p w:rsidR="000453A3" w:rsidRDefault="000453A3" w:rsidP="004015EB">
      <w:pPr>
        <w:autoSpaceDE w:val="0"/>
        <w:autoSpaceDN w:val="0"/>
        <w:adjustRightInd w:val="0"/>
        <w:ind w:left="720"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c. a single sheet of lead</w:t>
      </w:r>
    </w:p>
    <w:p w:rsidR="0065243A" w:rsidRDefault="0065243A" w:rsidP="0065243A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Record each count rate in your data table.</w:t>
      </w:r>
    </w:p>
    <w:p w:rsidR="004015EB" w:rsidRDefault="001F17CE" w:rsidP="00A7588C">
      <w:r>
        <w:br w:type="page"/>
      </w:r>
    </w:p>
    <w:p w:rsidR="0012555C" w:rsidRPr="0012555C" w:rsidRDefault="0012555C" w:rsidP="00A7588C">
      <w:pPr>
        <w:rPr>
          <w:b/>
        </w:rPr>
      </w:pPr>
      <w:r w:rsidRPr="0012555C">
        <w:rPr>
          <w:b/>
        </w:rPr>
        <w:lastRenderedPageBreak/>
        <w:t>PART B</w:t>
      </w:r>
      <w:r w:rsidR="004015EB">
        <w:rPr>
          <w:b/>
        </w:rPr>
        <w:t xml:space="preserve"> – Shielding </w:t>
      </w:r>
    </w:p>
    <w:p w:rsidR="004015EB" w:rsidRDefault="004015EB" w:rsidP="004015E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4015EB" w:rsidRDefault="00A45701" w:rsidP="00CB1E3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4015EB">
        <w:rPr>
          <w:rFonts w:ascii="TimesNewRomanPSMT" w:hAnsi="TimesNewRomanPSMT" w:cs="TimesNewRomanPSMT"/>
        </w:rPr>
        <w:t xml:space="preserve">. </w:t>
      </w:r>
      <w:r w:rsidR="00CB1E3C">
        <w:rPr>
          <w:rFonts w:ascii="TimesNewRomanPSMT" w:hAnsi="TimesNewRomanPSMT" w:cs="TimesNewRomanPSMT"/>
        </w:rPr>
        <w:t>Obtain a Beta radiation source.</w:t>
      </w:r>
    </w:p>
    <w:p w:rsidR="004015EB" w:rsidRDefault="0093623C" w:rsidP="004015E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</w:t>
      </w:r>
      <w:r w:rsidR="004015EB">
        <w:rPr>
          <w:rFonts w:ascii="TimesNewRomanPSMT" w:hAnsi="TimesNewRomanPSMT" w:cs="TimesNewRomanPSMT"/>
        </w:rPr>
        <w:t>. Confirm that the source and monitor are positioned so they will not move, and so</w:t>
      </w:r>
    </w:p>
    <w:p w:rsidR="004015EB" w:rsidRDefault="004015EB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that there is enough space between them for ten layers of cardboard.</w:t>
      </w:r>
    </w:p>
    <w:p w:rsidR="004015EB" w:rsidRDefault="0093623C" w:rsidP="004015E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</w:t>
      </w:r>
      <w:r w:rsidR="004015EB">
        <w:rPr>
          <w:rFonts w:ascii="TimesNewRomanPSMT" w:hAnsi="TimesNewRomanPSMT" w:cs="TimesNewRomanPSMT"/>
        </w:rPr>
        <w:t>. Remove all cardboard from between the source and monitor.</w:t>
      </w:r>
    </w:p>
    <w:p w:rsidR="004015EB" w:rsidRDefault="0093623C" w:rsidP="004015E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4. Press the play button </w:t>
      </w:r>
      <w:r w:rsidR="004015EB">
        <w:rPr>
          <w:rFonts w:ascii="TimesNewRomanPSMT" w:hAnsi="TimesNewRomanPSMT" w:cs="TimesNewRomanPSMT"/>
        </w:rPr>
        <w:t xml:space="preserve">to begin collecting data. </w:t>
      </w:r>
      <w:r>
        <w:rPr>
          <w:rFonts w:ascii="TimesNewRomanPSMT" w:hAnsi="TimesNewRomanPSMT" w:cs="TimesNewRomanPSMT"/>
        </w:rPr>
        <w:t>The LabQuest</w:t>
      </w:r>
      <w:r w:rsidR="004015EB">
        <w:rPr>
          <w:rFonts w:ascii="TimesNewRomanPSMT" w:hAnsi="TimesNewRomanPSMT" w:cs="TimesNewRomanPSMT"/>
        </w:rPr>
        <w:t xml:space="preserve"> will begin counting the</w:t>
      </w:r>
    </w:p>
    <w:p w:rsidR="004015EB" w:rsidRDefault="004015EB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number of beta particles that strike the detector during each </w:t>
      </w:r>
      <w:r w:rsidR="0093623C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>-second count</w:t>
      </w:r>
    </w:p>
    <w:p w:rsidR="004015EB" w:rsidRDefault="004015EB" w:rsidP="004015EB">
      <w:pPr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interval.</w:t>
      </w:r>
    </w:p>
    <w:p w:rsidR="004015EB" w:rsidRDefault="004015EB" w:rsidP="0093623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 </w:t>
      </w:r>
      <w:r w:rsidR="0093623C">
        <w:rPr>
          <w:rFonts w:ascii="TimesNewRomanPSMT" w:hAnsi="TimesNewRomanPSMT" w:cs="TimesNewRomanPSMT"/>
        </w:rPr>
        <w:t>Record the number of counts that are recorded next to the box containing 0 cardboard sheets.</w:t>
      </w:r>
    </w:p>
    <w:p w:rsidR="004015EB" w:rsidRDefault="004015EB" w:rsidP="004015E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7. Insert one layer of cardboard between the source and detector. Be sure that the</w:t>
      </w:r>
    </w:p>
    <w:p w:rsidR="004015EB" w:rsidRDefault="004015EB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cardboard completely covers the source’s “view” of the Geiger tube in the detector.</w:t>
      </w:r>
    </w:p>
    <w:p w:rsidR="004015EB" w:rsidRDefault="004015EB" w:rsidP="004015E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8. Press </w:t>
      </w:r>
      <w:r w:rsidR="0093623C">
        <w:rPr>
          <w:rFonts w:ascii="TimesNewRomanPSMT" w:hAnsi="TimesNewRomanPSMT" w:cs="TimesNewRomanPSMT"/>
        </w:rPr>
        <w:t>play</w:t>
      </w:r>
      <w:r>
        <w:rPr>
          <w:rFonts w:ascii="TimesNewRomanPSMT" w:hAnsi="TimesNewRomanPSMT" w:cs="TimesNewRomanPSMT"/>
        </w:rPr>
        <w:t xml:space="preserve"> to collect more data, and wait </w:t>
      </w:r>
      <w:r w:rsidR="0093623C">
        <w:rPr>
          <w:rFonts w:ascii="TimesNewRomanPSMT" w:hAnsi="TimesNewRomanPSMT" w:cs="TimesNewRomanPSMT"/>
        </w:rPr>
        <w:t>30</w:t>
      </w:r>
      <w:r>
        <w:rPr>
          <w:rFonts w:ascii="TimesNewRomanPSMT" w:hAnsi="TimesNewRomanPSMT" w:cs="TimesNewRomanPSMT"/>
        </w:rPr>
        <w:t xml:space="preserve"> seconds.</w:t>
      </w:r>
    </w:p>
    <w:p w:rsidR="004015EB" w:rsidRDefault="004015EB" w:rsidP="004015E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Enter the number of layers of cardboard</w:t>
      </w:r>
      <w:r w:rsidR="0093623C">
        <w:rPr>
          <w:rFonts w:ascii="TimesNewRomanPSMT" w:hAnsi="TimesNewRomanPSMT" w:cs="TimesNewRomanPSMT"/>
        </w:rPr>
        <w:t xml:space="preserve"> and counts on your data table</w:t>
      </w:r>
      <w:r>
        <w:rPr>
          <w:rFonts w:ascii="TimesNewRomanPSMT" w:hAnsi="TimesNewRomanPSMT" w:cs="TimesNewRomanPSMT"/>
        </w:rPr>
        <w:t>.</w:t>
      </w:r>
    </w:p>
    <w:p w:rsidR="004015EB" w:rsidRDefault="004015EB" w:rsidP="004015E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 Without moving the source or the monitor, and adding an additional layer of</w:t>
      </w:r>
    </w:p>
    <w:p w:rsidR="004015EB" w:rsidRDefault="004015EB" w:rsidP="004015EB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cardboard each time, repeat steps 9and 10 until you have completed data collection</w:t>
      </w:r>
    </w:p>
    <w:p w:rsidR="004015EB" w:rsidRDefault="004015EB" w:rsidP="0093623C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for ten </w:t>
      </w:r>
      <w:proofErr w:type="gramStart"/>
      <w:r>
        <w:rPr>
          <w:rFonts w:ascii="TimesNewRomanPSMT" w:hAnsi="TimesNewRomanPSMT" w:cs="TimesNewRomanPSMT"/>
        </w:rPr>
        <w:t>layers..</w:t>
      </w:r>
      <w:proofErr w:type="gramEnd"/>
      <w:r>
        <w:rPr>
          <w:rFonts w:ascii="TimesNewRomanPSMT" w:hAnsi="TimesNewRomanPSMT" w:cs="TimesNewRomanPSMT"/>
        </w:rPr>
        <w:t xml:space="preserve"> </w:t>
      </w:r>
    </w:p>
    <w:p w:rsidR="004015EB" w:rsidRDefault="0093623C" w:rsidP="004015EB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12. Use a computer to p</w:t>
      </w:r>
      <w:r w:rsidR="00C026CF">
        <w:rPr>
          <w:rFonts w:ascii="TimesNewRomanPSMT" w:hAnsi="TimesNewRomanPSMT" w:cs="TimesNewRomanPSMT"/>
        </w:rPr>
        <w:t>repare a shielding vs. counts</w:t>
      </w:r>
      <w:r w:rsidR="001B7144">
        <w:rPr>
          <w:rFonts w:ascii="TimesNewRomanPSMT" w:hAnsi="TimesNewRomanPSMT" w:cs="TimesNewRomanPSMT"/>
        </w:rPr>
        <w:t xml:space="preserve"> graph according to your </w:t>
      </w:r>
      <w:proofErr w:type="gramStart"/>
      <w:r w:rsidR="001B7144">
        <w:rPr>
          <w:rFonts w:ascii="TimesNewRomanPSMT" w:hAnsi="TimesNewRomanPSMT" w:cs="TimesNewRomanPSMT"/>
        </w:rPr>
        <w:t>teachers</w:t>
      </w:r>
      <w:proofErr w:type="gramEnd"/>
      <w:r w:rsidR="001B7144">
        <w:rPr>
          <w:rFonts w:ascii="TimesNewRomanPSMT" w:hAnsi="TimesNewRomanPSMT" w:cs="TimesNewRomanPSMT"/>
        </w:rPr>
        <w:t xml:space="preserve"> instructions.</w:t>
      </w:r>
    </w:p>
    <w:p w:rsidR="0012555C" w:rsidRDefault="0012555C" w:rsidP="00A7588C"/>
    <w:p w:rsidR="00B73215" w:rsidRPr="00B73215" w:rsidRDefault="00B73215" w:rsidP="00A7588C">
      <w:pPr>
        <w:rPr>
          <w:b/>
        </w:rPr>
      </w:pPr>
      <w:r w:rsidRPr="00B73215">
        <w:rPr>
          <w:b/>
        </w:rPr>
        <w:t>PART C</w:t>
      </w:r>
      <w:r w:rsidR="004015EB">
        <w:rPr>
          <w:b/>
        </w:rPr>
        <w:t xml:space="preserve"> – Distance </w:t>
      </w:r>
    </w:p>
    <w:p w:rsidR="00B73215" w:rsidRDefault="00B73215" w:rsidP="00A7588C"/>
    <w:p w:rsidR="00107DF1" w:rsidRDefault="00107DF1" w:rsidP="00CB1E3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</w:t>
      </w:r>
      <w:r w:rsidR="0093623C">
        <w:rPr>
          <w:rFonts w:ascii="TimesNewRomanPSMT" w:hAnsi="TimesNewRomanPSMT" w:cs="TimesNewRomanPSMT"/>
        </w:rPr>
        <w:t>O</w:t>
      </w:r>
      <w:r w:rsidR="00CB1E3C">
        <w:rPr>
          <w:rFonts w:ascii="TimesNewRomanPSMT" w:hAnsi="TimesNewRomanPSMT" w:cs="TimesNewRomanPSMT"/>
        </w:rPr>
        <w:t>btain a gamma radiation source.</w:t>
      </w:r>
    </w:p>
    <w:p w:rsidR="001B7144" w:rsidRDefault="0093623C" w:rsidP="00A7588C">
      <w:r>
        <w:t>3. Place a ruler on</w:t>
      </w:r>
      <w:r w:rsidR="00C026CF">
        <w:t xml:space="preserve"> the lab bench next to the wire screen on the detector.</w:t>
      </w:r>
    </w:p>
    <w:p w:rsidR="00C026CF" w:rsidRDefault="00C026CF" w:rsidP="00A7588C">
      <w:r>
        <w:t>4. Place the gamma source against the wire screen such that the back of the source is facing the screen.</w:t>
      </w:r>
    </w:p>
    <w:p w:rsidR="00C026CF" w:rsidRDefault="00C026CF" w:rsidP="00A7588C">
      <w:r>
        <w:t xml:space="preserve">5. Confirm that the back of the source is also aligned with 0 cm on the ruler.  </w:t>
      </w:r>
    </w:p>
    <w:p w:rsidR="00C026CF" w:rsidRDefault="00C026CF" w:rsidP="00C026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6. Press </w:t>
      </w:r>
      <w:r w:rsidR="0093623C">
        <w:rPr>
          <w:rFonts w:ascii="TimesNewRomanPSMT" w:hAnsi="TimesNewRomanPSMT" w:cs="TimesNewRomanPSMT"/>
        </w:rPr>
        <w:t>the play button</w:t>
      </w:r>
      <w:r>
        <w:rPr>
          <w:rFonts w:ascii="TimesNewRomanPSMT" w:hAnsi="TimesNewRomanPSMT" w:cs="TimesNewRomanPSMT"/>
        </w:rPr>
        <w:t xml:space="preserve"> to begin collecting data. </w:t>
      </w:r>
      <w:r w:rsidR="0093623C">
        <w:rPr>
          <w:rFonts w:ascii="TimesNewRomanPSMT" w:hAnsi="TimesNewRomanPSMT" w:cs="TimesNewRomanPSMT"/>
        </w:rPr>
        <w:t>The LabQuest</w:t>
      </w:r>
      <w:r>
        <w:rPr>
          <w:rFonts w:ascii="TimesNewRomanPSMT" w:hAnsi="TimesNewRomanPSMT" w:cs="TimesNewRomanPSMT"/>
        </w:rPr>
        <w:t xml:space="preserve"> will begin counting the</w:t>
      </w:r>
    </w:p>
    <w:p w:rsidR="00C026CF" w:rsidRDefault="0093623C" w:rsidP="00C026CF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number of gamma</w:t>
      </w:r>
      <w:r w:rsidR="00C026CF">
        <w:rPr>
          <w:rFonts w:ascii="TimesNewRomanPSMT" w:hAnsi="TimesNewRomanPSMT" w:cs="TimesNewRomanPSMT"/>
        </w:rPr>
        <w:t xml:space="preserve"> particles that st</w:t>
      </w:r>
      <w:r>
        <w:rPr>
          <w:rFonts w:ascii="TimesNewRomanPSMT" w:hAnsi="TimesNewRomanPSMT" w:cs="TimesNewRomanPSMT"/>
        </w:rPr>
        <w:t>rike the detector during each 30</w:t>
      </w:r>
      <w:r w:rsidR="00C026CF">
        <w:rPr>
          <w:rFonts w:ascii="TimesNewRomanPSMT" w:hAnsi="TimesNewRomanPSMT" w:cs="TimesNewRomanPSMT"/>
        </w:rPr>
        <w:t>-second count</w:t>
      </w:r>
    </w:p>
    <w:p w:rsidR="00C026CF" w:rsidRDefault="00C026CF" w:rsidP="00C026CF">
      <w:pPr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interval.</w:t>
      </w:r>
    </w:p>
    <w:p w:rsidR="00C026CF" w:rsidRDefault="00C026CF" w:rsidP="0093623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7. </w:t>
      </w:r>
      <w:r w:rsidR="0093623C">
        <w:rPr>
          <w:rFonts w:ascii="TimesNewRomanPSMT" w:hAnsi="TimesNewRomanPSMT" w:cs="TimesNewRomanPSMT"/>
        </w:rPr>
        <w:t>Record the number of counts on your data table next to 0.00 cm.</w:t>
      </w:r>
    </w:p>
    <w:p w:rsidR="00C026CF" w:rsidRDefault="00C026CF" w:rsidP="00C026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8.  Move the source so that its back is 2.00 cm from the screen on the detector.</w:t>
      </w:r>
    </w:p>
    <w:p w:rsidR="00C026CF" w:rsidRDefault="0093623C" w:rsidP="00C026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9. Press play</w:t>
      </w:r>
      <w:r w:rsidR="00C026CF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to collect more data, and wait 3</w:t>
      </w:r>
      <w:r w:rsidR="00C026CF">
        <w:rPr>
          <w:rFonts w:ascii="TimesNewRomanPSMT" w:hAnsi="TimesNewRomanPSMT" w:cs="TimesNewRomanPSMT"/>
        </w:rPr>
        <w:t>0 seconds.</w:t>
      </w:r>
    </w:p>
    <w:p w:rsidR="00C026CF" w:rsidRDefault="00C026CF" w:rsidP="00C026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10. Enter the distance from the detector.</w:t>
      </w:r>
    </w:p>
    <w:p w:rsidR="00C026CF" w:rsidRDefault="00C026CF" w:rsidP="00C026CF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11. Without moving the ruler, and adding moving the source an additional 2.00 cm each time, repeat steps </w:t>
      </w:r>
    </w:p>
    <w:p w:rsidR="00C026CF" w:rsidRDefault="00C026CF" w:rsidP="00C026CF">
      <w:pPr>
        <w:autoSpaceDE w:val="0"/>
        <w:autoSpaceDN w:val="0"/>
        <w:adjustRightInd w:val="0"/>
        <w:ind w:firstLine="72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8 – </w:t>
      </w:r>
      <w:proofErr w:type="gramStart"/>
      <w:r>
        <w:rPr>
          <w:rFonts w:ascii="TimesNewRomanPSMT" w:hAnsi="TimesNewRomanPSMT" w:cs="TimesNewRomanPSMT"/>
        </w:rPr>
        <w:t>10  until</w:t>
      </w:r>
      <w:proofErr w:type="gramEnd"/>
      <w:r>
        <w:rPr>
          <w:rFonts w:ascii="TimesNewRomanPSMT" w:hAnsi="TimesNewRomanPSMT" w:cs="TimesNewRomanPSMT"/>
        </w:rPr>
        <w:t xml:space="preserve"> you have recorded distances up to 24.00 cm.</w:t>
      </w:r>
    </w:p>
    <w:p w:rsidR="00C026CF" w:rsidRDefault="00C026CF" w:rsidP="00C026CF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</w:t>
      </w:r>
      <w:r w:rsidR="0093623C">
        <w:rPr>
          <w:rFonts w:ascii="TimesNewRomanPSMT" w:hAnsi="TimesNewRomanPSMT" w:cs="TimesNewRomanPSMT"/>
        </w:rPr>
        <w:t>2</w:t>
      </w:r>
      <w:r>
        <w:rPr>
          <w:rFonts w:ascii="TimesNewRomanPSMT" w:hAnsi="TimesNewRomanPSMT" w:cs="TimesNewRomanPSMT"/>
        </w:rPr>
        <w:t xml:space="preserve">. </w:t>
      </w:r>
      <w:r w:rsidR="0093623C">
        <w:rPr>
          <w:rFonts w:ascii="TimesNewRomanPSMT" w:hAnsi="TimesNewRomanPSMT" w:cs="TimesNewRomanPSMT"/>
        </w:rPr>
        <w:t>Use a computer to p</w:t>
      </w:r>
      <w:r>
        <w:rPr>
          <w:rFonts w:ascii="TimesNewRomanPSMT" w:hAnsi="TimesNewRomanPSMT" w:cs="TimesNewRomanPSMT"/>
        </w:rPr>
        <w:t xml:space="preserve">repare a distance vs. counts graph according to your </w:t>
      </w:r>
      <w:proofErr w:type="gramStart"/>
      <w:r>
        <w:rPr>
          <w:rFonts w:ascii="TimesNewRomanPSMT" w:hAnsi="TimesNewRomanPSMT" w:cs="TimesNewRomanPSMT"/>
        </w:rPr>
        <w:t>teachers</w:t>
      </w:r>
      <w:proofErr w:type="gramEnd"/>
      <w:r>
        <w:rPr>
          <w:rFonts w:ascii="TimesNewRomanPSMT" w:hAnsi="TimesNewRomanPSMT" w:cs="TimesNewRomanPSMT"/>
        </w:rPr>
        <w:t xml:space="preserve"> instructions.</w:t>
      </w:r>
    </w:p>
    <w:p w:rsidR="00C026CF" w:rsidRDefault="00C026CF" w:rsidP="00A7588C"/>
    <w:p w:rsidR="001B7144" w:rsidRDefault="001B7144" w:rsidP="00A7588C"/>
    <w:p w:rsidR="001B7144" w:rsidRDefault="001F17CE" w:rsidP="00A7588C">
      <w:pPr>
        <w:rPr>
          <w:b/>
        </w:rPr>
      </w:pPr>
      <w:r>
        <w:rPr>
          <w:b/>
        </w:rPr>
        <w:br w:type="page"/>
      </w:r>
      <w:r w:rsidR="000453A3">
        <w:rPr>
          <w:b/>
        </w:rPr>
        <w:lastRenderedPageBreak/>
        <w:t>DATA</w:t>
      </w:r>
    </w:p>
    <w:p w:rsidR="000453A3" w:rsidRDefault="000453A3" w:rsidP="00A7588C">
      <w:pPr>
        <w:rPr>
          <w:b/>
        </w:rPr>
      </w:pPr>
    </w:p>
    <w:p w:rsidR="000453A3" w:rsidRDefault="000453A3" w:rsidP="00A7588C">
      <w:r>
        <w:rPr>
          <w:b/>
        </w:rPr>
        <w:t>Part A</w:t>
      </w:r>
    </w:p>
    <w:p w:rsidR="000453A3" w:rsidRDefault="000453A3" w:rsidP="00A7588C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15"/>
        <w:gridCol w:w="1901"/>
        <w:gridCol w:w="1916"/>
        <w:gridCol w:w="1915"/>
        <w:gridCol w:w="1915"/>
        <w:gridCol w:w="9"/>
      </w:tblGrid>
      <w:tr w:rsidR="000453A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4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93623C">
            <w:pPr>
              <w:pStyle w:val="datatableheader"/>
            </w:pPr>
            <w:r>
              <w:t xml:space="preserve">Counts in </w:t>
            </w:r>
            <w:r w:rsidR="0093623C">
              <w:t>3</w:t>
            </w:r>
            <w:r>
              <w:t>0-s</w:t>
            </w:r>
            <w:r w:rsidR="0093623C">
              <w:t>econd</w:t>
            </w:r>
            <w:r>
              <w:t xml:space="preserve"> interval</w:t>
            </w:r>
          </w:p>
        </w:tc>
      </w:tr>
      <w:tr w:rsidR="000453A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c"/>
              <w:keepNext/>
              <w:spacing w:before="60" w:after="60"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c"/>
              <w:keepNext/>
              <w:spacing w:before="60" w:after="60"/>
            </w:pPr>
            <w:r>
              <w:t>No Shielding</w:t>
            </w:r>
          </w:p>
        </w:tc>
        <w:tc>
          <w:tcPr>
            <w:tcW w:w="5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c"/>
              <w:keepNext/>
              <w:spacing w:before="60" w:after="60"/>
            </w:pPr>
            <w:r>
              <w:t>Shielding</w:t>
            </w:r>
          </w:p>
        </w:tc>
      </w:tr>
      <w:tr w:rsidR="000453A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c"/>
              <w:keepNext/>
              <w:spacing w:before="60" w:after="60"/>
            </w:pPr>
            <w:r>
              <w:t>source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5" w:color="auto" w:fill="auto"/>
          </w:tcPr>
          <w:p w:rsidR="000453A3" w:rsidRDefault="000453A3" w:rsidP="00AF48BF">
            <w:pPr>
              <w:pStyle w:val="datatable"/>
              <w:keepNext/>
              <w:spacing w:before="60" w:after="60"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  <w:spacing w:before="60" w:after="60"/>
            </w:pPr>
            <w:r>
              <w:t>Paper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c"/>
              <w:keepNext/>
              <w:spacing w:before="60" w:after="60"/>
            </w:pPr>
            <w:r>
              <w:t>Aluminum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c"/>
              <w:keepNext/>
              <w:spacing w:before="60" w:after="60"/>
            </w:pPr>
            <w:r>
              <w:t>Lead</w:t>
            </w:r>
          </w:p>
        </w:tc>
      </w:tr>
      <w:tr w:rsidR="000453A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header"/>
            </w:pPr>
            <w:r>
              <w:t>none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</w:tcPr>
          <w:p w:rsidR="000453A3" w:rsidRDefault="000453A3" w:rsidP="00AF48BF">
            <w:pPr>
              <w:pStyle w:val="datatable"/>
              <w:keepNext/>
            </w:pPr>
          </w:p>
        </w:tc>
      </w:tr>
      <w:tr w:rsidR="000453A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header"/>
            </w:pPr>
            <w:r>
              <w:t>alpha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</w:tr>
      <w:tr w:rsidR="000453A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header"/>
            </w:pPr>
            <w:r>
              <w:t>beta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</w:tr>
      <w:tr w:rsidR="000453A3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jc w:val="center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header"/>
            </w:pPr>
            <w:r>
              <w:t>gamma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53A3" w:rsidRDefault="000453A3" w:rsidP="00AF48BF">
            <w:pPr>
              <w:pStyle w:val="datatable"/>
              <w:keepNext/>
            </w:pPr>
          </w:p>
        </w:tc>
      </w:tr>
    </w:tbl>
    <w:p w:rsidR="00AF48BF" w:rsidRDefault="00AF48BF" w:rsidP="00A7588C"/>
    <w:p w:rsidR="000453A3" w:rsidRDefault="000453A3" w:rsidP="00A7588C">
      <w:pPr>
        <w:rPr>
          <w:b/>
        </w:rPr>
      </w:pPr>
      <w:r w:rsidRPr="000453A3">
        <w:rPr>
          <w:b/>
        </w:rPr>
        <w:t>Part B</w:t>
      </w:r>
    </w:p>
    <w:p w:rsidR="000453A3" w:rsidRPr="000453A3" w:rsidRDefault="000453A3" w:rsidP="00A7588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843"/>
        <w:gridCol w:w="843"/>
        <w:gridCol w:w="843"/>
        <w:gridCol w:w="843"/>
        <w:gridCol w:w="842"/>
        <w:gridCol w:w="842"/>
        <w:gridCol w:w="842"/>
        <w:gridCol w:w="842"/>
        <w:gridCol w:w="842"/>
        <w:gridCol w:w="842"/>
        <w:gridCol w:w="849"/>
      </w:tblGrid>
      <w:tr w:rsidR="000453A3" w:rsidTr="00C561A7">
        <w:tc>
          <w:tcPr>
            <w:tcW w:w="1110" w:type="dxa"/>
          </w:tcPr>
          <w:p w:rsidR="000453A3" w:rsidRDefault="000453A3" w:rsidP="00A7588C">
            <w:r>
              <w:t>Cardboard Sheets</w:t>
            </w:r>
          </w:p>
        </w:tc>
        <w:tc>
          <w:tcPr>
            <w:tcW w:w="875" w:type="dxa"/>
          </w:tcPr>
          <w:p w:rsidR="000453A3" w:rsidRDefault="000453A3" w:rsidP="00C561A7">
            <w:pPr>
              <w:jc w:val="center"/>
            </w:pPr>
            <w:r>
              <w:t>0</w:t>
            </w:r>
          </w:p>
        </w:tc>
        <w:tc>
          <w:tcPr>
            <w:tcW w:w="875" w:type="dxa"/>
          </w:tcPr>
          <w:p w:rsidR="000453A3" w:rsidRDefault="000453A3" w:rsidP="00C561A7">
            <w:pPr>
              <w:jc w:val="center"/>
            </w:pPr>
            <w:r>
              <w:t>1</w:t>
            </w:r>
          </w:p>
        </w:tc>
        <w:tc>
          <w:tcPr>
            <w:tcW w:w="875" w:type="dxa"/>
          </w:tcPr>
          <w:p w:rsidR="000453A3" w:rsidRDefault="000453A3" w:rsidP="00C561A7">
            <w:pPr>
              <w:jc w:val="center"/>
            </w:pPr>
            <w:r>
              <w:t>2</w:t>
            </w:r>
          </w:p>
        </w:tc>
        <w:tc>
          <w:tcPr>
            <w:tcW w:w="875" w:type="dxa"/>
          </w:tcPr>
          <w:p w:rsidR="000453A3" w:rsidRDefault="000453A3" w:rsidP="00C561A7">
            <w:pPr>
              <w:jc w:val="center"/>
            </w:pPr>
            <w:r>
              <w:t>3</w:t>
            </w:r>
          </w:p>
        </w:tc>
        <w:tc>
          <w:tcPr>
            <w:tcW w:w="874" w:type="dxa"/>
          </w:tcPr>
          <w:p w:rsidR="000453A3" w:rsidRDefault="000453A3" w:rsidP="00C561A7">
            <w:pPr>
              <w:jc w:val="center"/>
            </w:pPr>
            <w:r>
              <w:t>4</w:t>
            </w:r>
          </w:p>
        </w:tc>
        <w:tc>
          <w:tcPr>
            <w:tcW w:w="874" w:type="dxa"/>
          </w:tcPr>
          <w:p w:rsidR="000453A3" w:rsidRDefault="000453A3" w:rsidP="00C561A7">
            <w:pPr>
              <w:jc w:val="center"/>
            </w:pPr>
            <w:r>
              <w:t>5</w:t>
            </w:r>
          </w:p>
        </w:tc>
        <w:tc>
          <w:tcPr>
            <w:tcW w:w="874" w:type="dxa"/>
          </w:tcPr>
          <w:p w:rsidR="000453A3" w:rsidRDefault="000453A3" w:rsidP="00C561A7">
            <w:pPr>
              <w:jc w:val="center"/>
            </w:pPr>
            <w:r>
              <w:t>6</w:t>
            </w:r>
          </w:p>
        </w:tc>
        <w:tc>
          <w:tcPr>
            <w:tcW w:w="874" w:type="dxa"/>
          </w:tcPr>
          <w:p w:rsidR="000453A3" w:rsidRDefault="000453A3" w:rsidP="00C561A7">
            <w:pPr>
              <w:jc w:val="center"/>
            </w:pPr>
            <w:r>
              <w:t>7</w:t>
            </w:r>
          </w:p>
        </w:tc>
        <w:tc>
          <w:tcPr>
            <w:tcW w:w="874" w:type="dxa"/>
          </w:tcPr>
          <w:p w:rsidR="000453A3" w:rsidRDefault="000453A3" w:rsidP="00C561A7">
            <w:pPr>
              <w:jc w:val="center"/>
            </w:pPr>
            <w:r>
              <w:t>8</w:t>
            </w:r>
          </w:p>
        </w:tc>
        <w:tc>
          <w:tcPr>
            <w:tcW w:w="874" w:type="dxa"/>
          </w:tcPr>
          <w:p w:rsidR="000453A3" w:rsidRDefault="000453A3" w:rsidP="00C561A7">
            <w:pPr>
              <w:jc w:val="center"/>
            </w:pPr>
            <w:r>
              <w:t>9</w:t>
            </w:r>
          </w:p>
        </w:tc>
        <w:tc>
          <w:tcPr>
            <w:tcW w:w="874" w:type="dxa"/>
          </w:tcPr>
          <w:p w:rsidR="000453A3" w:rsidRDefault="000453A3" w:rsidP="00C561A7">
            <w:pPr>
              <w:jc w:val="center"/>
            </w:pPr>
            <w:r>
              <w:t>10</w:t>
            </w:r>
          </w:p>
        </w:tc>
      </w:tr>
      <w:tr w:rsidR="000453A3" w:rsidTr="00C561A7">
        <w:tc>
          <w:tcPr>
            <w:tcW w:w="1110" w:type="dxa"/>
          </w:tcPr>
          <w:p w:rsidR="000453A3" w:rsidRDefault="000453A3" w:rsidP="00A7588C">
            <w:r>
              <w:t>Number of Counts</w:t>
            </w:r>
          </w:p>
        </w:tc>
        <w:tc>
          <w:tcPr>
            <w:tcW w:w="875" w:type="dxa"/>
          </w:tcPr>
          <w:p w:rsidR="000453A3" w:rsidRDefault="000453A3" w:rsidP="00A7588C"/>
        </w:tc>
        <w:tc>
          <w:tcPr>
            <w:tcW w:w="875" w:type="dxa"/>
          </w:tcPr>
          <w:p w:rsidR="000453A3" w:rsidRDefault="000453A3" w:rsidP="00A7588C"/>
        </w:tc>
        <w:tc>
          <w:tcPr>
            <w:tcW w:w="875" w:type="dxa"/>
          </w:tcPr>
          <w:p w:rsidR="000453A3" w:rsidRDefault="000453A3" w:rsidP="00A7588C"/>
        </w:tc>
        <w:tc>
          <w:tcPr>
            <w:tcW w:w="875" w:type="dxa"/>
          </w:tcPr>
          <w:p w:rsidR="000453A3" w:rsidRDefault="000453A3" w:rsidP="00A7588C"/>
        </w:tc>
        <w:tc>
          <w:tcPr>
            <w:tcW w:w="874" w:type="dxa"/>
          </w:tcPr>
          <w:p w:rsidR="000453A3" w:rsidRDefault="000453A3" w:rsidP="00A7588C"/>
        </w:tc>
        <w:tc>
          <w:tcPr>
            <w:tcW w:w="874" w:type="dxa"/>
          </w:tcPr>
          <w:p w:rsidR="000453A3" w:rsidRDefault="000453A3" w:rsidP="00A7588C"/>
        </w:tc>
        <w:tc>
          <w:tcPr>
            <w:tcW w:w="874" w:type="dxa"/>
          </w:tcPr>
          <w:p w:rsidR="000453A3" w:rsidRDefault="000453A3" w:rsidP="00A7588C"/>
        </w:tc>
        <w:tc>
          <w:tcPr>
            <w:tcW w:w="874" w:type="dxa"/>
          </w:tcPr>
          <w:p w:rsidR="000453A3" w:rsidRDefault="000453A3" w:rsidP="00A7588C"/>
        </w:tc>
        <w:tc>
          <w:tcPr>
            <w:tcW w:w="874" w:type="dxa"/>
          </w:tcPr>
          <w:p w:rsidR="000453A3" w:rsidRDefault="000453A3" w:rsidP="00A7588C"/>
        </w:tc>
        <w:tc>
          <w:tcPr>
            <w:tcW w:w="874" w:type="dxa"/>
          </w:tcPr>
          <w:p w:rsidR="000453A3" w:rsidRDefault="000453A3" w:rsidP="00A7588C"/>
        </w:tc>
        <w:tc>
          <w:tcPr>
            <w:tcW w:w="874" w:type="dxa"/>
          </w:tcPr>
          <w:p w:rsidR="000453A3" w:rsidRDefault="000453A3" w:rsidP="00A7588C"/>
        </w:tc>
      </w:tr>
    </w:tbl>
    <w:p w:rsidR="000453A3" w:rsidRDefault="000453A3" w:rsidP="00A7588C"/>
    <w:p w:rsidR="000453A3" w:rsidRPr="000453A3" w:rsidRDefault="000453A3" w:rsidP="00A7588C">
      <w:pPr>
        <w:rPr>
          <w:b/>
        </w:rPr>
      </w:pPr>
      <w:r w:rsidRPr="000453A3">
        <w:rPr>
          <w:b/>
        </w:rPr>
        <w:t>Part C</w:t>
      </w:r>
    </w:p>
    <w:p w:rsidR="001B7144" w:rsidRDefault="001B7144" w:rsidP="00A75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506"/>
        <w:gridCol w:w="702"/>
        <w:gridCol w:w="702"/>
        <w:gridCol w:w="702"/>
        <w:gridCol w:w="703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AF48BF" w:rsidTr="00C561A7">
        <w:tc>
          <w:tcPr>
            <w:tcW w:w="1188" w:type="dxa"/>
          </w:tcPr>
          <w:p w:rsidR="000453A3" w:rsidRDefault="00AF48BF" w:rsidP="00A7588C">
            <w:r>
              <w:t>Distance (cm)</w:t>
            </w:r>
          </w:p>
        </w:tc>
        <w:tc>
          <w:tcPr>
            <w:tcW w:w="611" w:type="dxa"/>
          </w:tcPr>
          <w:p w:rsidR="000453A3" w:rsidRDefault="00AF48BF" w:rsidP="00A7588C">
            <w:r>
              <w:t>0</w:t>
            </w:r>
          </w:p>
        </w:tc>
        <w:tc>
          <w:tcPr>
            <w:tcW w:w="743" w:type="dxa"/>
          </w:tcPr>
          <w:p w:rsidR="000453A3" w:rsidRDefault="00AF48BF" w:rsidP="00A7588C">
            <w:r>
              <w:t>2.00</w:t>
            </w:r>
          </w:p>
        </w:tc>
        <w:tc>
          <w:tcPr>
            <w:tcW w:w="743" w:type="dxa"/>
          </w:tcPr>
          <w:p w:rsidR="000453A3" w:rsidRDefault="00AF48BF" w:rsidP="00A7588C">
            <w:r>
              <w:t>4.00</w:t>
            </w:r>
          </w:p>
        </w:tc>
        <w:tc>
          <w:tcPr>
            <w:tcW w:w="743" w:type="dxa"/>
          </w:tcPr>
          <w:p w:rsidR="000453A3" w:rsidRDefault="00AF48BF" w:rsidP="00A7588C">
            <w:r>
              <w:t>6.00</w:t>
            </w:r>
          </w:p>
        </w:tc>
        <w:tc>
          <w:tcPr>
            <w:tcW w:w="744" w:type="dxa"/>
          </w:tcPr>
          <w:p w:rsidR="000453A3" w:rsidRDefault="00AF48BF" w:rsidP="00A7588C">
            <w:r>
              <w:t>8.00</w:t>
            </w:r>
          </w:p>
        </w:tc>
        <w:tc>
          <w:tcPr>
            <w:tcW w:w="744" w:type="dxa"/>
          </w:tcPr>
          <w:p w:rsidR="000453A3" w:rsidRDefault="00AF48BF" w:rsidP="00A7588C">
            <w:r>
              <w:t>10.00</w:t>
            </w:r>
          </w:p>
        </w:tc>
        <w:tc>
          <w:tcPr>
            <w:tcW w:w="744" w:type="dxa"/>
          </w:tcPr>
          <w:p w:rsidR="000453A3" w:rsidRDefault="00AF48BF" w:rsidP="00A7588C">
            <w:r>
              <w:t>12.00</w:t>
            </w:r>
          </w:p>
        </w:tc>
        <w:tc>
          <w:tcPr>
            <w:tcW w:w="744" w:type="dxa"/>
          </w:tcPr>
          <w:p w:rsidR="000453A3" w:rsidRDefault="00AF48BF" w:rsidP="00A7588C">
            <w:r>
              <w:t>14.00</w:t>
            </w:r>
          </w:p>
        </w:tc>
        <w:tc>
          <w:tcPr>
            <w:tcW w:w="744" w:type="dxa"/>
          </w:tcPr>
          <w:p w:rsidR="000453A3" w:rsidRDefault="00AF48BF" w:rsidP="00A7588C">
            <w:r>
              <w:t>16.00</w:t>
            </w:r>
          </w:p>
        </w:tc>
        <w:tc>
          <w:tcPr>
            <w:tcW w:w="745" w:type="dxa"/>
          </w:tcPr>
          <w:p w:rsidR="000453A3" w:rsidRDefault="00AF48BF" w:rsidP="00A7588C">
            <w:r>
              <w:t>18.00</w:t>
            </w:r>
          </w:p>
        </w:tc>
        <w:tc>
          <w:tcPr>
            <w:tcW w:w="745" w:type="dxa"/>
          </w:tcPr>
          <w:p w:rsidR="000453A3" w:rsidRDefault="00AF48BF" w:rsidP="00A7588C">
            <w:r>
              <w:t>20.00</w:t>
            </w:r>
          </w:p>
        </w:tc>
        <w:tc>
          <w:tcPr>
            <w:tcW w:w="745" w:type="dxa"/>
          </w:tcPr>
          <w:p w:rsidR="000453A3" w:rsidRDefault="00AF48BF" w:rsidP="00A7588C">
            <w:r>
              <w:t>22.00</w:t>
            </w:r>
          </w:p>
        </w:tc>
        <w:tc>
          <w:tcPr>
            <w:tcW w:w="745" w:type="dxa"/>
          </w:tcPr>
          <w:p w:rsidR="000453A3" w:rsidRDefault="00AF48BF" w:rsidP="00A7588C">
            <w:r>
              <w:t>24.00</w:t>
            </w:r>
          </w:p>
        </w:tc>
      </w:tr>
      <w:tr w:rsidR="00AF48BF" w:rsidTr="00C561A7">
        <w:tc>
          <w:tcPr>
            <w:tcW w:w="1188" w:type="dxa"/>
          </w:tcPr>
          <w:p w:rsidR="000453A3" w:rsidRDefault="00AF48BF" w:rsidP="00A7588C">
            <w:r>
              <w:t>Number of counts</w:t>
            </w:r>
          </w:p>
        </w:tc>
        <w:tc>
          <w:tcPr>
            <w:tcW w:w="611" w:type="dxa"/>
          </w:tcPr>
          <w:p w:rsidR="000453A3" w:rsidRDefault="000453A3" w:rsidP="00A7588C"/>
        </w:tc>
        <w:tc>
          <w:tcPr>
            <w:tcW w:w="743" w:type="dxa"/>
          </w:tcPr>
          <w:p w:rsidR="000453A3" w:rsidRDefault="000453A3" w:rsidP="00A7588C"/>
        </w:tc>
        <w:tc>
          <w:tcPr>
            <w:tcW w:w="743" w:type="dxa"/>
          </w:tcPr>
          <w:p w:rsidR="000453A3" w:rsidRDefault="000453A3" w:rsidP="00A7588C"/>
        </w:tc>
        <w:tc>
          <w:tcPr>
            <w:tcW w:w="743" w:type="dxa"/>
          </w:tcPr>
          <w:p w:rsidR="000453A3" w:rsidRDefault="000453A3" w:rsidP="00A7588C"/>
        </w:tc>
        <w:tc>
          <w:tcPr>
            <w:tcW w:w="744" w:type="dxa"/>
          </w:tcPr>
          <w:p w:rsidR="000453A3" w:rsidRDefault="000453A3" w:rsidP="00A7588C"/>
        </w:tc>
        <w:tc>
          <w:tcPr>
            <w:tcW w:w="744" w:type="dxa"/>
          </w:tcPr>
          <w:p w:rsidR="000453A3" w:rsidRDefault="000453A3" w:rsidP="00A7588C"/>
        </w:tc>
        <w:tc>
          <w:tcPr>
            <w:tcW w:w="744" w:type="dxa"/>
          </w:tcPr>
          <w:p w:rsidR="000453A3" w:rsidRDefault="000453A3" w:rsidP="00A7588C"/>
        </w:tc>
        <w:tc>
          <w:tcPr>
            <w:tcW w:w="744" w:type="dxa"/>
          </w:tcPr>
          <w:p w:rsidR="000453A3" w:rsidRDefault="000453A3" w:rsidP="00A7588C"/>
        </w:tc>
        <w:tc>
          <w:tcPr>
            <w:tcW w:w="744" w:type="dxa"/>
          </w:tcPr>
          <w:p w:rsidR="000453A3" w:rsidRDefault="000453A3" w:rsidP="00A7588C"/>
        </w:tc>
        <w:tc>
          <w:tcPr>
            <w:tcW w:w="745" w:type="dxa"/>
          </w:tcPr>
          <w:p w:rsidR="000453A3" w:rsidRDefault="000453A3" w:rsidP="00A7588C"/>
        </w:tc>
        <w:tc>
          <w:tcPr>
            <w:tcW w:w="745" w:type="dxa"/>
          </w:tcPr>
          <w:p w:rsidR="000453A3" w:rsidRDefault="000453A3" w:rsidP="00A7588C"/>
        </w:tc>
        <w:tc>
          <w:tcPr>
            <w:tcW w:w="745" w:type="dxa"/>
          </w:tcPr>
          <w:p w:rsidR="000453A3" w:rsidRDefault="000453A3" w:rsidP="00A7588C"/>
        </w:tc>
        <w:tc>
          <w:tcPr>
            <w:tcW w:w="745" w:type="dxa"/>
          </w:tcPr>
          <w:p w:rsidR="000453A3" w:rsidRDefault="000453A3" w:rsidP="00A7588C"/>
        </w:tc>
      </w:tr>
    </w:tbl>
    <w:p w:rsidR="00AF48BF" w:rsidRDefault="00AF48BF" w:rsidP="00A7588C"/>
    <w:p w:rsidR="00AF48BF" w:rsidRPr="001F17CE" w:rsidRDefault="00AF48BF" w:rsidP="00A7588C">
      <w:r>
        <w:rPr>
          <w:b/>
        </w:rPr>
        <w:t>Questions</w:t>
      </w:r>
    </w:p>
    <w:p w:rsidR="00AF48BF" w:rsidRDefault="00AF48BF" w:rsidP="00AF48BF">
      <w:pPr>
        <w:pStyle w:val="PwcStepstext"/>
        <w:numPr>
          <w:ilvl w:val="0"/>
          <w:numId w:val="5"/>
        </w:numPr>
        <w:tabs>
          <w:tab w:val="clear" w:pos="360"/>
        </w:tabs>
        <w:spacing w:line="360" w:lineRule="atLeast"/>
      </w:pPr>
      <w:r>
        <w:t>Compare the no-source, or background, count with the no-absorber counts for the sources. Is the background count number a significant fraction of the counts from the sources? Do you need to consider a correction for the background counts?</w:t>
      </w:r>
    </w:p>
    <w:p w:rsidR="00AF48BF" w:rsidRDefault="00AF48BF" w:rsidP="00AF48BF">
      <w:pPr>
        <w:pStyle w:val="PwcStepstext"/>
        <w:numPr>
          <w:ilvl w:val="0"/>
          <w:numId w:val="0"/>
        </w:numPr>
        <w:tabs>
          <w:tab w:val="clear" w:pos="360"/>
        </w:tabs>
        <w:spacing w:line="360" w:lineRule="atLeast"/>
        <w:ind w:left="360"/>
      </w:pPr>
    </w:p>
    <w:p w:rsidR="00E03497" w:rsidRDefault="00E03497" w:rsidP="00E03497">
      <w:pPr>
        <w:pStyle w:val="PwcStepstext"/>
        <w:numPr>
          <w:ilvl w:val="0"/>
          <w:numId w:val="5"/>
        </w:numPr>
        <w:tabs>
          <w:tab w:val="clear" w:pos="360"/>
        </w:tabs>
        <w:spacing w:line="360" w:lineRule="atLeast"/>
      </w:pPr>
      <w:r>
        <w:t>If you were presented with a safe, but unknown, radiation source, and if it emitted only one type of radiation, devise a test that would allow you to tentatively identify the type of radiation as primarily alpha, beta, or gamma. Write instructions for another student to follow in performing the test.</w:t>
      </w:r>
    </w:p>
    <w:p w:rsidR="00AF48BF" w:rsidRDefault="00AF48BF" w:rsidP="00AF48BF">
      <w:pPr>
        <w:pStyle w:val="PwcStepstext"/>
        <w:numPr>
          <w:ilvl w:val="0"/>
          <w:numId w:val="0"/>
        </w:numPr>
        <w:tabs>
          <w:tab w:val="clear" w:pos="360"/>
        </w:tabs>
        <w:spacing w:line="360" w:lineRule="atLeast"/>
        <w:ind w:left="360"/>
      </w:pPr>
    </w:p>
    <w:p w:rsidR="00AF48BF" w:rsidRPr="00AF48BF" w:rsidRDefault="00AF48BF" w:rsidP="00AF48BF">
      <w:pPr>
        <w:pStyle w:val="PwcStepstext"/>
        <w:numPr>
          <w:ilvl w:val="0"/>
          <w:numId w:val="5"/>
        </w:numPr>
        <w:tabs>
          <w:tab w:val="clear" w:pos="360"/>
        </w:tabs>
        <w:spacing w:line="360" w:lineRule="atLeast"/>
      </w:pPr>
      <w:r>
        <w:t>X-rays are photons, just like gamma rays. X-rays carry lower energy, however, and so historically received a different name. If you have had an X-ray film picture of your teeth taken by a dentist, the dentist probably placed a lead-lined apron on your chest and lap before making the X-ray. What is the function of the lead apron? Support any assertion you make from your experimental data.</w:t>
      </w:r>
    </w:p>
    <w:sectPr w:rsidR="00AF48BF" w:rsidRPr="00AF48BF" w:rsidSect="000453A3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037D3"/>
    <w:multiLevelType w:val="hybridMultilevel"/>
    <w:tmpl w:val="3BD6D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07356"/>
    <w:multiLevelType w:val="singleLevel"/>
    <w:tmpl w:val="00000000"/>
    <w:lvl w:ilvl="0">
      <w:start w:val="1"/>
      <w:numFmt w:val="lowerLetter"/>
      <w:lvlText w:val="%1."/>
      <w:legacy w:legacy="1" w:legacySpace="0" w:legacyIndent="288"/>
      <w:lvlJc w:val="left"/>
      <w:pPr>
        <w:ind w:left="648" w:hanging="288"/>
      </w:pPr>
    </w:lvl>
  </w:abstractNum>
  <w:abstractNum w:abstractNumId="2" w15:restartNumberingAfterBreak="0">
    <w:nsid w:val="4E7F15B3"/>
    <w:multiLevelType w:val="singleLevel"/>
    <w:tmpl w:val="49F014D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9D454F2"/>
    <w:multiLevelType w:val="singleLevel"/>
    <w:tmpl w:val="BDB426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6C164528"/>
    <w:multiLevelType w:val="singleLevel"/>
    <w:tmpl w:val="BDB426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746E64EB"/>
    <w:multiLevelType w:val="singleLevel"/>
    <w:tmpl w:val="BDB426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88C"/>
    <w:rsid w:val="000453A3"/>
    <w:rsid w:val="00107DF1"/>
    <w:rsid w:val="0012555C"/>
    <w:rsid w:val="001B7144"/>
    <w:rsid w:val="001F17CE"/>
    <w:rsid w:val="00347135"/>
    <w:rsid w:val="004015EB"/>
    <w:rsid w:val="0065243A"/>
    <w:rsid w:val="00677B3C"/>
    <w:rsid w:val="0093623C"/>
    <w:rsid w:val="009B3887"/>
    <w:rsid w:val="00A45701"/>
    <w:rsid w:val="00A7588C"/>
    <w:rsid w:val="00AF48BF"/>
    <w:rsid w:val="00B73215"/>
    <w:rsid w:val="00C026CF"/>
    <w:rsid w:val="00C561A7"/>
    <w:rsid w:val="00C9794A"/>
    <w:rsid w:val="00CB1E3C"/>
    <w:rsid w:val="00E03497"/>
    <w:rsid w:val="00E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ED568E6-5287-4102-A914-D23870BB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7588C"/>
    <w:rPr>
      <w:sz w:val="24"/>
      <w:szCs w:val="24"/>
    </w:rPr>
  </w:style>
  <w:style w:type="paragraph" w:styleId="Heading3">
    <w:name w:val="heading 3"/>
    <w:basedOn w:val="Normal"/>
    <w:next w:val="Normal"/>
    <w:qFormat/>
    <w:rsid w:val="00A758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7588C"/>
    <w:pPr>
      <w:tabs>
        <w:tab w:val="center" w:pos="4320"/>
        <w:tab w:val="right" w:pos="8640"/>
      </w:tabs>
    </w:pPr>
  </w:style>
  <w:style w:type="paragraph" w:customStyle="1" w:styleId="PwcIntroText">
    <w:name w:val="Pwc Intro Text"/>
    <w:basedOn w:val="Normal"/>
    <w:rsid w:val="00A7588C"/>
    <w:pPr>
      <w:tabs>
        <w:tab w:val="left" w:pos="360"/>
      </w:tabs>
      <w:overflowPunct w:val="0"/>
      <w:autoSpaceDE w:val="0"/>
      <w:autoSpaceDN w:val="0"/>
      <w:adjustRightInd w:val="0"/>
      <w:spacing w:after="240" w:line="250" w:lineRule="exact"/>
      <w:textAlignment w:val="baseline"/>
    </w:pPr>
    <w:rPr>
      <w:color w:val="000000"/>
      <w:szCs w:val="20"/>
    </w:rPr>
  </w:style>
  <w:style w:type="paragraph" w:customStyle="1" w:styleId="PwcTitle">
    <w:name w:val="Pwc Title"/>
    <w:basedOn w:val="Normal"/>
    <w:next w:val="Normal"/>
    <w:rsid w:val="00A7588C"/>
    <w:pPr>
      <w:keepNext/>
      <w:overflowPunct w:val="0"/>
      <w:autoSpaceDE w:val="0"/>
      <w:autoSpaceDN w:val="0"/>
      <w:adjustRightInd w:val="0"/>
      <w:spacing w:after="480" w:line="480" w:lineRule="exact"/>
      <w:jc w:val="center"/>
      <w:textAlignment w:val="baseline"/>
    </w:pPr>
    <w:rPr>
      <w:rFonts w:ascii="Arial" w:hAnsi="Arial"/>
      <w:b/>
      <w:sz w:val="48"/>
      <w:szCs w:val="20"/>
    </w:rPr>
  </w:style>
  <w:style w:type="paragraph" w:customStyle="1" w:styleId="VSBulletabc">
    <w:name w:val="VS Bullet abc"/>
    <w:basedOn w:val="Normal"/>
    <w:rsid w:val="0012555C"/>
    <w:pPr>
      <w:spacing w:after="60" w:line="240" w:lineRule="exact"/>
      <w:ind w:left="648" w:hanging="288"/>
    </w:pPr>
    <w:rPr>
      <w:color w:val="000000"/>
      <w:szCs w:val="20"/>
    </w:rPr>
  </w:style>
  <w:style w:type="paragraph" w:customStyle="1" w:styleId="VSStepstext1-9">
    <w:name w:val="VS Steps text 1-9"/>
    <w:basedOn w:val="Normal"/>
    <w:rsid w:val="0012555C"/>
    <w:pPr>
      <w:tabs>
        <w:tab w:val="left" w:pos="360"/>
      </w:tabs>
      <w:spacing w:after="240" w:line="240" w:lineRule="exact"/>
      <w:ind w:left="360" w:hanging="360"/>
    </w:pPr>
    <w:rPr>
      <w:color w:val="000000"/>
      <w:szCs w:val="20"/>
    </w:rPr>
  </w:style>
  <w:style w:type="paragraph" w:customStyle="1" w:styleId="VSStepstxtsm1-9">
    <w:name w:val="VS Steps txt sm 1-9"/>
    <w:basedOn w:val="VSStepstext1-9"/>
    <w:rsid w:val="0012555C"/>
    <w:pPr>
      <w:spacing w:after="180"/>
    </w:pPr>
  </w:style>
  <w:style w:type="paragraph" w:customStyle="1" w:styleId="PwcStepstext">
    <w:name w:val="Pwc Steps text"/>
    <w:basedOn w:val="PwcIntroText"/>
    <w:rsid w:val="0012555C"/>
    <w:pPr>
      <w:spacing w:line="240" w:lineRule="exact"/>
      <w:ind w:left="360" w:hanging="360"/>
    </w:pPr>
  </w:style>
  <w:style w:type="paragraph" w:customStyle="1" w:styleId="PwcStepstext2">
    <w:name w:val="Pwc Steps text 2"/>
    <w:basedOn w:val="PwcStepstext"/>
    <w:rsid w:val="0012555C"/>
    <w:pPr>
      <w:tabs>
        <w:tab w:val="clear" w:pos="360"/>
        <w:tab w:val="right" w:pos="180"/>
      </w:tabs>
      <w:ind w:hanging="540"/>
    </w:pPr>
  </w:style>
  <w:style w:type="paragraph" w:customStyle="1" w:styleId="datatable">
    <w:name w:val="data table"/>
    <w:basedOn w:val="Normal"/>
    <w:rsid w:val="000453A3"/>
    <w:pPr>
      <w:tabs>
        <w:tab w:val="left" w:pos="2610"/>
        <w:tab w:val="left" w:pos="5040"/>
        <w:tab w:val="left" w:pos="720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Arial" w:hAnsi="Arial"/>
      <w:color w:val="000000"/>
      <w:sz w:val="20"/>
      <w:szCs w:val="20"/>
    </w:rPr>
  </w:style>
  <w:style w:type="paragraph" w:customStyle="1" w:styleId="datatablec">
    <w:name w:val="data table c"/>
    <w:basedOn w:val="datatable"/>
    <w:rsid w:val="000453A3"/>
    <w:pPr>
      <w:jc w:val="center"/>
    </w:pPr>
  </w:style>
  <w:style w:type="paragraph" w:customStyle="1" w:styleId="datatableheader">
    <w:name w:val="data table header"/>
    <w:basedOn w:val="Normal"/>
    <w:rsid w:val="000453A3"/>
    <w:pPr>
      <w:keepNext/>
      <w:overflowPunct w:val="0"/>
      <w:autoSpaceDE w:val="0"/>
      <w:autoSpaceDN w:val="0"/>
      <w:adjustRightInd w:val="0"/>
      <w:spacing w:before="60" w:after="60" w:line="240" w:lineRule="exact"/>
      <w:jc w:val="center"/>
      <w:textAlignment w:val="baseline"/>
    </w:pPr>
    <w:rPr>
      <w:rFonts w:ascii="Arial" w:hAnsi="Arial"/>
      <w:color w:val="000000"/>
      <w:sz w:val="20"/>
      <w:szCs w:val="20"/>
    </w:rPr>
  </w:style>
  <w:style w:type="table" w:styleId="TableGrid">
    <w:name w:val="Table Grid"/>
    <w:basedOn w:val="TableNormal"/>
    <w:rsid w:val="0004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F4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NUCLEAR RADIATION</vt:lpstr>
    </vt:vector>
  </TitlesOfParts>
  <Company>Mercer Area School District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RADIATION</dc:title>
  <dc:subject/>
  <dc:creator>gkrenzer</dc:creator>
  <cp:keywords/>
  <dc:description/>
  <cp:lastModifiedBy>Lori S. Martin</cp:lastModifiedBy>
  <cp:revision>2</cp:revision>
  <cp:lastPrinted>2006-10-03T13:41:00Z</cp:lastPrinted>
  <dcterms:created xsi:type="dcterms:W3CDTF">2020-02-05T14:30:00Z</dcterms:created>
  <dcterms:modified xsi:type="dcterms:W3CDTF">2020-02-05T14:30:00Z</dcterms:modified>
</cp:coreProperties>
</file>