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pPr>
    </w:p>
    <w:p>
      <w:pPr>
        <w:spacing w:after="0"/>
        <w:sectPr>
          <w:type w:val="continuous"/>
          <w:pgSz w:w="12240" w:h="15840"/>
          <w:pgMar w:top="640" w:bottom="280" w:left="1640" w:right="880"/>
        </w:sectPr>
      </w:pPr>
    </w:p>
    <w:p>
      <w:pPr>
        <w:spacing w:line="367" w:lineRule="exact" w:before="59"/>
        <w:ind w:left="160" w:right="-7" w:firstLine="0"/>
        <w:jc w:val="left"/>
        <w:rPr>
          <w:b/>
          <w:sz w:val="32"/>
        </w:rPr>
      </w:pPr>
      <w:r>
        <w:rPr>
          <w:b/>
          <w:sz w:val="32"/>
        </w:rPr>
        <w:t>REFLECTION, DIFFRACTION,</w:t>
      </w:r>
      <w:r>
        <w:rPr>
          <w:b/>
          <w:spacing w:val="-15"/>
          <w:sz w:val="32"/>
        </w:rPr>
        <w:t> </w:t>
      </w:r>
      <w:r>
        <w:rPr>
          <w:b/>
          <w:sz w:val="32"/>
        </w:rPr>
        <w:t>REFRACTION</w:t>
      </w:r>
    </w:p>
    <w:p>
      <w:pPr>
        <w:pStyle w:val="Heading1"/>
        <w:ind w:right="-7"/>
      </w:pPr>
      <w:r>
        <w:rPr/>
        <w:t>SECTION 11:  DIFFRACTION OF LIGHT</w:t>
      </w:r>
    </w:p>
    <w:p>
      <w:pPr>
        <w:pStyle w:val="BodyText"/>
        <w:spacing w:before="7"/>
        <w:rPr>
          <w:b/>
          <w:sz w:val="27"/>
        </w:rPr>
      </w:pPr>
    </w:p>
    <w:p>
      <w:pPr>
        <w:spacing w:before="0"/>
        <w:ind w:left="160" w:right="-7" w:firstLine="0"/>
        <w:jc w:val="left"/>
        <w:rPr>
          <w:sz w:val="24"/>
        </w:rPr>
      </w:pPr>
      <w:r>
        <w:rPr>
          <w:b/>
          <w:sz w:val="24"/>
        </w:rPr>
        <w:t>Note:  DO NOT </w:t>
      </w:r>
      <w:r>
        <w:rPr>
          <w:sz w:val="24"/>
        </w:rPr>
        <w:t>look directly at the sun.  A bright patch of sky will</w:t>
      </w:r>
    </w:p>
    <w:p>
      <w:pPr>
        <w:pStyle w:val="BodyText"/>
        <w:rPr>
          <w:sz w:val="20"/>
        </w:rPr>
      </w:pPr>
      <w:r>
        <w:rPr/>
        <w:br w:type="column"/>
      </w:r>
      <w:r>
        <w:rPr>
          <w:sz w:val="20"/>
        </w:rPr>
      </w:r>
    </w:p>
    <w:p>
      <w:pPr>
        <w:pStyle w:val="BodyText"/>
        <w:rPr>
          <w:sz w:val="20"/>
        </w:rPr>
      </w:pPr>
    </w:p>
    <w:p>
      <w:pPr>
        <w:pStyle w:val="BodyText"/>
        <w:spacing w:before="5"/>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2775">
            <wp:simplePos x="0" y="0"/>
            <wp:positionH relativeFrom="page">
              <wp:posOffset>5838444</wp:posOffset>
            </wp:positionH>
            <wp:positionV relativeFrom="paragraph">
              <wp:posOffset>-960553</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40" w:bottom="280" w:left="1640" w:right="880"/>
          <w:cols w:num="2" w:equalWidth="0">
            <w:col w:w="7003" w:space="176"/>
            <w:col w:w="2541"/>
          </w:cols>
        </w:sectPr>
      </w:pPr>
    </w:p>
    <w:p>
      <w:pPr>
        <w:pStyle w:val="BodyText"/>
        <w:ind w:left="160" w:right="1189"/>
      </w:pPr>
      <w:r>
        <w:rPr/>
        <w:t>work just fine for this lab. </w:t>
      </w:r>
      <w:r>
        <w:rPr>
          <w:b/>
        </w:rPr>
        <w:t>DO NOT </w:t>
      </w:r>
      <w:r>
        <w:rPr/>
        <w:t>attempt to open up the small black box. This is your spectroscope and if opened the diffraction grating will become misaligned or lost.</w:t>
      </w:r>
    </w:p>
    <w:p>
      <w:pPr>
        <w:pStyle w:val="BodyText"/>
        <w:spacing w:before="5"/>
      </w:pPr>
    </w:p>
    <w:p>
      <w:pPr>
        <w:pStyle w:val="Heading1"/>
        <w:spacing w:line="319" w:lineRule="exact" w:before="1"/>
      </w:pPr>
      <w:r>
        <w:rPr/>
        <w:t>PROCEDURE:</w:t>
      </w:r>
    </w:p>
    <w:p>
      <w:pPr>
        <w:pStyle w:val="ListParagraph"/>
        <w:numPr>
          <w:ilvl w:val="0"/>
          <w:numId w:val="1"/>
        </w:numPr>
        <w:tabs>
          <w:tab w:pos="880" w:val="left" w:leader="none"/>
        </w:tabs>
        <w:spacing w:line="240" w:lineRule="auto" w:before="0" w:after="0"/>
        <w:ind w:left="880" w:right="1040" w:hanging="360"/>
        <w:jc w:val="left"/>
        <w:rPr>
          <w:sz w:val="24"/>
        </w:rPr>
      </w:pPr>
      <w:r>
        <w:rPr>
          <w:sz w:val="24"/>
        </w:rPr>
        <w:t>The narrow end of the spectroscope has a small rectangular hole with a plastic sheet inside it. This piece of plastic contains the diffraction grating, to see the spectra you look through this piece of plastic into the spectroscope box. Aim the far end of the box so that the tiny slit on the far end is vertical and aimed at (or in the case of the sun near) the source of light you wish to</w:t>
      </w:r>
      <w:r>
        <w:rPr>
          <w:spacing w:val="-13"/>
          <w:sz w:val="24"/>
        </w:rPr>
        <w:t> </w:t>
      </w:r>
      <w:r>
        <w:rPr>
          <w:sz w:val="24"/>
        </w:rPr>
        <w:t>observe.</w:t>
      </w:r>
    </w:p>
    <w:p>
      <w:pPr>
        <w:pStyle w:val="ListParagraph"/>
        <w:numPr>
          <w:ilvl w:val="0"/>
          <w:numId w:val="1"/>
        </w:numPr>
        <w:tabs>
          <w:tab w:pos="880" w:val="left" w:leader="none"/>
        </w:tabs>
        <w:spacing w:line="240" w:lineRule="auto" w:before="0" w:after="0"/>
        <w:ind w:left="880" w:right="1654" w:hanging="360"/>
        <w:jc w:val="left"/>
        <w:rPr>
          <w:sz w:val="24"/>
        </w:rPr>
      </w:pPr>
      <w:r>
        <w:rPr>
          <w:sz w:val="24"/>
        </w:rPr>
        <w:t>Shift the position and focus of your eyes slightly until the spectrum</w:t>
      </w:r>
      <w:r>
        <w:rPr>
          <w:spacing w:val="-20"/>
          <w:sz w:val="24"/>
        </w:rPr>
        <w:t> </w:t>
      </w:r>
      <w:r>
        <w:rPr>
          <w:sz w:val="24"/>
        </w:rPr>
        <w:t>pattern appears projected beside the</w:t>
      </w:r>
      <w:r>
        <w:rPr>
          <w:spacing w:val="-6"/>
          <w:sz w:val="24"/>
        </w:rPr>
        <w:t> </w:t>
      </w:r>
      <w:r>
        <w:rPr>
          <w:sz w:val="24"/>
        </w:rPr>
        <w:t>slit.</w:t>
      </w:r>
    </w:p>
    <w:p>
      <w:pPr>
        <w:pStyle w:val="ListParagraph"/>
        <w:numPr>
          <w:ilvl w:val="0"/>
          <w:numId w:val="1"/>
        </w:numPr>
        <w:tabs>
          <w:tab w:pos="880" w:val="left" w:leader="none"/>
        </w:tabs>
        <w:spacing w:line="240" w:lineRule="auto" w:before="0" w:after="0"/>
        <w:ind w:left="880" w:right="1061" w:hanging="360"/>
        <w:jc w:val="left"/>
        <w:rPr>
          <w:sz w:val="24"/>
        </w:rPr>
      </w:pPr>
      <w:r>
        <w:rPr>
          <w:sz w:val="24"/>
        </w:rPr>
        <w:t>Draw a sketch of what you observe from each light source. Try to be as accurate as</w:t>
      </w:r>
      <w:r>
        <w:rPr>
          <w:spacing w:val="-3"/>
          <w:sz w:val="24"/>
        </w:rPr>
        <w:t> </w:t>
      </w:r>
      <w:r>
        <w:rPr>
          <w:sz w:val="24"/>
        </w:rPr>
        <w:t>possible.</w:t>
      </w:r>
    </w:p>
    <w:p>
      <w:pPr>
        <w:pStyle w:val="BodyText"/>
        <w:spacing w:after="6"/>
        <w:ind w:left="880" w:right="1429"/>
      </w:pPr>
      <w:r>
        <w:rPr/>
        <w:t>Are you able to tell one light source from another by differences between the spectra of the different sources?</w:t>
      </w:r>
    </w:p>
    <w:p>
      <w:pPr>
        <w:pStyle w:val="BodyText"/>
        <w:ind w:left="1794"/>
        <w:rPr>
          <w:sz w:val="20"/>
        </w:rPr>
      </w:pPr>
      <w:r>
        <w:rPr>
          <w:sz w:val="20"/>
        </w:rPr>
        <w:drawing>
          <wp:inline distT="0" distB="0" distL="0" distR="0">
            <wp:extent cx="3989130" cy="1440179"/>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989130" cy="1440179"/>
                    </a:xfrm>
                    <a:prstGeom prst="rect">
                      <a:avLst/>
                    </a:prstGeom>
                  </pic:spPr>
                </pic:pic>
              </a:graphicData>
            </a:graphic>
          </wp:inline>
        </w:drawing>
      </w:r>
      <w:r>
        <w:rPr>
          <w:sz w:val="20"/>
        </w:rPr>
      </w:r>
    </w:p>
    <w:p>
      <w:pPr>
        <w:pStyle w:val="BodyText"/>
      </w:pPr>
    </w:p>
    <w:p>
      <w:pPr>
        <w:pStyle w:val="BodyText"/>
      </w:pPr>
    </w:p>
    <w:p>
      <w:pPr>
        <w:pStyle w:val="BodyText"/>
        <w:spacing w:before="10"/>
        <w:rPr>
          <w:sz w:val="20"/>
        </w:rPr>
      </w:pPr>
    </w:p>
    <w:p>
      <w:pPr>
        <w:pStyle w:val="Heading1"/>
      </w:pPr>
      <w:r>
        <w:rPr/>
        <w:t>ADDITIONAL ACTIVITIES:</w:t>
      </w:r>
    </w:p>
    <w:p>
      <w:pPr>
        <w:pStyle w:val="ListParagraph"/>
        <w:numPr>
          <w:ilvl w:val="0"/>
          <w:numId w:val="2"/>
        </w:numPr>
        <w:tabs>
          <w:tab w:pos="880" w:val="left" w:leader="none"/>
        </w:tabs>
        <w:spacing w:line="240" w:lineRule="auto" w:before="0" w:after="0"/>
        <w:ind w:left="880" w:right="927" w:hanging="360"/>
        <w:jc w:val="left"/>
        <w:rPr>
          <w:sz w:val="24"/>
        </w:rPr>
      </w:pPr>
      <w:r>
        <w:rPr>
          <w:b/>
          <w:sz w:val="24"/>
        </w:rPr>
        <w:t>CAUTION: </w:t>
      </w:r>
      <w:r>
        <w:rPr>
          <w:sz w:val="24"/>
        </w:rPr>
        <w:t>Do this activity with adult supervision. If your school has a Bunsen burner and spectra salts, try burning small amount of the salts in the flame. While the salts change the color of the flame, study the flame through your spectroscope. Draw a chart showing the different patterns of spectra created by different materials.</w:t>
      </w:r>
    </w:p>
    <w:p>
      <w:pPr>
        <w:pStyle w:val="ListParagraph"/>
        <w:numPr>
          <w:ilvl w:val="0"/>
          <w:numId w:val="2"/>
        </w:numPr>
        <w:tabs>
          <w:tab w:pos="880" w:val="left" w:leader="none"/>
        </w:tabs>
        <w:spacing w:line="240" w:lineRule="auto" w:before="2" w:after="0"/>
        <w:ind w:left="880" w:right="994" w:hanging="360"/>
        <w:jc w:val="left"/>
        <w:rPr>
          <w:sz w:val="24"/>
        </w:rPr>
      </w:pPr>
      <w:r>
        <w:rPr>
          <w:sz w:val="24"/>
        </w:rPr>
        <w:t>Instead of spectra salts your school may have a set of spectrum tubes and a</w:t>
      </w:r>
      <w:r>
        <w:rPr>
          <w:spacing w:val="-17"/>
          <w:sz w:val="24"/>
        </w:rPr>
        <w:t> </w:t>
      </w:r>
      <w:r>
        <w:rPr>
          <w:sz w:val="24"/>
        </w:rPr>
        <w:t>power source to show them.  If this is the case observe the spectra of each of the tube you have. Draw a sketch of each of the spectra you observe, are they different? These are called emission spectra, they are like a finger print for the material that is</w:t>
      </w:r>
      <w:r>
        <w:rPr>
          <w:spacing w:val="-6"/>
          <w:sz w:val="24"/>
        </w:rPr>
        <w:t> </w:t>
      </w:r>
      <w:r>
        <w:rPr>
          <w:sz w:val="24"/>
        </w:rPr>
        <w:t>glowing.</w:t>
      </w:r>
    </w:p>
    <w:p>
      <w:pPr>
        <w:pStyle w:val="ListParagraph"/>
        <w:numPr>
          <w:ilvl w:val="0"/>
          <w:numId w:val="2"/>
        </w:numPr>
        <w:tabs>
          <w:tab w:pos="880" w:val="left" w:leader="none"/>
        </w:tabs>
        <w:spacing w:line="274" w:lineRule="exact" w:before="24" w:after="0"/>
        <w:ind w:left="880" w:right="1214" w:hanging="360"/>
        <w:jc w:val="left"/>
        <w:rPr>
          <w:sz w:val="24"/>
        </w:rPr>
      </w:pPr>
      <w:r>
        <w:rPr>
          <w:sz w:val="24"/>
        </w:rPr>
        <w:t>Find a chart that give the color spectra of different materials. How would the color pattern of a star tell an astronomer what material the star was made</w:t>
      </w:r>
      <w:r>
        <w:rPr>
          <w:spacing w:val="-19"/>
          <w:sz w:val="24"/>
        </w:rPr>
        <w:t> </w:t>
      </w:r>
      <w:r>
        <w:rPr>
          <w:sz w:val="24"/>
        </w:rPr>
        <w:t>from?</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pict>
          <v:line style="position:absolute;mso-position-horizontal-relative:page;mso-position-vertical-relative:paragraph;z-index:0;mso-wrap-distance-left:0;mso-wrap-distance-right:0" from="88.559998pt,11.923905pt" to="523.439998pt,11.923905pt" stroked="true" strokeweight="3pt" strokecolor="#000080">
            <w10:wrap type="topAndBottom"/>
          </v:line>
        </w:pict>
      </w:r>
    </w:p>
    <w:p>
      <w:pPr>
        <w:tabs>
          <w:tab w:pos="8154" w:val="left" w:leader="none"/>
        </w:tabs>
        <w:spacing w:line="239" w:lineRule="exact" w:before="0"/>
        <w:ind w:left="160" w:right="0" w:firstLine="0"/>
        <w:jc w:val="left"/>
        <w:rPr>
          <w:sz w:val="24"/>
        </w:rPr>
      </w:pPr>
      <w:r>
        <w:rPr>
          <w:b/>
          <w:sz w:val="24"/>
        </w:rPr>
        <w:t>Westminster</w:t>
      </w:r>
      <w:r>
        <w:rPr>
          <w:b/>
          <w:spacing w:val="-1"/>
          <w:sz w:val="24"/>
        </w:rPr>
        <w:t> </w:t>
      </w:r>
      <w:r>
        <w:rPr>
          <w:b/>
          <w:sz w:val="24"/>
        </w:rPr>
        <w:t>College</w:t>
      </w:r>
      <w:r>
        <w:rPr>
          <w:b/>
          <w:spacing w:val="-3"/>
          <w:sz w:val="24"/>
        </w:rPr>
        <w:t> </w:t>
      </w:r>
      <w:r>
        <w:rPr>
          <w:b/>
          <w:sz w:val="24"/>
        </w:rPr>
        <w:t>SIM</w:t>
        <w:tab/>
      </w:r>
      <w:r>
        <w:rPr>
          <w:sz w:val="24"/>
        </w:rPr>
        <w:t>Page</w:t>
      </w:r>
      <w:r>
        <w:rPr>
          <w:spacing w:val="-5"/>
          <w:sz w:val="24"/>
        </w:rPr>
        <w:t> </w:t>
      </w:r>
      <w:r>
        <w:rPr>
          <w:sz w:val="24"/>
        </w:rPr>
        <w:t>1</w:t>
      </w:r>
    </w:p>
    <w:sectPr>
      <w:type w:val="continuous"/>
      <w:pgSz w:w="12240" w:h="15840"/>
      <w:pgMar w:top="640" w:bottom="280" w:left="16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764" w:hanging="360"/>
      </w:pPr>
      <w:rPr>
        <w:rFonts w:hint="default"/>
      </w:rPr>
    </w:lvl>
    <w:lvl w:ilvl="2">
      <w:start w:val="1"/>
      <w:numFmt w:val="bullet"/>
      <w:lvlText w:val="•"/>
      <w:lvlJc w:val="left"/>
      <w:pPr>
        <w:ind w:left="2648" w:hanging="360"/>
      </w:pPr>
      <w:rPr>
        <w:rFonts w:hint="default"/>
      </w:rPr>
    </w:lvl>
    <w:lvl w:ilvl="3">
      <w:start w:val="1"/>
      <w:numFmt w:val="bullet"/>
      <w:lvlText w:val="•"/>
      <w:lvlJc w:val="left"/>
      <w:pPr>
        <w:ind w:left="3532" w:hanging="360"/>
      </w:pPr>
      <w:rPr>
        <w:rFonts w:hint="default"/>
      </w:rPr>
    </w:lvl>
    <w:lvl w:ilvl="4">
      <w:start w:val="1"/>
      <w:numFmt w:val="bullet"/>
      <w:lvlText w:val="•"/>
      <w:lvlJc w:val="left"/>
      <w:pPr>
        <w:ind w:left="4416"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84" w:hanging="360"/>
      </w:pPr>
      <w:rPr>
        <w:rFonts w:hint="default"/>
      </w:rPr>
    </w:lvl>
    <w:lvl w:ilvl="7">
      <w:start w:val="1"/>
      <w:numFmt w:val="bullet"/>
      <w:lvlText w:val="•"/>
      <w:lvlJc w:val="left"/>
      <w:pPr>
        <w:ind w:left="7068" w:hanging="360"/>
      </w:pPr>
      <w:rPr>
        <w:rFonts w:hint="default"/>
      </w:rPr>
    </w:lvl>
    <w:lvl w:ilvl="8">
      <w:start w:val="1"/>
      <w:numFmt w:val="bullet"/>
      <w:lvlText w:val="•"/>
      <w:lvlJc w:val="left"/>
      <w:pPr>
        <w:ind w:left="7952"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64" w:hanging="360"/>
      </w:pPr>
      <w:rPr>
        <w:rFonts w:hint="default"/>
      </w:rPr>
    </w:lvl>
    <w:lvl w:ilvl="2">
      <w:start w:val="1"/>
      <w:numFmt w:val="bullet"/>
      <w:lvlText w:val="•"/>
      <w:lvlJc w:val="left"/>
      <w:pPr>
        <w:ind w:left="2648" w:hanging="360"/>
      </w:pPr>
      <w:rPr>
        <w:rFonts w:hint="default"/>
      </w:rPr>
    </w:lvl>
    <w:lvl w:ilvl="3">
      <w:start w:val="1"/>
      <w:numFmt w:val="bullet"/>
      <w:lvlText w:val="•"/>
      <w:lvlJc w:val="left"/>
      <w:pPr>
        <w:ind w:left="3532" w:hanging="360"/>
      </w:pPr>
      <w:rPr>
        <w:rFonts w:hint="default"/>
      </w:rPr>
    </w:lvl>
    <w:lvl w:ilvl="4">
      <w:start w:val="1"/>
      <w:numFmt w:val="bullet"/>
      <w:lvlText w:val="•"/>
      <w:lvlJc w:val="left"/>
      <w:pPr>
        <w:ind w:left="4416"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84" w:hanging="360"/>
      </w:pPr>
      <w:rPr>
        <w:rFonts w:hint="default"/>
      </w:rPr>
    </w:lvl>
    <w:lvl w:ilvl="7">
      <w:start w:val="1"/>
      <w:numFmt w:val="bullet"/>
      <w:lvlText w:val="•"/>
      <w:lvlJc w:val="left"/>
      <w:pPr>
        <w:ind w:left="7068" w:hanging="360"/>
      </w:pPr>
      <w:rPr>
        <w:rFonts w:hint="default"/>
      </w:rPr>
    </w:lvl>
    <w:lvl w:ilvl="8">
      <w:start w:val="1"/>
      <w:numFmt w:val="bullet"/>
      <w:lvlText w:val="•"/>
      <w:lvlJc w:val="left"/>
      <w:pPr>
        <w:ind w:left="7952"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21" w:lineRule="exact"/>
      <w:ind w:left="160" w:right="1189"/>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927"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2019-09-04T09:12:55Z</dcterms:created>
  <dcterms:modified xsi:type="dcterms:W3CDTF">2019-09-04T09:12:55Z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