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FA9" w:rsidRDefault="00674FA9">
      <w:pPr>
        <w:spacing w:after="0"/>
      </w:pPr>
    </w:p>
    <w:p w:rsidR="00674FA9" w:rsidRDefault="00C300A2">
      <w:pPr>
        <w:spacing w:after="0"/>
      </w:pPr>
      <w:r>
        <w:rPr>
          <w:rFonts w:ascii="Times New Roman" w:eastAsia="Times New Roman" w:hAnsi="Times New Roman" w:cs="Times New Roman"/>
          <w:sz w:val="24"/>
        </w:rPr>
        <w:t xml:space="preserve"> </w:t>
      </w:r>
    </w:p>
    <w:p w:rsidR="00674FA9" w:rsidRDefault="00674FA9">
      <w:pPr>
        <w:spacing w:after="14"/>
      </w:pPr>
    </w:p>
    <w:p w:rsidR="00674FA9" w:rsidRDefault="007B1E92">
      <w:pPr>
        <w:pStyle w:val="Heading1"/>
      </w:pPr>
      <w:bookmarkStart w:id="0" w:name="_GoBack"/>
      <w:r>
        <w:rPr>
          <w:b w:val="0"/>
          <w:noProof/>
          <w:sz w:val="24"/>
        </w:rPr>
        <w:drawing>
          <wp:anchor distT="0" distB="0" distL="114300" distR="114300" simplePos="0" relativeHeight="251658240" behindDoc="0" locked="0" layoutInCell="1" allowOverlap="1" wp14:anchorId="528FCA27">
            <wp:simplePos x="0" y="0"/>
            <wp:positionH relativeFrom="column">
              <wp:posOffset>4641850</wp:posOffset>
            </wp:positionH>
            <wp:positionV relativeFrom="paragraph">
              <wp:posOffset>24765</wp:posOffset>
            </wp:positionV>
            <wp:extent cx="1149350" cy="844550"/>
            <wp:effectExtent l="0" t="0" r="0" b="0"/>
            <wp:wrapThrough wrapText="bothSides">
              <wp:wrapPolygon edited="0">
                <wp:start x="1790" y="0"/>
                <wp:lineTo x="1790" y="15591"/>
                <wp:lineTo x="358" y="17053"/>
                <wp:lineTo x="1432" y="19002"/>
                <wp:lineTo x="16110" y="19976"/>
                <wp:lineTo x="18259" y="19976"/>
                <wp:lineTo x="19333" y="18514"/>
                <wp:lineTo x="18975" y="17053"/>
                <wp:lineTo x="17543" y="15591"/>
                <wp:lineTo x="17543" y="0"/>
                <wp:lineTo x="179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7">
                      <a:extLst>
                        <a:ext uri="{28A0092B-C50C-407E-A947-70E740481C1C}">
                          <a14:useLocalDpi xmlns:a14="http://schemas.microsoft.com/office/drawing/2010/main" val="0"/>
                        </a:ext>
                      </a:extLst>
                    </a:blip>
                    <a:stretch>
                      <a:fillRect/>
                    </a:stretch>
                  </pic:blipFill>
                  <pic:spPr>
                    <a:xfrm>
                      <a:off x="0" y="0"/>
                      <a:ext cx="1149350" cy="844550"/>
                    </a:xfrm>
                    <a:prstGeom prst="rect">
                      <a:avLst/>
                    </a:prstGeom>
                  </pic:spPr>
                </pic:pic>
              </a:graphicData>
            </a:graphic>
            <wp14:sizeRelH relativeFrom="page">
              <wp14:pctWidth>0</wp14:pctWidth>
            </wp14:sizeRelH>
            <wp14:sizeRelV relativeFrom="page">
              <wp14:pctHeight>0</wp14:pctHeight>
            </wp14:sizeRelV>
          </wp:anchor>
        </w:drawing>
      </w:r>
      <w:bookmarkEnd w:id="0"/>
      <w:r w:rsidR="00C300A2">
        <w:t xml:space="preserve">TEACHER NOTES </w:t>
      </w:r>
    </w:p>
    <w:p w:rsidR="00674FA9" w:rsidRDefault="00C300A2">
      <w:pPr>
        <w:spacing w:after="0"/>
      </w:pPr>
      <w:r>
        <w:rPr>
          <w:rFonts w:ascii="Times New Roman" w:eastAsia="Times New Roman" w:hAnsi="Times New Roman" w:cs="Times New Roman"/>
          <w:b/>
          <w:sz w:val="28"/>
        </w:rPr>
        <w:t xml:space="preserve"> </w:t>
      </w:r>
    </w:p>
    <w:p w:rsidR="00674FA9" w:rsidRDefault="00C300A2">
      <w:pPr>
        <w:spacing w:after="0"/>
        <w:ind w:left="-5" w:hanging="10"/>
      </w:pPr>
      <w:r>
        <w:rPr>
          <w:rFonts w:ascii="Times New Roman" w:eastAsia="Times New Roman" w:hAnsi="Times New Roman" w:cs="Times New Roman"/>
          <w:b/>
          <w:sz w:val="24"/>
        </w:rPr>
        <w:t xml:space="preserve">LAB VIS.4 </w:t>
      </w:r>
    </w:p>
    <w:p w:rsidR="00674FA9" w:rsidRDefault="00C300A2">
      <w:pPr>
        <w:spacing w:after="10" w:line="249" w:lineRule="auto"/>
        <w:ind w:left="-5" w:right="17" w:hanging="10"/>
      </w:pPr>
      <w:r>
        <w:rPr>
          <w:rFonts w:ascii="Times New Roman" w:eastAsia="Times New Roman" w:hAnsi="Times New Roman" w:cs="Times New Roman"/>
          <w:sz w:val="24"/>
        </w:rPr>
        <w:t xml:space="preserve">Lab time 45 minutes </w:t>
      </w:r>
    </w:p>
    <w:p w:rsidR="00674FA9" w:rsidRDefault="00C300A2">
      <w:pPr>
        <w:spacing w:after="0"/>
      </w:pPr>
      <w:r>
        <w:rPr>
          <w:rFonts w:ascii="Times New Roman" w:eastAsia="Times New Roman" w:hAnsi="Times New Roman" w:cs="Times New Roman"/>
          <w:sz w:val="24"/>
        </w:rPr>
        <w:t xml:space="preserve"> </w:t>
      </w:r>
    </w:p>
    <w:p w:rsidR="00674FA9" w:rsidRDefault="00C300A2">
      <w:pPr>
        <w:spacing w:after="10" w:line="249" w:lineRule="auto"/>
        <w:ind w:left="-5" w:right="17" w:hanging="10"/>
      </w:pPr>
      <w:r>
        <w:rPr>
          <w:rFonts w:ascii="Times New Roman" w:eastAsia="Times New Roman" w:hAnsi="Times New Roman" w:cs="Times New Roman"/>
          <w:sz w:val="24"/>
        </w:rPr>
        <w:t xml:space="preserve">Preparations </w:t>
      </w:r>
    </w:p>
    <w:p w:rsidR="00674FA9" w:rsidRDefault="00C300A2">
      <w:pPr>
        <w:spacing w:after="10" w:line="249" w:lineRule="auto"/>
        <w:ind w:left="-5" w:right="17" w:hanging="10"/>
      </w:pPr>
      <w:r>
        <w:rPr>
          <w:rFonts w:ascii="Times New Roman" w:eastAsia="Times New Roman" w:hAnsi="Times New Roman" w:cs="Times New Roman"/>
          <w:sz w:val="24"/>
        </w:rPr>
        <w:t xml:space="preserve">Turn the spectrophotometers on at least 20 minutes before the lab. </w:t>
      </w:r>
    </w:p>
    <w:p w:rsidR="00674FA9" w:rsidRDefault="00C300A2">
      <w:pPr>
        <w:spacing w:after="0"/>
      </w:pPr>
      <w:r>
        <w:rPr>
          <w:rFonts w:ascii="Times New Roman" w:eastAsia="Times New Roman" w:hAnsi="Times New Roman" w:cs="Times New Roman"/>
          <w:b/>
          <w:sz w:val="24"/>
        </w:rPr>
        <w:t xml:space="preserve"> </w:t>
      </w:r>
    </w:p>
    <w:p w:rsidR="00674FA9" w:rsidRDefault="00C300A2">
      <w:pPr>
        <w:spacing w:after="0"/>
        <w:ind w:left="-5" w:hanging="10"/>
      </w:pPr>
      <w:r>
        <w:rPr>
          <w:rFonts w:ascii="Times New Roman" w:eastAsia="Times New Roman" w:hAnsi="Times New Roman" w:cs="Times New Roman"/>
          <w:b/>
          <w:sz w:val="24"/>
        </w:rPr>
        <w:t xml:space="preserve">The following solutions can also be provided by the van: </w:t>
      </w:r>
    </w:p>
    <w:p w:rsidR="00674FA9" w:rsidRDefault="00C300A2">
      <w:pPr>
        <w:spacing w:after="0"/>
      </w:pPr>
      <w:r>
        <w:rPr>
          <w:rFonts w:ascii="Times New Roman" w:eastAsia="Times New Roman" w:hAnsi="Times New Roman" w:cs="Times New Roman"/>
          <w:sz w:val="24"/>
        </w:rPr>
        <w:t xml:space="preserve"> </w:t>
      </w:r>
    </w:p>
    <w:p w:rsidR="00674FA9" w:rsidRDefault="00C300A2">
      <w:pPr>
        <w:numPr>
          <w:ilvl w:val="0"/>
          <w:numId w:val="1"/>
        </w:numPr>
        <w:spacing w:after="10" w:line="249" w:lineRule="auto"/>
        <w:ind w:right="17" w:hanging="10"/>
      </w:pPr>
      <w:r>
        <w:rPr>
          <w:rFonts w:ascii="Times New Roman" w:eastAsia="Times New Roman" w:hAnsi="Times New Roman" w:cs="Times New Roman"/>
          <w:sz w:val="24"/>
        </w:rPr>
        <w:t xml:space="preserve">Prepare the </w:t>
      </w:r>
      <w:proofErr w:type="spellStart"/>
      <w:r>
        <w:rPr>
          <w:rFonts w:ascii="Times New Roman" w:eastAsia="Times New Roman" w:hAnsi="Times New Roman" w:cs="Times New Roman"/>
          <w:b/>
          <w:sz w:val="24"/>
        </w:rPr>
        <w:t>KCl</w:t>
      </w:r>
      <w:proofErr w:type="spellEnd"/>
      <w:r>
        <w:rPr>
          <w:rFonts w:ascii="Times New Roman" w:eastAsia="Times New Roman" w:hAnsi="Times New Roman" w:cs="Times New Roman"/>
          <w:b/>
          <w:sz w:val="24"/>
        </w:rPr>
        <w:t xml:space="preserve"> - HCl buffer</w:t>
      </w:r>
      <w:r>
        <w:rPr>
          <w:rFonts w:ascii="Times New Roman" w:eastAsia="Times New Roman" w:hAnsi="Times New Roman" w:cs="Times New Roman"/>
          <w:sz w:val="24"/>
        </w:rPr>
        <w:t xml:space="preserve"> at pH 1.6 by diluting 25 mL 0.2 M </w:t>
      </w:r>
      <w:proofErr w:type="spellStart"/>
      <w:r>
        <w:rPr>
          <w:rFonts w:ascii="Times New Roman" w:eastAsia="Times New Roman" w:hAnsi="Times New Roman" w:cs="Times New Roman"/>
          <w:sz w:val="24"/>
        </w:rPr>
        <w:t>KCl</w:t>
      </w:r>
      <w:proofErr w:type="spellEnd"/>
      <w:r>
        <w:rPr>
          <w:rFonts w:ascii="Times New Roman" w:eastAsia="Times New Roman" w:hAnsi="Times New Roman" w:cs="Times New Roman"/>
          <w:sz w:val="24"/>
        </w:rPr>
        <w:t xml:space="preserve"> and 16.2 mL 0.2 M HCl to 100 mL with DI H</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O.  The 0.2M HCl is made by diluting 1.7 ml concentrated HCl (~16M) to 100 ml. </w:t>
      </w:r>
    </w:p>
    <w:p w:rsidR="00674FA9" w:rsidRDefault="00C300A2">
      <w:pPr>
        <w:spacing w:after="0"/>
      </w:pPr>
      <w:r>
        <w:rPr>
          <w:rFonts w:ascii="Times New Roman" w:eastAsia="Times New Roman" w:hAnsi="Times New Roman" w:cs="Times New Roman"/>
          <w:sz w:val="24"/>
        </w:rPr>
        <w:t xml:space="preserve"> </w:t>
      </w:r>
    </w:p>
    <w:p w:rsidR="00674FA9" w:rsidRDefault="00C300A2">
      <w:pPr>
        <w:numPr>
          <w:ilvl w:val="0"/>
          <w:numId w:val="1"/>
        </w:numPr>
        <w:spacing w:after="77" w:line="249" w:lineRule="auto"/>
        <w:ind w:right="17" w:hanging="10"/>
      </w:pPr>
      <w:r>
        <w:rPr>
          <w:rFonts w:ascii="Times New Roman" w:eastAsia="Times New Roman" w:hAnsi="Times New Roman" w:cs="Times New Roman"/>
          <w:sz w:val="24"/>
        </w:rPr>
        <w:t xml:space="preserve">Dissolve appropriate mass of any </w:t>
      </w:r>
      <w:r>
        <w:rPr>
          <w:rFonts w:ascii="Times New Roman" w:eastAsia="Times New Roman" w:hAnsi="Times New Roman" w:cs="Times New Roman"/>
          <w:b/>
          <w:sz w:val="24"/>
          <w:u w:val="single" w:color="000000"/>
        </w:rPr>
        <w:t>Hydrated</w:t>
      </w:r>
      <w:r>
        <w:rPr>
          <w:rFonts w:ascii="Times New Roman" w:eastAsia="Times New Roman" w:hAnsi="Times New Roman" w:cs="Times New Roman"/>
          <w:sz w:val="24"/>
        </w:rPr>
        <w:t xml:space="preserve"> Iron (III) compound in enough solvent (</w:t>
      </w:r>
      <w:proofErr w:type="spellStart"/>
      <w:r>
        <w:rPr>
          <w:rFonts w:ascii="Times New Roman" w:eastAsia="Times New Roman" w:hAnsi="Times New Roman" w:cs="Times New Roman"/>
          <w:sz w:val="24"/>
        </w:rPr>
        <w:t>KCl</w:t>
      </w:r>
      <w:proofErr w:type="spellEnd"/>
      <w:r>
        <w:rPr>
          <w:rFonts w:ascii="Times New Roman" w:eastAsia="Times New Roman" w:hAnsi="Times New Roman" w:cs="Times New Roman"/>
          <w:sz w:val="24"/>
        </w:rPr>
        <w:t xml:space="preserve">-HCl prepared above) to make desired volume of 0.02 M Iron (III) buffer. </w:t>
      </w:r>
    </w:p>
    <w:p w:rsidR="00674FA9" w:rsidRDefault="00C300A2">
      <w:pPr>
        <w:spacing w:after="0"/>
        <w:ind w:left="-5" w:hanging="10"/>
      </w:pPr>
      <w:r>
        <w:rPr>
          <w:rFonts w:ascii="Times New Roman" w:eastAsia="Times New Roman" w:hAnsi="Times New Roman" w:cs="Times New Roman"/>
          <w:b/>
          <w:sz w:val="24"/>
        </w:rPr>
        <w:t>DATA TABLE</w:t>
      </w:r>
      <w:r>
        <w:rPr>
          <w:rFonts w:ascii="Times New Roman" w:eastAsia="Times New Roman" w:hAnsi="Times New Roman" w:cs="Times New Roman"/>
          <w:sz w:val="24"/>
        </w:rPr>
        <w:t xml:space="preserve"> </w:t>
      </w:r>
    </w:p>
    <w:p w:rsidR="00674FA9" w:rsidRDefault="00C300A2">
      <w:pPr>
        <w:spacing w:after="0"/>
        <w:jc w:val="center"/>
      </w:pPr>
      <w:r>
        <w:rPr>
          <w:rFonts w:ascii="Times New Roman" w:eastAsia="Times New Roman" w:hAnsi="Times New Roman" w:cs="Times New Roman"/>
          <w:sz w:val="24"/>
        </w:rPr>
        <w:t xml:space="preserve"> </w:t>
      </w:r>
    </w:p>
    <w:tbl>
      <w:tblPr>
        <w:tblStyle w:val="TableGrid"/>
        <w:tblW w:w="7578" w:type="dxa"/>
        <w:tblInd w:w="-109" w:type="dxa"/>
        <w:tblCellMar>
          <w:left w:w="115" w:type="dxa"/>
          <w:right w:w="115" w:type="dxa"/>
        </w:tblCellMar>
        <w:tblLook w:val="04A0" w:firstRow="1" w:lastRow="0" w:firstColumn="1" w:lastColumn="0" w:noHBand="0" w:noVBand="1"/>
      </w:tblPr>
      <w:tblGrid>
        <w:gridCol w:w="2269"/>
        <w:gridCol w:w="2700"/>
        <w:gridCol w:w="2609"/>
      </w:tblGrid>
      <w:tr w:rsidR="00674FA9">
        <w:trPr>
          <w:trHeight w:val="546"/>
        </w:trPr>
        <w:tc>
          <w:tcPr>
            <w:tcW w:w="2269" w:type="dxa"/>
            <w:tcBorders>
              <w:top w:val="single" w:sz="12" w:space="0" w:color="000000"/>
              <w:left w:val="single" w:sz="12" w:space="0" w:color="000000"/>
              <w:bottom w:val="single" w:sz="12" w:space="0" w:color="000000"/>
              <w:right w:val="single" w:sz="6" w:space="0" w:color="000000"/>
            </w:tcBorders>
            <w:vAlign w:val="center"/>
          </w:tcPr>
          <w:p w:rsidR="00674FA9" w:rsidRDefault="00C300A2">
            <w:pPr>
              <w:ind w:left="1"/>
              <w:jc w:val="center"/>
            </w:pPr>
            <w:r>
              <w:rPr>
                <w:rFonts w:ascii="Times New Roman" w:eastAsia="Times New Roman" w:hAnsi="Times New Roman" w:cs="Times New Roman"/>
                <w:b/>
                <w:sz w:val="24"/>
              </w:rPr>
              <w:t>Solution</w:t>
            </w:r>
            <w:r>
              <w:rPr>
                <w:rFonts w:ascii="Times New Roman" w:eastAsia="Times New Roman" w:hAnsi="Times New Roman" w:cs="Times New Roman"/>
                <w:sz w:val="24"/>
              </w:rPr>
              <w:t xml:space="preserve"> </w:t>
            </w:r>
          </w:p>
        </w:tc>
        <w:tc>
          <w:tcPr>
            <w:tcW w:w="2700" w:type="dxa"/>
            <w:tcBorders>
              <w:top w:val="single" w:sz="12" w:space="0" w:color="000000"/>
              <w:left w:val="single" w:sz="6" w:space="0" w:color="000000"/>
              <w:bottom w:val="single" w:sz="12" w:space="0" w:color="000000"/>
              <w:right w:val="single" w:sz="6" w:space="0" w:color="000000"/>
            </w:tcBorders>
            <w:vAlign w:val="center"/>
          </w:tcPr>
          <w:p w:rsidR="00674FA9" w:rsidRDefault="00C300A2">
            <w:pPr>
              <w:ind w:right="2"/>
              <w:jc w:val="center"/>
            </w:pPr>
            <w:r>
              <w:rPr>
                <w:rFonts w:ascii="Times New Roman" w:eastAsia="Times New Roman" w:hAnsi="Times New Roman" w:cs="Times New Roman"/>
                <w:b/>
                <w:sz w:val="24"/>
              </w:rPr>
              <w:t>Concentration (mg/L)</w:t>
            </w:r>
            <w:r>
              <w:rPr>
                <w:rFonts w:ascii="Times New Roman" w:eastAsia="Times New Roman" w:hAnsi="Times New Roman" w:cs="Times New Roman"/>
                <w:sz w:val="24"/>
              </w:rPr>
              <w:t xml:space="preserve"> </w:t>
            </w:r>
          </w:p>
        </w:tc>
        <w:tc>
          <w:tcPr>
            <w:tcW w:w="2609" w:type="dxa"/>
            <w:tcBorders>
              <w:top w:val="single" w:sz="12" w:space="0" w:color="000000"/>
              <w:left w:val="single" w:sz="6" w:space="0" w:color="000000"/>
              <w:bottom w:val="single" w:sz="12" w:space="0" w:color="000000"/>
              <w:right w:val="single" w:sz="12" w:space="0" w:color="000000"/>
            </w:tcBorders>
            <w:vAlign w:val="center"/>
          </w:tcPr>
          <w:p w:rsidR="00674FA9" w:rsidRDefault="00C300A2">
            <w:pPr>
              <w:ind w:right="1"/>
              <w:jc w:val="center"/>
            </w:pPr>
            <w:r>
              <w:rPr>
                <w:rFonts w:ascii="Times New Roman" w:eastAsia="Times New Roman" w:hAnsi="Times New Roman" w:cs="Times New Roman"/>
                <w:b/>
                <w:sz w:val="24"/>
              </w:rPr>
              <w:t>Absorbance</w:t>
            </w:r>
            <w:r>
              <w:rPr>
                <w:rFonts w:ascii="Times New Roman" w:eastAsia="Times New Roman" w:hAnsi="Times New Roman" w:cs="Times New Roman"/>
                <w:sz w:val="24"/>
              </w:rPr>
              <w:t xml:space="preserve"> </w:t>
            </w:r>
          </w:p>
        </w:tc>
      </w:tr>
      <w:tr w:rsidR="00674FA9">
        <w:trPr>
          <w:trHeight w:val="539"/>
        </w:trPr>
        <w:tc>
          <w:tcPr>
            <w:tcW w:w="2269" w:type="dxa"/>
            <w:tcBorders>
              <w:top w:val="single" w:sz="12" w:space="0" w:color="000000"/>
              <w:left w:val="single" w:sz="12" w:space="0" w:color="000000"/>
              <w:bottom w:val="single" w:sz="6" w:space="0" w:color="000000"/>
              <w:right w:val="single" w:sz="6" w:space="0" w:color="000000"/>
            </w:tcBorders>
            <w:vAlign w:val="center"/>
          </w:tcPr>
          <w:p w:rsidR="00674FA9" w:rsidRDefault="00C300A2">
            <w:pPr>
              <w:ind w:left="1"/>
              <w:jc w:val="center"/>
            </w:pPr>
            <w:r>
              <w:rPr>
                <w:rFonts w:ascii="Times New Roman" w:eastAsia="Times New Roman" w:hAnsi="Times New Roman" w:cs="Times New Roman"/>
                <w:sz w:val="24"/>
              </w:rPr>
              <w:t xml:space="preserve">A </w:t>
            </w:r>
          </w:p>
        </w:tc>
        <w:tc>
          <w:tcPr>
            <w:tcW w:w="2700" w:type="dxa"/>
            <w:tcBorders>
              <w:top w:val="single" w:sz="12" w:space="0" w:color="000000"/>
              <w:left w:val="single" w:sz="6" w:space="0" w:color="000000"/>
              <w:bottom w:val="single" w:sz="6" w:space="0" w:color="000000"/>
              <w:right w:val="single" w:sz="6" w:space="0" w:color="000000"/>
            </w:tcBorders>
            <w:vAlign w:val="center"/>
          </w:tcPr>
          <w:p w:rsidR="00674FA9" w:rsidRDefault="00C300A2">
            <w:pPr>
              <w:ind w:right="1"/>
              <w:jc w:val="center"/>
            </w:pPr>
            <w:r>
              <w:rPr>
                <w:rFonts w:ascii="Times New Roman" w:eastAsia="Times New Roman" w:hAnsi="Times New Roman" w:cs="Times New Roman"/>
                <w:sz w:val="24"/>
              </w:rPr>
              <w:t xml:space="preserve">80 mg/L </w:t>
            </w:r>
          </w:p>
        </w:tc>
        <w:tc>
          <w:tcPr>
            <w:tcW w:w="2609" w:type="dxa"/>
            <w:tcBorders>
              <w:top w:val="single" w:sz="12" w:space="0" w:color="000000"/>
              <w:left w:val="single" w:sz="6" w:space="0" w:color="000000"/>
              <w:bottom w:val="single" w:sz="6" w:space="0" w:color="000000"/>
              <w:right w:val="single" w:sz="12" w:space="0" w:color="000000"/>
            </w:tcBorders>
            <w:vAlign w:val="center"/>
          </w:tcPr>
          <w:p w:rsidR="00674FA9" w:rsidRDefault="00C300A2">
            <w:pPr>
              <w:ind w:right="1"/>
              <w:jc w:val="center"/>
            </w:pPr>
            <w:r>
              <w:rPr>
                <w:rFonts w:ascii="Times New Roman" w:eastAsia="Times New Roman" w:hAnsi="Times New Roman" w:cs="Times New Roman"/>
                <w:sz w:val="24"/>
              </w:rPr>
              <w:t xml:space="preserve">.627 </w:t>
            </w:r>
          </w:p>
        </w:tc>
      </w:tr>
      <w:tr w:rsidR="00674FA9">
        <w:trPr>
          <w:trHeight w:val="532"/>
        </w:trPr>
        <w:tc>
          <w:tcPr>
            <w:tcW w:w="2269" w:type="dxa"/>
            <w:tcBorders>
              <w:top w:val="single" w:sz="6" w:space="0" w:color="000000"/>
              <w:left w:val="single" w:sz="12" w:space="0" w:color="000000"/>
              <w:bottom w:val="single" w:sz="6" w:space="0" w:color="000000"/>
              <w:right w:val="single" w:sz="6" w:space="0" w:color="000000"/>
            </w:tcBorders>
            <w:vAlign w:val="center"/>
          </w:tcPr>
          <w:p w:rsidR="00674FA9" w:rsidRDefault="00C300A2">
            <w:pPr>
              <w:jc w:val="center"/>
            </w:pPr>
            <w:r>
              <w:rPr>
                <w:rFonts w:ascii="Times New Roman" w:eastAsia="Times New Roman" w:hAnsi="Times New Roman" w:cs="Times New Roman"/>
                <w:sz w:val="24"/>
              </w:rPr>
              <w:t xml:space="preserve">B </w:t>
            </w:r>
          </w:p>
        </w:tc>
        <w:tc>
          <w:tcPr>
            <w:tcW w:w="2700" w:type="dxa"/>
            <w:tcBorders>
              <w:top w:val="single" w:sz="6" w:space="0" w:color="000000"/>
              <w:left w:val="single" w:sz="6" w:space="0" w:color="000000"/>
              <w:bottom w:val="single" w:sz="6" w:space="0" w:color="000000"/>
              <w:right w:val="single" w:sz="6" w:space="0" w:color="000000"/>
            </w:tcBorders>
            <w:vAlign w:val="center"/>
          </w:tcPr>
          <w:p w:rsidR="00674FA9" w:rsidRDefault="00C300A2">
            <w:pPr>
              <w:ind w:right="1"/>
              <w:jc w:val="center"/>
            </w:pPr>
            <w:r>
              <w:rPr>
                <w:rFonts w:ascii="Times New Roman" w:eastAsia="Times New Roman" w:hAnsi="Times New Roman" w:cs="Times New Roman"/>
                <w:sz w:val="24"/>
              </w:rPr>
              <w:t xml:space="preserve">6.4 mg/L </w:t>
            </w:r>
          </w:p>
        </w:tc>
        <w:tc>
          <w:tcPr>
            <w:tcW w:w="2609" w:type="dxa"/>
            <w:tcBorders>
              <w:top w:val="single" w:sz="6" w:space="0" w:color="000000"/>
              <w:left w:val="single" w:sz="6" w:space="0" w:color="000000"/>
              <w:bottom w:val="single" w:sz="6" w:space="0" w:color="000000"/>
              <w:right w:val="single" w:sz="12" w:space="0" w:color="000000"/>
            </w:tcBorders>
            <w:vAlign w:val="center"/>
          </w:tcPr>
          <w:p w:rsidR="00674FA9" w:rsidRDefault="00C300A2">
            <w:pPr>
              <w:ind w:right="1"/>
              <w:jc w:val="center"/>
            </w:pPr>
            <w:r>
              <w:rPr>
                <w:rFonts w:ascii="Times New Roman" w:eastAsia="Times New Roman" w:hAnsi="Times New Roman" w:cs="Times New Roman"/>
                <w:sz w:val="24"/>
              </w:rPr>
              <w:t xml:space="preserve">.623 </w:t>
            </w:r>
          </w:p>
        </w:tc>
      </w:tr>
      <w:tr w:rsidR="00674FA9">
        <w:trPr>
          <w:trHeight w:val="530"/>
        </w:trPr>
        <w:tc>
          <w:tcPr>
            <w:tcW w:w="2269" w:type="dxa"/>
            <w:tcBorders>
              <w:top w:val="single" w:sz="6" w:space="0" w:color="000000"/>
              <w:left w:val="single" w:sz="12" w:space="0" w:color="000000"/>
              <w:bottom w:val="single" w:sz="6" w:space="0" w:color="000000"/>
              <w:right w:val="single" w:sz="6" w:space="0" w:color="000000"/>
            </w:tcBorders>
            <w:vAlign w:val="center"/>
          </w:tcPr>
          <w:p w:rsidR="00674FA9" w:rsidRDefault="00C300A2">
            <w:pPr>
              <w:jc w:val="center"/>
            </w:pPr>
            <w:r>
              <w:rPr>
                <w:rFonts w:ascii="Times New Roman" w:eastAsia="Times New Roman" w:hAnsi="Times New Roman" w:cs="Times New Roman"/>
                <w:sz w:val="24"/>
              </w:rPr>
              <w:t xml:space="preserve">C </w:t>
            </w:r>
          </w:p>
        </w:tc>
        <w:tc>
          <w:tcPr>
            <w:tcW w:w="2700" w:type="dxa"/>
            <w:tcBorders>
              <w:top w:val="single" w:sz="6" w:space="0" w:color="000000"/>
              <w:left w:val="single" w:sz="6" w:space="0" w:color="000000"/>
              <w:bottom w:val="single" w:sz="6" w:space="0" w:color="000000"/>
              <w:right w:val="single" w:sz="6" w:space="0" w:color="000000"/>
            </w:tcBorders>
            <w:vAlign w:val="center"/>
          </w:tcPr>
          <w:p w:rsidR="00674FA9" w:rsidRDefault="00C300A2">
            <w:pPr>
              <w:ind w:right="1"/>
              <w:jc w:val="center"/>
            </w:pPr>
            <w:r>
              <w:rPr>
                <w:rFonts w:ascii="Times New Roman" w:eastAsia="Times New Roman" w:hAnsi="Times New Roman" w:cs="Times New Roman"/>
                <w:sz w:val="24"/>
              </w:rPr>
              <w:t xml:space="preserve">4.8 mg/L </w:t>
            </w:r>
          </w:p>
        </w:tc>
        <w:tc>
          <w:tcPr>
            <w:tcW w:w="2609" w:type="dxa"/>
            <w:tcBorders>
              <w:top w:val="single" w:sz="6" w:space="0" w:color="000000"/>
              <w:left w:val="single" w:sz="6" w:space="0" w:color="000000"/>
              <w:bottom w:val="single" w:sz="6" w:space="0" w:color="000000"/>
              <w:right w:val="single" w:sz="12" w:space="0" w:color="000000"/>
            </w:tcBorders>
            <w:vAlign w:val="center"/>
          </w:tcPr>
          <w:p w:rsidR="00674FA9" w:rsidRDefault="00C300A2">
            <w:pPr>
              <w:ind w:right="1"/>
              <w:jc w:val="center"/>
            </w:pPr>
            <w:r>
              <w:rPr>
                <w:rFonts w:ascii="Times New Roman" w:eastAsia="Times New Roman" w:hAnsi="Times New Roman" w:cs="Times New Roman"/>
                <w:sz w:val="24"/>
              </w:rPr>
              <w:t xml:space="preserve">.449 </w:t>
            </w:r>
          </w:p>
        </w:tc>
      </w:tr>
      <w:tr w:rsidR="00674FA9">
        <w:trPr>
          <w:trHeight w:val="539"/>
        </w:trPr>
        <w:tc>
          <w:tcPr>
            <w:tcW w:w="2269" w:type="dxa"/>
            <w:tcBorders>
              <w:top w:val="single" w:sz="6" w:space="0" w:color="000000"/>
              <w:left w:val="single" w:sz="12" w:space="0" w:color="000000"/>
              <w:bottom w:val="single" w:sz="12" w:space="0" w:color="000000"/>
              <w:right w:val="single" w:sz="6" w:space="0" w:color="000000"/>
            </w:tcBorders>
            <w:vAlign w:val="center"/>
          </w:tcPr>
          <w:p w:rsidR="00674FA9" w:rsidRDefault="00C300A2">
            <w:pPr>
              <w:ind w:left="1"/>
              <w:jc w:val="center"/>
            </w:pPr>
            <w:r>
              <w:rPr>
                <w:rFonts w:ascii="Times New Roman" w:eastAsia="Times New Roman" w:hAnsi="Times New Roman" w:cs="Times New Roman"/>
                <w:sz w:val="24"/>
              </w:rPr>
              <w:t xml:space="preserve">D </w:t>
            </w:r>
          </w:p>
        </w:tc>
        <w:tc>
          <w:tcPr>
            <w:tcW w:w="2700" w:type="dxa"/>
            <w:tcBorders>
              <w:top w:val="single" w:sz="6" w:space="0" w:color="000000"/>
              <w:left w:val="single" w:sz="6" w:space="0" w:color="000000"/>
              <w:bottom w:val="single" w:sz="12" w:space="0" w:color="000000"/>
              <w:right w:val="single" w:sz="6" w:space="0" w:color="000000"/>
            </w:tcBorders>
            <w:vAlign w:val="center"/>
          </w:tcPr>
          <w:p w:rsidR="00674FA9" w:rsidRDefault="00C300A2">
            <w:pPr>
              <w:ind w:right="1"/>
              <w:jc w:val="center"/>
            </w:pPr>
            <w:r>
              <w:rPr>
                <w:rFonts w:ascii="Times New Roman" w:eastAsia="Times New Roman" w:hAnsi="Times New Roman" w:cs="Times New Roman"/>
                <w:sz w:val="24"/>
              </w:rPr>
              <w:t xml:space="preserve">3.2 mg/L </w:t>
            </w:r>
          </w:p>
        </w:tc>
        <w:tc>
          <w:tcPr>
            <w:tcW w:w="2609" w:type="dxa"/>
            <w:tcBorders>
              <w:top w:val="single" w:sz="6" w:space="0" w:color="000000"/>
              <w:left w:val="single" w:sz="6" w:space="0" w:color="000000"/>
              <w:bottom w:val="single" w:sz="12" w:space="0" w:color="000000"/>
              <w:right w:val="single" w:sz="12" w:space="0" w:color="000000"/>
            </w:tcBorders>
            <w:vAlign w:val="center"/>
          </w:tcPr>
          <w:p w:rsidR="00674FA9" w:rsidRDefault="00C300A2">
            <w:pPr>
              <w:ind w:right="1"/>
              <w:jc w:val="center"/>
            </w:pPr>
            <w:r>
              <w:rPr>
                <w:rFonts w:ascii="Times New Roman" w:eastAsia="Times New Roman" w:hAnsi="Times New Roman" w:cs="Times New Roman"/>
                <w:sz w:val="24"/>
              </w:rPr>
              <w:t xml:space="preserve">.337 </w:t>
            </w:r>
          </w:p>
        </w:tc>
      </w:tr>
      <w:tr w:rsidR="00674FA9">
        <w:trPr>
          <w:trHeight w:val="546"/>
        </w:trPr>
        <w:tc>
          <w:tcPr>
            <w:tcW w:w="2269" w:type="dxa"/>
            <w:tcBorders>
              <w:top w:val="single" w:sz="12" w:space="0" w:color="000000"/>
              <w:left w:val="single" w:sz="12" w:space="0" w:color="000000"/>
              <w:bottom w:val="single" w:sz="12" w:space="0" w:color="000000"/>
              <w:right w:val="single" w:sz="6" w:space="0" w:color="000000"/>
            </w:tcBorders>
            <w:vAlign w:val="center"/>
          </w:tcPr>
          <w:p w:rsidR="00674FA9" w:rsidRDefault="00C300A2">
            <w:pPr>
              <w:ind w:left="1"/>
              <w:jc w:val="center"/>
            </w:pPr>
            <w:r>
              <w:rPr>
                <w:rFonts w:ascii="Times New Roman" w:eastAsia="Times New Roman" w:hAnsi="Times New Roman" w:cs="Times New Roman"/>
                <w:i/>
                <w:sz w:val="24"/>
              </w:rPr>
              <w:t xml:space="preserve">unknown </w:t>
            </w:r>
          </w:p>
        </w:tc>
        <w:tc>
          <w:tcPr>
            <w:tcW w:w="2700" w:type="dxa"/>
            <w:tcBorders>
              <w:top w:val="single" w:sz="12" w:space="0" w:color="000000"/>
              <w:left w:val="single" w:sz="6" w:space="0" w:color="000000"/>
              <w:bottom w:val="single" w:sz="12" w:space="0" w:color="000000"/>
              <w:right w:val="single" w:sz="6" w:space="0" w:color="000000"/>
            </w:tcBorders>
            <w:vAlign w:val="center"/>
          </w:tcPr>
          <w:p w:rsidR="00674FA9" w:rsidRDefault="00C300A2">
            <w:pPr>
              <w:ind w:left="60"/>
              <w:jc w:val="center"/>
            </w:pPr>
            <w:r>
              <w:rPr>
                <w:rFonts w:ascii="Times New Roman" w:eastAsia="Times New Roman" w:hAnsi="Times New Roman" w:cs="Times New Roman"/>
                <w:i/>
                <w:sz w:val="24"/>
              </w:rPr>
              <w:t xml:space="preserve"> </w:t>
            </w:r>
          </w:p>
        </w:tc>
        <w:tc>
          <w:tcPr>
            <w:tcW w:w="2609" w:type="dxa"/>
            <w:tcBorders>
              <w:top w:val="single" w:sz="12" w:space="0" w:color="000000"/>
              <w:left w:val="single" w:sz="6" w:space="0" w:color="000000"/>
              <w:bottom w:val="single" w:sz="12" w:space="0" w:color="000000"/>
              <w:right w:val="single" w:sz="12" w:space="0" w:color="000000"/>
            </w:tcBorders>
            <w:vAlign w:val="center"/>
          </w:tcPr>
          <w:p w:rsidR="00674FA9" w:rsidRDefault="00C300A2">
            <w:pPr>
              <w:ind w:left="60"/>
              <w:jc w:val="center"/>
            </w:pPr>
            <w:r>
              <w:rPr>
                <w:rFonts w:ascii="Times New Roman" w:eastAsia="Times New Roman" w:hAnsi="Times New Roman" w:cs="Times New Roman"/>
                <w:i/>
                <w:sz w:val="24"/>
              </w:rPr>
              <w:t xml:space="preserve"> </w:t>
            </w:r>
          </w:p>
        </w:tc>
      </w:tr>
    </w:tbl>
    <w:p w:rsidR="00674FA9" w:rsidRDefault="00C300A2">
      <w:pPr>
        <w:spacing w:after="0"/>
        <w:ind w:left="720"/>
      </w:pPr>
      <w:r>
        <w:rPr>
          <w:rFonts w:ascii="Times New Roman" w:eastAsia="Times New Roman" w:hAnsi="Times New Roman" w:cs="Times New Roman"/>
          <w:sz w:val="24"/>
        </w:rPr>
        <w:t xml:space="preserve"> </w:t>
      </w:r>
    </w:p>
    <w:p w:rsidR="00674FA9" w:rsidRDefault="00C300A2">
      <w:pPr>
        <w:tabs>
          <w:tab w:val="center" w:pos="2273"/>
          <w:tab w:val="center" w:pos="4319"/>
          <w:tab w:val="center" w:pos="5040"/>
          <w:tab w:val="center" w:pos="5760"/>
          <w:tab w:val="center" w:pos="6630"/>
          <w:tab w:val="center" w:pos="7420"/>
        </w:tabs>
        <w:spacing w:after="0"/>
      </w:pPr>
      <w:r>
        <w:tab/>
      </w:r>
      <w:r>
        <w:rPr>
          <w:rFonts w:ascii="Times New Roman" w:eastAsia="Times New Roman" w:hAnsi="Times New Roman" w:cs="Times New Roman"/>
          <w:b/>
          <w:sz w:val="24"/>
        </w:rPr>
        <w:t xml:space="preserve">amount of aspirin in </w:t>
      </w:r>
      <w:proofErr w:type="gramStart"/>
      <w:r>
        <w:rPr>
          <w:rFonts w:ascii="Times New Roman" w:eastAsia="Times New Roman" w:hAnsi="Times New Roman" w:cs="Times New Roman"/>
          <w:b/>
          <w:sz w:val="24"/>
        </w:rPr>
        <w:t xml:space="preserve">unknown  </w:t>
      </w:r>
      <w:r>
        <w:rPr>
          <w:rFonts w:ascii="Times New Roman" w:eastAsia="Times New Roman" w:hAnsi="Times New Roman" w:cs="Times New Roman"/>
          <w:b/>
          <w:sz w:val="24"/>
        </w:rPr>
        <w:tab/>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rFonts w:ascii="Times New Roman" w:eastAsia="Times New Roman" w:hAnsi="Times New Roman" w:cs="Times New Roman"/>
          <w:b/>
          <w:sz w:val="24"/>
          <w:u w:val="single" w:color="000000"/>
        </w:rPr>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3.9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rPr>
        <w:t xml:space="preserve"> mg </w:t>
      </w:r>
    </w:p>
    <w:p w:rsidR="00674FA9" w:rsidRDefault="00C300A2">
      <w:pPr>
        <w:spacing w:after="0"/>
        <w:ind w:left="720"/>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p>
    <w:p w:rsidR="00674FA9" w:rsidRDefault="00C300A2">
      <w:pPr>
        <w:tabs>
          <w:tab w:val="center" w:pos="1470"/>
          <w:tab w:val="center" w:pos="2880"/>
          <w:tab w:val="center" w:pos="3600"/>
          <w:tab w:val="center" w:pos="4320"/>
          <w:tab w:val="center" w:pos="5040"/>
          <w:tab w:val="center" w:pos="5760"/>
          <w:tab w:val="center" w:pos="6630"/>
          <w:tab w:val="center" w:pos="7420"/>
        </w:tabs>
        <w:spacing w:after="0"/>
      </w:pPr>
      <w:r>
        <w:tab/>
      </w:r>
      <w:r>
        <w:rPr>
          <w:rFonts w:ascii="Times New Roman" w:eastAsia="Times New Roman" w:hAnsi="Times New Roman" w:cs="Times New Roman"/>
          <w:b/>
          <w:sz w:val="24"/>
        </w:rPr>
        <w:t xml:space="preserve">accepted value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Times New Roman" w:eastAsia="Times New Roman" w:hAnsi="Times New Roman" w:cs="Times New Roman"/>
          <w:b/>
          <w:sz w:val="24"/>
          <w:u w:val="single" w:color="000000"/>
        </w:rPr>
        <w:t xml:space="preserve"> </w:t>
      </w:r>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u w:val="single" w:color="000000"/>
        </w:rPr>
        <w:tab/>
        <w:t xml:space="preserve">4.0 </w:t>
      </w:r>
      <w:proofErr w:type="gramStart"/>
      <w:r>
        <w:rPr>
          <w:rFonts w:ascii="Times New Roman" w:eastAsia="Times New Roman" w:hAnsi="Times New Roman" w:cs="Times New Roman"/>
          <w:b/>
          <w:sz w:val="24"/>
          <w:u w:val="single" w:color="000000"/>
        </w:rPr>
        <w:tab/>
        <w:t xml:space="preserve"> </w:t>
      </w:r>
      <w:r>
        <w:rPr>
          <w:rFonts w:ascii="Times New Roman" w:eastAsia="Times New Roman" w:hAnsi="Times New Roman" w:cs="Times New Roman"/>
          <w:b/>
          <w:sz w:val="24"/>
        </w:rPr>
        <w:t xml:space="preserve"> mg</w:t>
      </w:r>
      <w:proofErr w:type="gramEnd"/>
      <w:r>
        <w:rPr>
          <w:rFonts w:ascii="Times New Roman" w:eastAsia="Times New Roman" w:hAnsi="Times New Roman" w:cs="Times New Roman"/>
          <w:b/>
          <w:sz w:val="24"/>
        </w:rPr>
        <w:t xml:space="preserve"> </w:t>
      </w:r>
    </w:p>
    <w:p w:rsidR="00674FA9" w:rsidRDefault="00C300A2">
      <w:pPr>
        <w:spacing w:after="0"/>
      </w:pPr>
      <w:r>
        <w:rPr>
          <w:rFonts w:ascii="Times New Roman" w:eastAsia="Times New Roman" w:hAnsi="Times New Roman" w:cs="Times New Roman"/>
          <w:b/>
          <w:sz w:val="24"/>
        </w:rPr>
        <w:t xml:space="preserve"> </w:t>
      </w:r>
    </w:p>
    <w:p w:rsidR="00674FA9" w:rsidRDefault="00C300A2">
      <w:pPr>
        <w:tabs>
          <w:tab w:val="center" w:pos="450"/>
          <w:tab w:val="center" w:pos="1410"/>
          <w:tab w:val="center" w:pos="2881"/>
          <w:tab w:val="center" w:pos="3601"/>
          <w:tab w:val="center" w:pos="4321"/>
          <w:tab w:val="center" w:pos="6451"/>
        </w:tabs>
        <w:spacing w:after="0"/>
        <w:ind w:left="-15"/>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percent </w:t>
      </w:r>
      <w:proofErr w:type="gramStart"/>
      <w:r>
        <w:rPr>
          <w:rFonts w:ascii="Times New Roman" w:eastAsia="Times New Roman" w:hAnsi="Times New Roman" w:cs="Times New Roman"/>
          <w:b/>
          <w:sz w:val="24"/>
        </w:rPr>
        <w:t xml:space="preserve">error  </w:t>
      </w:r>
      <w:r>
        <w:rPr>
          <w:rFonts w:ascii="Times New Roman" w:eastAsia="Times New Roman" w:hAnsi="Times New Roman" w:cs="Times New Roman"/>
          <w:b/>
          <w:sz w:val="24"/>
        </w:rPr>
        <w:tab/>
      </w:r>
      <w:proofErr w:type="gramEnd"/>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_____________</w:t>
      </w:r>
      <w:r>
        <w:rPr>
          <w:rFonts w:ascii="Times New Roman" w:eastAsia="Times New Roman" w:hAnsi="Times New Roman" w:cs="Times New Roman"/>
          <w:b/>
          <w:sz w:val="24"/>
          <w:u w:val="single" w:color="000000"/>
        </w:rPr>
        <w:t>2.5</w:t>
      </w:r>
      <w:r>
        <w:rPr>
          <w:rFonts w:ascii="Times New Roman" w:eastAsia="Times New Roman" w:hAnsi="Times New Roman" w:cs="Times New Roman"/>
          <w:b/>
          <w:sz w:val="24"/>
        </w:rPr>
        <w:t xml:space="preserve">______% </w:t>
      </w:r>
    </w:p>
    <w:p w:rsidR="00674FA9" w:rsidRDefault="00674FA9" w:rsidP="007B1E92">
      <w:pPr>
        <w:spacing w:after="0"/>
        <w:jc w:val="both"/>
      </w:pPr>
    </w:p>
    <w:p w:rsidR="00674FA9" w:rsidRDefault="00C300A2">
      <w:pPr>
        <w:spacing w:after="0"/>
      </w:pPr>
      <w:r>
        <w:rPr>
          <w:rFonts w:ascii="Times New Roman" w:eastAsia="Times New Roman" w:hAnsi="Times New Roman" w:cs="Times New Roman"/>
          <w:b/>
          <w:sz w:val="24"/>
        </w:rPr>
        <w:t xml:space="preserve"> </w:t>
      </w:r>
    </w:p>
    <w:p w:rsidR="00674FA9" w:rsidRDefault="00C300A2">
      <w:pPr>
        <w:spacing w:after="0"/>
      </w:pPr>
      <w:r>
        <w:rPr>
          <w:rFonts w:ascii="Times New Roman" w:eastAsia="Times New Roman" w:hAnsi="Times New Roman" w:cs="Times New Roman"/>
          <w:sz w:val="24"/>
        </w:rPr>
        <w:t xml:space="preserve"> </w:t>
      </w:r>
    </w:p>
    <w:p w:rsidR="007B1E92" w:rsidRDefault="007B1E92">
      <w:pPr>
        <w:spacing w:after="0"/>
        <w:ind w:left="-5" w:hanging="10"/>
        <w:rPr>
          <w:rFonts w:ascii="Times New Roman" w:eastAsia="Times New Roman" w:hAnsi="Times New Roman" w:cs="Times New Roman"/>
          <w:b/>
          <w:sz w:val="24"/>
        </w:rPr>
      </w:pPr>
    </w:p>
    <w:p w:rsidR="007B1E92" w:rsidRDefault="007B1E92">
      <w:pPr>
        <w:spacing w:after="0"/>
        <w:ind w:left="-5" w:hanging="10"/>
        <w:rPr>
          <w:rFonts w:ascii="Times New Roman" w:eastAsia="Times New Roman" w:hAnsi="Times New Roman" w:cs="Times New Roman"/>
          <w:b/>
          <w:sz w:val="24"/>
        </w:rPr>
      </w:pPr>
    </w:p>
    <w:p w:rsidR="00674FA9" w:rsidRDefault="00C300A2">
      <w:pPr>
        <w:spacing w:after="0"/>
        <w:ind w:left="-5" w:hanging="10"/>
        <w:rPr>
          <w:rFonts w:ascii="Times New Roman" w:eastAsia="Times New Roman" w:hAnsi="Times New Roman" w:cs="Times New Roman"/>
          <w:b/>
          <w:sz w:val="24"/>
        </w:rPr>
      </w:pPr>
      <w:r>
        <w:rPr>
          <w:rFonts w:ascii="Times New Roman" w:eastAsia="Times New Roman" w:hAnsi="Times New Roman" w:cs="Times New Roman"/>
          <w:b/>
          <w:sz w:val="24"/>
        </w:rPr>
        <w:t xml:space="preserve">CONSIDERATIONS </w:t>
      </w:r>
    </w:p>
    <w:p w:rsidR="007B1E92" w:rsidRDefault="007B1E92">
      <w:pPr>
        <w:spacing w:after="0"/>
        <w:ind w:left="-5" w:hanging="10"/>
      </w:pPr>
    </w:p>
    <w:p w:rsidR="00674FA9" w:rsidRDefault="00C300A2">
      <w:pPr>
        <w:spacing w:after="0" w:line="238" w:lineRule="auto"/>
        <w:ind w:left="-5" w:right="44" w:hanging="10"/>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Orange baby aspirin does not work well with this lab.  This is not available with aspirin anymore because of Reye's syndrome risks, but just in case any student might have some from the past, its use is not recommended. </w:t>
      </w:r>
    </w:p>
    <w:p w:rsidR="00674FA9" w:rsidRDefault="00C300A2">
      <w:pPr>
        <w:spacing w:after="0" w:line="238" w:lineRule="auto"/>
        <w:ind w:left="-5" w:right="44" w:hanging="10"/>
        <w:jc w:val="both"/>
      </w:pPr>
      <w:r>
        <w:rPr>
          <w:rFonts w:ascii="Times New Roman" w:eastAsia="Times New Roman" w:hAnsi="Times New Roman" w:cs="Times New Roman"/>
          <w:sz w:val="24"/>
        </w:rPr>
        <w:t xml:space="preserve"> The procedure states that 400 mg of reagent grade acetylsalicylic acid is to be used in preparing the standard solution.  If this is not available, an Anacin tablet may be used.  The label states that this brand contains 400 mg of aspirin. </w:t>
      </w:r>
    </w:p>
    <w:p w:rsidR="00674FA9" w:rsidRDefault="00C300A2">
      <w:pPr>
        <w:spacing w:after="10" w:line="249" w:lineRule="auto"/>
        <w:ind w:left="-5" w:right="17" w:hanging="10"/>
      </w:pPr>
      <w:r>
        <w:rPr>
          <w:rFonts w:ascii="Times New Roman" w:eastAsia="Times New Roman" w:hAnsi="Times New Roman" w:cs="Times New Roman"/>
          <w:sz w:val="24"/>
        </w:rPr>
        <w:t xml:space="preserve"> This experiment is a good follow-up after performing the </w:t>
      </w:r>
      <w:proofErr w:type="spellStart"/>
      <w:r>
        <w:rPr>
          <w:rFonts w:ascii="Times New Roman" w:eastAsia="Times New Roman" w:hAnsi="Times New Roman" w:cs="Times New Roman"/>
          <w:sz w:val="24"/>
        </w:rPr>
        <w:t>microsynthesis</w:t>
      </w:r>
      <w:proofErr w:type="spellEnd"/>
      <w:r>
        <w:rPr>
          <w:rFonts w:ascii="Times New Roman" w:eastAsia="Times New Roman" w:hAnsi="Times New Roman" w:cs="Times New Roman"/>
          <w:sz w:val="24"/>
        </w:rPr>
        <w:t xml:space="preserve"> of aspirin lab to calculate the % yield of aspirin produced. </w:t>
      </w:r>
    </w:p>
    <w:p w:rsidR="00674FA9" w:rsidRDefault="00C300A2">
      <w:pPr>
        <w:spacing w:after="0" w:line="238" w:lineRule="auto"/>
        <w:ind w:left="-5" w:right="44" w:hanging="10"/>
        <w:jc w:val="both"/>
      </w:pPr>
      <w:r>
        <w:rPr>
          <w:rFonts w:ascii="Times New Roman" w:eastAsia="Times New Roman" w:hAnsi="Times New Roman" w:cs="Times New Roman"/>
          <w:sz w:val="24"/>
        </w:rPr>
        <w:t xml:space="preserve"> Another variation of this experiment is to study the effects of time and temperature on the degradation of aspirin.  Aspirin tablet solutions are heated for various amounts of time to determine how much of the aspirin had decomposed. </w:t>
      </w:r>
    </w:p>
    <w:p w:rsidR="00674FA9" w:rsidRDefault="00C300A2">
      <w:pPr>
        <w:spacing w:after="0"/>
      </w:pPr>
      <w:r>
        <w:rPr>
          <w:rFonts w:ascii="Times New Roman" w:eastAsia="Times New Roman" w:hAnsi="Times New Roman" w:cs="Times New Roman"/>
          <w:sz w:val="24"/>
        </w:rPr>
        <w:t xml:space="preserve"> </w:t>
      </w:r>
    </w:p>
    <w:p w:rsidR="00674FA9" w:rsidRDefault="00C300A2">
      <w:pPr>
        <w:spacing w:after="0"/>
      </w:pPr>
      <w:r>
        <w:rPr>
          <w:rFonts w:ascii="Times New Roman" w:eastAsia="Times New Roman" w:hAnsi="Times New Roman" w:cs="Times New Roman"/>
          <w:b/>
          <w:sz w:val="24"/>
        </w:rPr>
        <w:t xml:space="preserve"> </w:t>
      </w:r>
    </w:p>
    <w:p w:rsidR="00674FA9" w:rsidRDefault="00C300A2">
      <w:pPr>
        <w:spacing w:after="0"/>
        <w:ind w:left="-5" w:hanging="10"/>
      </w:pPr>
      <w:r>
        <w:rPr>
          <w:rFonts w:ascii="Times New Roman" w:eastAsia="Times New Roman" w:hAnsi="Times New Roman" w:cs="Times New Roman"/>
          <w:b/>
          <w:sz w:val="24"/>
        </w:rPr>
        <w:t xml:space="preserve">ANSWERS TO QUESTIONS </w:t>
      </w:r>
    </w:p>
    <w:p w:rsidR="00674FA9" w:rsidRDefault="00C300A2">
      <w:pPr>
        <w:spacing w:after="0"/>
      </w:pPr>
      <w:r>
        <w:rPr>
          <w:rFonts w:ascii="Times New Roman" w:eastAsia="Times New Roman" w:hAnsi="Times New Roman" w:cs="Times New Roman"/>
          <w:sz w:val="24"/>
        </w:rPr>
        <w:t xml:space="preserve"> </w:t>
      </w:r>
    </w:p>
    <w:p w:rsidR="00674FA9" w:rsidRDefault="00C300A2">
      <w:pPr>
        <w:numPr>
          <w:ilvl w:val="0"/>
          <w:numId w:val="2"/>
        </w:numPr>
        <w:spacing w:after="10" w:line="249" w:lineRule="auto"/>
        <w:ind w:right="17" w:hanging="450"/>
      </w:pPr>
      <w:r>
        <w:rPr>
          <w:rFonts w:ascii="Times New Roman" w:eastAsia="Times New Roman" w:hAnsi="Times New Roman" w:cs="Times New Roman"/>
          <w:sz w:val="24"/>
        </w:rPr>
        <w:t xml:space="preserve">Solutions are purple in color and therefore absorb green colored light.  The wavelength of 530 nm corresponds to green light. </w:t>
      </w:r>
    </w:p>
    <w:p w:rsidR="00674FA9" w:rsidRDefault="00C300A2">
      <w:pPr>
        <w:spacing w:after="0"/>
      </w:pPr>
      <w:r>
        <w:rPr>
          <w:rFonts w:ascii="Times New Roman" w:eastAsia="Times New Roman" w:hAnsi="Times New Roman" w:cs="Times New Roman"/>
          <w:sz w:val="24"/>
        </w:rPr>
        <w:t xml:space="preserve"> </w:t>
      </w:r>
    </w:p>
    <w:p w:rsidR="00674FA9" w:rsidRDefault="00C300A2">
      <w:pPr>
        <w:numPr>
          <w:ilvl w:val="0"/>
          <w:numId w:val="2"/>
        </w:numPr>
        <w:spacing w:after="10" w:line="249" w:lineRule="auto"/>
        <w:ind w:right="17" w:hanging="450"/>
      </w:pPr>
      <w:r>
        <w:rPr>
          <w:rFonts w:ascii="Times New Roman" w:eastAsia="Times New Roman" w:hAnsi="Times New Roman" w:cs="Times New Roman"/>
          <w:sz w:val="24"/>
        </w:rPr>
        <w:t xml:space="preserve">Answers will vary according to results. </w:t>
      </w:r>
    </w:p>
    <w:p w:rsidR="00674FA9" w:rsidRDefault="00C300A2">
      <w:pPr>
        <w:spacing w:after="0"/>
      </w:pPr>
      <w:r>
        <w:rPr>
          <w:rFonts w:ascii="Times New Roman" w:eastAsia="Times New Roman" w:hAnsi="Times New Roman" w:cs="Times New Roman"/>
          <w:sz w:val="24"/>
        </w:rPr>
        <w:t xml:space="preserve"> </w:t>
      </w:r>
    </w:p>
    <w:p w:rsidR="00674FA9" w:rsidRDefault="00C300A2">
      <w:pPr>
        <w:numPr>
          <w:ilvl w:val="0"/>
          <w:numId w:val="2"/>
        </w:numPr>
        <w:spacing w:after="10" w:line="249" w:lineRule="auto"/>
        <w:ind w:right="17" w:hanging="450"/>
      </w:pPr>
      <w:r>
        <w:rPr>
          <w:rFonts w:ascii="Times New Roman" w:eastAsia="Times New Roman" w:hAnsi="Times New Roman" w:cs="Times New Roman"/>
          <w:sz w:val="24"/>
        </w:rPr>
        <w:t xml:space="preserve">Answers may vary according to results, however, students should conclude that generic brand aspirin contains the same amount of aspirin as brand names without the higher cost. </w:t>
      </w:r>
    </w:p>
    <w:p w:rsidR="00674FA9" w:rsidRDefault="00C300A2">
      <w:pPr>
        <w:spacing w:after="0"/>
      </w:pPr>
      <w:r>
        <w:rPr>
          <w:rFonts w:ascii="Times New Roman" w:eastAsia="Times New Roman" w:hAnsi="Times New Roman" w:cs="Times New Roman"/>
          <w:sz w:val="24"/>
        </w:rPr>
        <w:t xml:space="preserve"> </w:t>
      </w:r>
    </w:p>
    <w:p w:rsidR="00674FA9" w:rsidRDefault="00C300A2">
      <w:pPr>
        <w:spacing w:after="53"/>
      </w:pPr>
      <w:r>
        <w:rPr>
          <w:rFonts w:ascii="Times New Roman" w:eastAsia="Times New Roman" w:hAnsi="Times New Roman" w:cs="Times New Roman"/>
          <w:sz w:val="24"/>
        </w:rPr>
        <w:t xml:space="preserve"> </w:t>
      </w:r>
    </w:p>
    <w:p w:rsidR="00674FA9" w:rsidRDefault="00C300A2">
      <w:pPr>
        <w:pStyle w:val="Heading1"/>
      </w:pPr>
      <w:r>
        <w:rPr>
          <w:b w:val="0"/>
          <w:sz w:val="32"/>
        </w:rPr>
        <w:t xml:space="preserve">Reference </w:t>
      </w:r>
    </w:p>
    <w:p w:rsidR="00674FA9" w:rsidRDefault="00C300A2">
      <w:pPr>
        <w:spacing w:after="10" w:line="249" w:lineRule="auto"/>
        <w:ind w:left="-5" w:right="17" w:hanging="10"/>
      </w:pPr>
      <w:r>
        <w:rPr>
          <w:rFonts w:ascii="Times New Roman" w:eastAsia="Times New Roman" w:hAnsi="Times New Roman" w:cs="Times New Roman"/>
          <w:b/>
          <w:i/>
          <w:sz w:val="24"/>
        </w:rPr>
        <w:t xml:space="preserve"> </w:t>
      </w:r>
      <w:r>
        <w:rPr>
          <w:rFonts w:ascii="Times New Roman" w:eastAsia="Times New Roman" w:hAnsi="Times New Roman" w:cs="Times New Roman"/>
          <w:b/>
          <w:i/>
          <w:sz w:val="24"/>
        </w:rPr>
        <w:tab/>
      </w:r>
      <w:r>
        <w:rPr>
          <w:rFonts w:ascii="Times New Roman" w:eastAsia="Times New Roman" w:hAnsi="Times New Roman" w:cs="Times New Roman"/>
          <w:sz w:val="24"/>
        </w:rPr>
        <w:t xml:space="preserve">This experiment is an adaptation of a lab taken from </w:t>
      </w:r>
      <w:r>
        <w:rPr>
          <w:rFonts w:ascii="Times New Roman" w:eastAsia="Times New Roman" w:hAnsi="Times New Roman" w:cs="Times New Roman"/>
          <w:b/>
          <w:i/>
          <w:sz w:val="24"/>
        </w:rPr>
        <w:t>Experiments in General Chemistry</w:t>
      </w:r>
      <w:r>
        <w:rPr>
          <w:rFonts w:ascii="Times New Roman" w:eastAsia="Times New Roman" w:hAnsi="Times New Roman" w:cs="Times New Roman"/>
          <w:sz w:val="24"/>
        </w:rPr>
        <w:t xml:space="preserve"> by Weiss, Wismar, and Greco (MacMillan Publishing Co., 1983).  This is the laboratory manual to accompany Petrucci's </w:t>
      </w:r>
      <w:r>
        <w:rPr>
          <w:rFonts w:ascii="Times New Roman" w:eastAsia="Times New Roman" w:hAnsi="Times New Roman" w:cs="Times New Roman"/>
          <w:b/>
          <w:i/>
          <w:sz w:val="24"/>
        </w:rPr>
        <w:t>General Chemistry</w:t>
      </w:r>
      <w:r>
        <w:rPr>
          <w:rFonts w:ascii="Times New Roman" w:eastAsia="Times New Roman" w:hAnsi="Times New Roman" w:cs="Times New Roman"/>
          <w:sz w:val="24"/>
        </w:rPr>
        <w:t xml:space="preserve">, 3rd Ed. </w:t>
      </w:r>
    </w:p>
    <w:p w:rsidR="00674FA9" w:rsidRDefault="00C300A2">
      <w:pPr>
        <w:spacing w:after="0"/>
      </w:pPr>
      <w:r>
        <w:rPr>
          <w:rFonts w:ascii="Times New Roman" w:eastAsia="Times New Roman" w:hAnsi="Times New Roman" w:cs="Times New Roman"/>
          <w:sz w:val="24"/>
        </w:rPr>
        <w:t xml:space="preserve"> </w:t>
      </w:r>
    </w:p>
    <w:p w:rsidR="00674FA9" w:rsidRDefault="00C300A2">
      <w:pPr>
        <w:spacing w:after="0"/>
      </w:pPr>
      <w:r>
        <w:rPr>
          <w:rFonts w:ascii="Times New Roman" w:eastAsia="Times New Roman" w:hAnsi="Times New Roman" w:cs="Times New Roman"/>
          <w:sz w:val="24"/>
        </w:rPr>
        <w:t xml:space="preserve"> </w:t>
      </w:r>
    </w:p>
    <w:p w:rsidR="00674FA9" w:rsidRDefault="00C300A2">
      <w:pPr>
        <w:spacing w:after="0"/>
      </w:pPr>
      <w:r>
        <w:rPr>
          <w:rFonts w:ascii="Times New Roman" w:eastAsia="Times New Roman" w:hAnsi="Times New Roman" w:cs="Times New Roman"/>
          <w:sz w:val="24"/>
        </w:rPr>
        <w:t xml:space="preserve"> </w:t>
      </w:r>
    </w:p>
    <w:p w:rsidR="00674FA9" w:rsidRDefault="00C300A2">
      <w:pPr>
        <w:spacing w:after="0"/>
      </w:pPr>
      <w:r>
        <w:rPr>
          <w:rFonts w:ascii="Times New Roman" w:eastAsia="Times New Roman" w:hAnsi="Times New Roman" w:cs="Times New Roman"/>
          <w:sz w:val="24"/>
        </w:rPr>
        <w:t xml:space="preserve"> </w:t>
      </w:r>
    </w:p>
    <w:p w:rsidR="00674FA9" w:rsidRDefault="00C300A2">
      <w:pPr>
        <w:spacing w:after="0"/>
      </w:pPr>
      <w:r>
        <w:rPr>
          <w:rFonts w:ascii="Times New Roman" w:eastAsia="Times New Roman" w:hAnsi="Times New Roman" w:cs="Times New Roman"/>
          <w:sz w:val="24"/>
        </w:rPr>
        <w:t xml:space="preserve"> </w:t>
      </w:r>
    </w:p>
    <w:p w:rsidR="00674FA9" w:rsidRDefault="00C300A2" w:rsidP="007B1E92">
      <w:pPr>
        <w:spacing w:after="0"/>
      </w:pPr>
      <w:r>
        <w:rPr>
          <w:rFonts w:ascii="Times New Roman" w:eastAsia="Times New Roman" w:hAnsi="Times New Roman" w:cs="Times New Roman"/>
          <w:sz w:val="24"/>
          <w:u w:val="single" w:color="000000"/>
        </w:rPr>
        <w:t xml:space="preserve"> </w:t>
      </w:r>
    </w:p>
    <w:sectPr w:rsidR="00674FA9" w:rsidSect="007B1E92">
      <w:headerReference w:type="default" r:id="rId8"/>
      <w:footerReference w:type="default" r:id="rId9"/>
      <w:pgSz w:w="12240" w:h="15840"/>
      <w:pgMar w:top="270" w:right="1740" w:bottom="153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E92" w:rsidRDefault="007B1E92" w:rsidP="007B1E92">
      <w:pPr>
        <w:spacing w:after="0" w:line="240" w:lineRule="auto"/>
      </w:pPr>
      <w:r>
        <w:separator/>
      </w:r>
    </w:p>
  </w:endnote>
  <w:endnote w:type="continuationSeparator" w:id="0">
    <w:p w:rsidR="007B1E92" w:rsidRDefault="007B1E92" w:rsidP="007B1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E92" w:rsidRPr="007B1E92" w:rsidRDefault="007B1E92" w:rsidP="007B1E92">
    <w:pPr>
      <w:pStyle w:val="Footer"/>
      <w:pBdr>
        <w:top w:val="single" w:sz="4" w:space="1" w:color="auto"/>
      </w:pBdr>
      <w:rPr>
        <w:rFonts w:ascii="Times New Roman" w:hAnsi="Times New Roman" w:cs="Times New Roman"/>
        <w:sz w:val="24"/>
        <w:szCs w:val="24"/>
      </w:rPr>
    </w:pPr>
    <w:r>
      <w:rPr>
        <w:rFonts w:ascii="Times New Roman" w:hAnsi="Times New Roman" w:cs="Times New Roman"/>
        <w:sz w:val="24"/>
        <w:szCs w:val="24"/>
      </w:rPr>
      <w:t>Westminster College SIM</w:t>
    </w:r>
    <w:r>
      <w:rPr>
        <w:rFonts w:ascii="Times New Roman" w:hAnsi="Times New Roman" w:cs="Times New Roman"/>
        <w:sz w:val="24"/>
        <w:szCs w:val="24"/>
      </w:rPr>
      <w:tab/>
    </w:r>
    <w:r>
      <w:rPr>
        <w:rFonts w:ascii="Times New Roman" w:hAnsi="Times New Roman" w:cs="Times New Roman"/>
        <w:sz w:val="24"/>
        <w:szCs w:val="24"/>
      </w:rPr>
      <w:tab/>
      <w:t>TVIS.4-</w:t>
    </w:r>
    <w:r w:rsidRPr="007B1E92">
      <w:rPr>
        <w:rFonts w:ascii="Times New Roman" w:hAnsi="Times New Roman" w:cs="Times New Roman"/>
        <w:sz w:val="24"/>
        <w:szCs w:val="24"/>
      </w:rPr>
      <w:fldChar w:fldCharType="begin"/>
    </w:r>
    <w:r w:rsidRPr="007B1E92">
      <w:rPr>
        <w:rFonts w:ascii="Times New Roman" w:hAnsi="Times New Roman" w:cs="Times New Roman"/>
        <w:sz w:val="24"/>
        <w:szCs w:val="24"/>
      </w:rPr>
      <w:instrText xml:space="preserve"> PAGE   \* MERGEFORMAT </w:instrText>
    </w:r>
    <w:r w:rsidRPr="007B1E92">
      <w:rPr>
        <w:rFonts w:ascii="Times New Roman" w:hAnsi="Times New Roman" w:cs="Times New Roman"/>
        <w:sz w:val="24"/>
        <w:szCs w:val="24"/>
      </w:rPr>
      <w:fldChar w:fldCharType="separate"/>
    </w:r>
    <w:r w:rsidRPr="007B1E92">
      <w:rPr>
        <w:rFonts w:ascii="Times New Roman" w:hAnsi="Times New Roman" w:cs="Times New Roman"/>
        <w:noProof/>
        <w:sz w:val="24"/>
        <w:szCs w:val="24"/>
      </w:rPr>
      <w:t>1</w:t>
    </w:r>
    <w:r w:rsidRPr="007B1E92">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E92" w:rsidRDefault="007B1E92" w:rsidP="007B1E92">
      <w:pPr>
        <w:spacing w:after="0" w:line="240" w:lineRule="auto"/>
      </w:pPr>
      <w:r>
        <w:separator/>
      </w:r>
    </w:p>
  </w:footnote>
  <w:footnote w:type="continuationSeparator" w:id="0">
    <w:p w:rsidR="007B1E92" w:rsidRDefault="007B1E92" w:rsidP="007B1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E92" w:rsidRPr="007B1E92" w:rsidRDefault="007B1E92" w:rsidP="007B1E92">
    <w:pPr>
      <w:pStyle w:val="Header"/>
      <w:pBdr>
        <w:bottom w:val="single" w:sz="4" w:space="1" w:color="auto"/>
      </w:pBdr>
      <w:jc w:val="right"/>
      <w:rPr>
        <w:rFonts w:ascii="Times New Roman" w:hAnsi="Times New Roman" w:cs="Times New Roman"/>
        <w:b/>
        <w:i/>
      </w:rPr>
    </w:pPr>
    <w:r>
      <w:rPr>
        <w:rFonts w:ascii="Times New Roman" w:hAnsi="Times New Roman" w:cs="Times New Roman"/>
        <w:b/>
        <w:i/>
      </w:rPr>
      <w:t>Spectrophotometric Analysis of Aspirin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67BCA"/>
    <w:multiLevelType w:val="hybridMultilevel"/>
    <w:tmpl w:val="75E65E3C"/>
    <w:lvl w:ilvl="0" w:tplc="7CCE488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8A48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2CEB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0AF6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5C92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6254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DA7E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9629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A6BD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66063D"/>
    <w:multiLevelType w:val="hybridMultilevel"/>
    <w:tmpl w:val="1744E268"/>
    <w:lvl w:ilvl="0" w:tplc="422A9E86">
      <w:start w:val="1"/>
      <w:numFmt w:val="decimal"/>
      <w:lvlText w:val="%1."/>
      <w:lvlJc w:val="left"/>
      <w:pPr>
        <w:ind w:left="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246B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C820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8834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DA1D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7CF6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EEB8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46BA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A428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FA9"/>
    <w:rsid w:val="00674FA9"/>
    <w:rsid w:val="007B1E92"/>
    <w:rsid w:val="00C30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3455E"/>
  <w15:docId w15:val="{F0AAC007-B30B-4598-8FD7-E3555642C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B1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E92"/>
    <w:rPr>
      <w:rFonts w:ascii="Calibri" w:eastAsia="Calibri" w:hAnsi="Calibri" w:cs="Calibri"/>
      <w:color w:val="000000"/>
    </w:rPr>
  </w:style>
  <w:style w:type="paragraph" w:styleId="Footer">
    <w:name w:val="footer"/>
    <w:basedOn w:val="Normal"/>
    <w:link w:val="FooterChar"/>
    <w:uiPriority w:val="99"/>
    <w:unhideWhenUsed/>
    <w:rsid w:val="007B1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E9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Teacher Spectrophotometric Analysis of Aspirin.doc</vt:lpstr>
    </vt:vector>
  </TitlesOfParts>
  <Company>Westminster College</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Teacher Spectrophotometric Analysis of Aspirin.doc</dc:title>
  <dc:subject/>
  <dc:creator>User</dc:creator>
  <cp:keywords/>
  <cp:lastModifiedBy>Lori S. Martin</cp:lastModifiedBy>
  <cp:revision>3</cp:revision>
  <dcterms:created xsi:type="dcterms:W3CDTF">2019-09-04T14:54:00Z</dcterms:created>
  <dcterms:modified xsi:type="dcterms:W3CDTF">2020-02-10T15:19:00Z</dcterms:modified>
</cp:coreProperties>
</file>