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D9" w:rsidRDefault="00EF020B">
      <w:pPr>
        <w:rPr>
          <w:b/>
          <w:sz w:val="32"/>
          <w:szCs w:val="32"/>
        </w:rPr>
      </w:pPr>
      <w:r>
        <w:rPr>
          <w:b/>
          <w:sz w:val="32"/>
          <w:szCs w:val="32"/>
        </w:rPr>
        <w:t>SYNTHESIS AND ANALYSIS OF ASPIRIN</w:t>
      </w:r>
    </w:p>
    <w:p w:rsidR="00EF020B" w:rsidRDefault="00EF020B">
      <w:pPr>
        <w:rPr>
          <w:b/>
          <w:sz w:val="32"/>
          <w:szCs w:val="32"/>
        </w:rPr>
      </w:pPr>
    </w:p>
    <w:p w:rsidR="00EF020B" w:rsidRDefault="00EF020B">
      <w:pPr>
        <w:rPr>
          <w:b/>
          <w:sz w:val="28"/>
          <w:szCs w:val="28"/>
        </w:rPr>
      </w:pPr>
      <w:r>
        <w:rPr>
          <w:b/>
          <w:sz w:val="28"/>
          <w:szCs w:val="28"/>
        </w:rPr>
        <w:t>LAB ADV COMP 22</w:t>
      </w:r>
    </w:p>
    <w:p w:rsidR="00EF020B" w:rsidRDefault="00EF020B">
      <w:proofErr w:type="gramStart"/>
      <w:r>
        <w:t xml:space="preserve">From  </w:t>
      </w:r>
      <w:r>
        <w:rPr>
          <w:i/>
        </w:rPr>
        <w:t>Advanced</w:t>
      </w:r>
      <w:proofErr w:type="gramEnd"/>
      <w:r>
        <w:rPr>
          <w:i/>
        </w:rPr>
        <w:t xml:space="preserve"> Chemistry with Vernier, </w:t>
      </w:r>
      <w:r>
        <w:t>Vernier Software &amp; Technology, 2004</w:t>
      </w:r>
    </w:p>
    <w:p w:rsidR="00EF020B" w:rsidRDefault="00EF020B"/>
    <w:p w:rsidR="00EF020B" w:rsidRDefault="00EF020B">
      <w:pPr>
        <w:rPr>
          <w:b/>
          <w:sz w:val="28"/>
          <w:szCs w:val="28"/>
        </w:rPr>
      </w:pPr>
      <w:r>
        <w:rPr>
          <w:b/>
          <w:sz w:val="28"/>
          <w:szCs w:val="28"/>
        </w:rPr>
        <w:t>INTRODUCTION</w:t>
      </w:r>
    </w:p>
    <w:p w:rsidR="00EF020B" w:rsidRDefault="00EF020B">
      <w:pPr>
        <w:rPr>
          <w:b/>
          <w:sz w:val="28"/>
          <w:szCs w:val="28"/>
        </w:rPr>
      </w:pPr>
    </w:p>
    <w:p w:rsidR="00EF020B" w:rsidRDefault="00EF020B" w:rsidP="00EF020B">
      <w:r>
        <w:t>Aspirin, the ubiquitous pain reliever, goes by the chemical name acetylsalicylic acid. One of the compounds used in the synthesis of aspirin is salicylic acid, which is itself a pain reliever that was known to many ancient cultures, including the Native Americans who extracted it from willow tree bark. Salicylic acid is extremely bitter tasting, and frequent use can cause severe stomach irritation. The search for a milder form of this pain reliever led to the successful synthesis of acetylsalicylic acid by the German chemist Felix Hoffmann in 1893.</w:t>
      </w:r>
    </w:p>
    <w:p w:rsidR="00EF020B" w:rsidRDefault="00EF020B" w:rsidP="00EF020B">
      <w:r>
        <w:t>Your two primary objectives in this experiment will be to synthesize and analyze aspirin. There is more than one way to synthesize aspirin; in this experiment, you will react acetic anhydride with salicylic acid in the presence of phosphoric acid (which acts as a catalyst). A drawing of the aspirin molecule is shown below.</w:t>
      </w:r>
    </w:p>
    <w:p w:rsidR="00EF020B" w:rsidRDefault="00EF020B" w:rsidP="00EF020B">
      <w:pPr>
        <w:jc w:val="center"/>
      </w:pPr>
      <w:r>
        <w:fldChar w:fldCharType="begin"/>
      </w:r>
      <w:r>
        <w:instrText xml:space="preserve"> INCLUDEPICTURE "http://www.chemheritage.org/classroom/pharm/asp/images/draw01.gif"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amazing aspirin molecule." style="width:124pt;height:139pt">
            <v:imagedata r:id="rId7" r:href="rId8"/>
          </v:shape>
        </w:pict>
      </w:r>
      <w:r>
        <w:fldChar w:fldCharType="end"/>
      </w:r>
    </w:p>
    <w:p w:rsidR="00EF020B" w:rsidRDefault="00EF020B" w:rsidP="00EF020B">
      <w:pPr>
        <w:pStyle w:val="VGraphicLabel"/>
      </w:pPr>
      <w:r>
        <w:t>Figure 1</w:t>
      </w:r>
    </w:p>
    <w:p w:rsidR="00EF020B" w:rsidRDefault="00EF020B" w:rsidP="00EF020B">
      <w:r w:rsidRPr="00EF020B">
        <w:t xml:space="preserve">You will conduct two tests of your synthesis to verify that you did indeed make aspirin, and to determine its relative purity. First, you will measure the melting point of a sample of your product. Second, you will use a </w:t>
      </w:r>
      <w:r w:rsidR="003B64EA">
        <w:t xml:space="preserve">spectrometer </w:t>
      </w:r>
      <w:r w:rsidRPr="00EF020B">
        <w:t>to test the absorbance of your aspirin after it has been “prepped” with an iron solution to give it color.</w:t>
      </w:r>
    </w:p>
    <w:p w:rsidR="00EF020B" w:rsidRDefault="00EF020B" w:rsidP="00EF020B"/>
    <w:p w:rsidR="00EF020B" w:rsidRDefault="00EF020B" w:rsidP="00EF020B">
      <w:pPr>
        <w:rPr>
          <w:b/>
          <w:sz w:val="28"/>
          <w:szCs w:val="28"/>
        </w:rPr>
      </w:pPr>
      <w:r>
        <w:rPr>
          <w:b/>
          <w:sz w:val="28"/>
          <w:szCs w:val="28"/>
        </w:rPr>
        <w:t>OBJECTIVES</w:t>
      </w:r>
    </w:p>
    <w:p w:rsidR="00EF020B" w:rsidRDefault="00EF020B" w:rsidP="00EF020B">
      <w:pPr>
        <w:rPr>
          <w:b/>
          <w:sz w:val="28"/>
          <w:szCs w:val="28"/>
        </w:rPr>
      </w:pPr>
    </w:p>
    <w:p w:rsidR="00EF020B" w:rsidRDefault="00EF020B" w:rsidP="00EF020B">
      <w:pPr>
        <w:pStyle w:val="VParawBullets"/>
      </w:pPr>
      <w:r>
        <w:t>In this experiment, you will</w:t>
      </w:r>
    </w:p>
    <w:p w:rsidR="00EF020B" w:rsidRDefault="00EF020B" w:rsidP="00EF020B">
      <w:pPr>
        <w:pStyle w:val="VBullets"/>
        <w:numPr>
          <w:ilvl w:val="0"/>
          <w:numId w:val="1"/>
        </w:numPr>
      </w:pPr>
      <w:r>
        <w:t>Synthesize a sample of acetylsalicylic acid (aspirin).</w:t>
      </w:r>
    </w:p>
    <w:p w:rsidR="00EF020B" w:rsidRDefault="00EF020B" w:rsidP="00EF020B">
      <w:pPr>
        <w:pStyle w:val="VBullets"/>
        <w:numPr>
          <w:ilvl w:val="0"/>
          <w:numId w:val="1"/>
        </w:numPr>
      </w:pPr>
      <w:r>
        <w:t>Calculate the percent yield of your synthesis.</w:t>
      </w:r>
    </w:p>
    <w:p w:rsidR="00EF020B" w:rsidRDefault="00EF020B" w:rsidP="00EF020B">
      <w:pPr>
        <w:pStyle w:val="VBullets"/>
        <w:numPr>
          <w:ilvl w:val="0"/>
          <w:numId w:val="1"/>
        </w:numPr>
      </w:pPr>
      <w:r>
        <w:t>Measure the melting temperature of your aspirin sample.</w:t>
      </w:r>
    </w:p>
    <w:p w:rsidR="00EF020B" w:rsidRDefault="00EF020B" w:rsidP="00EF020B">
      <w:pPr>
        <w:pStyle w:val="VBullets"/>
        <w:numPr>
          <w:ilvl w:val="0"/>
          <w:numId w:val="1"/>
        </w:numPr>
      </w:pPr>
      <w:r>
        <w:t xml:space="preserve">Conduct a </w:t>
      </w:r>
      <w:r w:rsidR="003B64EA">
        <w:t>spectrophotometric</w:t>
      </w:r>
      <w:r>
        <w:t xml:space="preserve"> analysis of your aspirin sample.</w:t>
      </w:r>
    </w:p>
    <w:p w:rsidR="00EF020B" w:rsidRDefault="00EF020B" w:rsidP="00EF020B">
      <w:pPr>
        <w:rPr>
          <w:b/>
          <w:sz w:val="28"/>
          <w:szCs w:val="28"/>
        </w:rPr>
      </w:pPr>
      <w:r>
        <w:br w:type="page"/>
      </w:r>
      <w:r w:rsidRPr="00EF020B">
        <w:rPr>
          <w:b/>
          <w:sz w:val="28"/>
          <w:szCs w:val="28"/>
        </w:rPr>
        <w:lastRenderedPageBreak/>
        <w:t>MATERIALS</w:t>
      </w:r>
    </w:p>
    <w:p w:rsidR="009C540A" w:rsidRDefault="009C540A" w:rsidP="00EF020B">
      <w:pPr>
        <w:rPr>
          <w:b/>
          <w:sz w:val="28"/>
          <w:szCs w:val="28"/>
        </w:rPr>
      </w:pPr>
    </w:p>
    <w:p w:rsidR="00EF020B" w:rsidRDefault="00EF020B" w:rsidP="00EF020B">
      <w:pPr>
        <w:rPr>
          <w:b/>
        </w:rPr>
      </w:pPr>
      <w:r>
        <w:rPr>
          <w:b/>
        </w:rPr>
        <w:t>PART I    SYNTHESIS MATERIALS</w:t>
      </w:r>
    </w:p>
    <w:p w:rsidR="00EF020B" w:rsidRPr="00EF020B" w:rsidRDefault="00EF020B" w:rsidP="00EF020B">
      <w:pPr>
        <w:rPr>
          <w:b/>
        </w:rPr>
      </w:pPr>
    </w:p>
    <w:tbl>
      <w:tblPr>
        <w:tblW w:w="0" w:type="auto"/>
        <w:tblLook w:val="01E0" w:firstRow="1" w:lastRow="1" w:firstColumn="1" w:lastColumn="1" w:noHBand="0" w:noVBand="0"/>
      </w:tblPr>
      <w:tblGrid>
        <w:gridCol w:w="4324"/>
        <w:gridCol w:w="4316"/>
      </w:tblGrid>
      <w:tr w:rsidR="00EF020B">
        <w:tc>
          <w:tcPr>
            <w:tcW w:w="4788" w:type="dxa"/>
          </w:tcPr>
          <w:p w:rsidR="00EF020B" w:rsidRDefault="00EF020B" w:rsidP="00683586">
            <w:pPr>
              <w:pStyle w:val="VMaterialslist"/>
            </w:pPr>
            <w:r>
              <w:t>50 mL Erlenmeyer flask</w:t>
            </w:r>
          </w:p>
        </w:tc>
        <w:tc>
          <w:tcPr>
            <w:tcW w:w="4788" w:type="dxa"/>
          </w:tcPr>
          <w:p w:rsidR="00EF020B" w:rsidRDefault="00EF020B" w:rsidP="00683586">
            <w:pPr>
              <w:pStyle w:val="VMaterialslist"/>
            </w:pPr>
            <w:r>
              <w:t>Solid salicylic acid</w:t>
            </w:r>
          </w:p>
        </w:tc>
      </w:tr>
      <w:tr w:rsidR="00EF020B">
        <w:tc>
          <w:tcPr>
            <w:tcW w:w="4788" w:type="dxa"/>
          </w:tcPr>
          <w:p w:rsidR="00EF020B" w:rsidRDefault="00EF020B" w:rsidP="00683586">
            <w:pPr>
              <w:pStyle w:val="VMaterialslist"/>
            </w:pPr>
            <w:r>
              <w:t>two 10 mL graduated cylinders</w:t>
            </w:r>
          </w:p>
        </w:tc>
        <w:tc>
          <w:tcPr>
            <w:tcW w:w="4788" w:type="dxa"/>
          </w:tcPr>
          <w:p w:rsidR="00EF020B" w:rsidRDefault="00EF020B" w:rsidP="00683586">
            <w:pPr>
              <w:pStyle w:val="VMaterialslist"/>
            </w:pPr>
            <w:r>
              <w:t>85% phosphoric acid solution, H</w:t>
            </w:r>
            <w:r>
              <w:rPr>
                <w:vertAlign w:val="subscript"/>
              </w:rPr>
              <w:t>3</w:t>
            </w:r>
            <w:r>
              <w:t>PO</w:t>
            </w:r>
            <w:r>
              <w:rPr>
                <w:vertAlign w:val="subscript"/>
              </w:rPr>
              <w:t>4</w:t>
            </w:r>
          </w:p>
        </w:tc>
      </w:tr>
      <w:tr w:rsidR="00EF020B">
        <w:tc>
          <w:tcPr>
            <w:tcW w:w="4788" w:type="dxa"/>
          </w:tcPr>
          <w:p w:rsidR="00EF020B" w:rsidRDefault="00EF020B" w:rsidP="00683586">
            <w:pPr>
              <w:pStyle w:val="VMaterialslist"/>
            </w:pPr>
            <w:r>
              <w:t>25 mL graduated cylinder</w:t>
            </w:r>
          </w:p>
        </w:tc>
        <w:tc>
          <w:tcPr>
            <w:tcW w:w="4788" w:type="dxa"/>
          </w:tcPr>
          <w:p w:rsidR="00EF020B" w:rsidRDefault="00EF020B" w:rsidP="00683586">
            <w:pPr>
              <w:pStyle w:val="VMaterialslist"/>
            </w:pPr>
            <w:r>
              <w:t>liquid acetic anhydride</w:t>
            </w:r>
          </w:p>
        </w:tc>
      </w:tr>
      <w:tr w:rsidR="00EF020B">
        <w:tc>
          <w:tcPr>
            <w:tcW w:w="4788" w:type="dxa"/>
          </w:tcPr>
          <w:p w:rsidR="00EF020B" w:rsidRDefault="00EF020B" w:rsidP="00683586">
            <w:pPr>
              <w:pStyle w:val="VMaterialslist"/>
            </w:pPr>
            <w:r>
              <w:t>Büchner funnel, filter, and filter paper</w:t>
            </w:r>
          </w:p>
        </w:tc>
        <w:tc>
          <w:tcPr>
            <w:tcW w:w="4788" w:type="dxa"/>
          </w:tcPr>
          <w:p w:rsidR="00EF020B" w:rsidRDefault="00EF020B" w:rsidP="00683586">
            <w:pPr>
              <w:pStyle w:val="VMaterialslist"/>
            </w:pPr>
            <w:r>
              <w:t>distilled water</w:t>
            </w:r>
          </w:p>
        </w:tc>
      </w:tr>
      <w:tr w:rsidR="00EF020B">
        <w:tc>
          <w:tcPr>
            <w:tcW w:w="4788" w:type="dxa"/>
          </w:tcPr>
          <w:p w:rsidR="00EF020B" w:rsidRDefault="00EF020B" w:rsidP="00683586">
            <w:pPr>
              <w:pStyle w:val="VMaterialslist"/>
            </w:pPr>
            <w:r>
              <w:t>spoon, spatula, or rubber policeman</w:t>
            </w:r>
          </w:p>
        </w:tc>
        <w:tc>
          <w:tcPr>
            <w:tcW w:w="4788" w:type="dxa"/>
          </w:tcPr>
          <w:p w:rsidR="00EF020B" w:rsidRDefault="00EF020B" w:rsidP="00683586">
            <w:pPr>
              <w:pStyle w:val="VMaterialslist"/>
            </w:pPr>
            <w:r>
              <w:t>cold distilled water</w:t>
            </w:r>
          </w:p>
        </w:tc>
      </w:tr>
      <w:tr w:rsidR="00EF020B">
        <w:tc>
          <w:tcPr>
            <w:tcW w:w="4788" w:type="dxa"/>
          </w:tcPr>
          <w:p w:rsidR="00EF020B" w:rsidRDefault="00EF020B" w:rsidP="00683586">
            <w:pPr>
              <w:pStyle w:val="VMaterialslist"/>
            </w:pPr>
            <w:r>
              <w:t>ice bath</w:t>
            </w:r>
          </w:p>
        </w:tc>
        <w:tc>
          <w:tcPr>
            <w:tcW w:w="4788" w:type="dxa"/>
          </w:tcPr>
          <w:p w:rsidR="00EF020B" w:rsidRDefault="00EF020B" w:rsidP="00683586">
            <w:pPr>
              <w:pStyle w:val="VMaterialslist"/>
            </w:pPr>
            <w:r>
              <w:t>small rubber band</w:t>
            </w:r>
          </w:p>
        </w:tc>
      </w:tr>
      <w:tr w:rsidR="00EF020B">
        <w:tc>
          <w:tcPr>
            <w:tcW w:w="4788" w:type="dxa"/>
          </w:tcPr>
          <w:p w:rsidR="00EF020B" w:rsidRDefault="00EF020B" w:rsidP="00683586">
            <w:pPr>
              <w:pStyle w:val="VMaterialslist"/>
            </w:pPr>
            <w:r>
              <w:t>hot plate</w:t>
            </w:r>
          </w:p>
        </w:tc>
        <w:tc>
          <w:tcPr>
            <w:tcW w:w="4788" w:type="dxa"/>
          </w:tcPr>
          <w:p w:rsidR="00EF020B" w:rsidRDefault="00EF020B" w:rsidP="00683586">
            <w:pPr>
              <w:pStyle w:val="VMaterialslist"/>
            </w:pPr>
            <w:r>
              <w:t>fume hood</w:t>
            </w:r>
          </w:p>
        </w:tc>
      </w:tr>
      <w:tr w:rsidR="00EF020B">
        <w:tc>
          <w:tcPr>
            <w:tcW w:w="4788" w:type="dxa"/>
          </w:tcPr>
          <w:p w:rsidR="00EF020B" w:rsidRDefault="00EF020B" w:rsidP="00683586">
            <w:pPr>
              <w:pStyle w:val="VMaterialslist"/>
            </w:pPr>
            <w:r>
              <w:t xml:space="preserve">plastic </w:t>
            </w:r>
            <w:proofErr w:type="spellStart"/>
            <w:r>
              <w:t>Beral</w:t>
            </w:r>
            <w:proofErr w:type="spellEnd"/>
            <w:r>
              <w:t xml:space="preserve"> pipet or eyedropper</w:t>
            </w:r>
          </w:p>
        </w:tc>
        <w:tc>
          <w:tcPr>
            <w:tcW w:w="4788" w:type="dxa"/>
          </w:tcPr>
          <w:p w:rsidR="00EF020B" w:rsidRDefault="00EF020B" w:rsidP="00683586">
            <w:pPr>
              <w:pStyle w:val="VMaterialslist"/>
            </w:pPr>
            <w:r>
              <w:t>balance</w:t>
            </w:r>
          </w:p>
        </w:tc>
      </w:tr>
    </w:tbl>
    <w:p w:rsidR="00EF020B" w:rsidRDefault="00EF020B" w:rsidP="00EF020B"/>
    <w:p w:rsidR="00EF020B" w:rsidRDefault="00EF020B" w:rsidP="00EF020B">
      <w:pPr>
        <w:rPr>
          <w:b/>
        </w:rPr>
      </w:pPr>
      <w:r>
        <w:rPr>
          <w:b/>
        </w:rPr>
        <w:t>PART II     MELTING TEMPERATURE TEST MATERIALS</w:t>
      </w:r>
    </w:p>
    <w:p w:rsidR="00EF020B" w:rsidRDefault="00EF020B" w:rsidP="00EF020B">
      <w:pPr>
        <w:rPr>
          <w:b/>
        </w:rPr>
      </w:pPr>
    </w:p>
    <w:tbl>
      <w:tblPr>
        <w:tblW w:w="0" w:type="auto"/>
        <w:tblLook w:val="01E0" w:firstRow="1" w:lastRow="1" w:firstColumn="1" w:lastColumn="1" w:noHBand="0" w:noVBand="0"/>
      </w:tblPr>
      <w:tblGrid>
        <w:gridCol w:w="4352"/>
        <w:gridCol w:w="4288"/>
      </w:tblGrid>
      <w:tr w:rsidR="00EF020B">
        <w:tc>
          <w:tcPr>
            <w:tcW w:w="4788" w:type="dxa"/>
          </w:tcPr>
          <w:p w:rsidR="00EF020B" w:rsidRDefault="00EF020B" w:rsidP="00683586">
            <w:pPr>
              <w:pStyle w:val="VMaterialslist"/>
            </w:pPr>
            <w:r>
              <w:t>Vernier computer interface</w:t>
            </w:r>
          </w:p>
        </w:tc>
        <w:tc>
          <w:tcPr>
            <w:tcW w:w="4788" w:type="dxa"/>
          </w:tcPr>
          <w:p w:rsidR="00EF020B" w:rsidRDefault="00EF020B" w:rsidP="00683586">
            <w:pPr>
              <w:pStyle w:val="VMaterialslist"/>
            </w:pPr>
            <w:r>
              <w:t>aspirin crystals</w:t>
            </w:r>
            <w:r w:rsidR="003B64EA">
              <w:t xml:space="preserve"> (from Part I)</w:t>
            </w:r>
          </w:p>
        </w:tc>
      </w:tr>
      <w:tr w:rsidR="00EF020B">
        <w:tc>
          <w:tcPr>
            <w:tcW w:w="4788" w:type="dxa"/>
          </w:tcPr>
          <w:p w:rsidR="00EF020B" w:rsidRDefault="00EF020B" w:rsidP="00683586">
            <w:pPr>
              <w:pStyle w:val="VMaterialslist"/>
            </w:pPr>
            <w:r>
              <w:t>computer</w:t>
            </w:r>
          </w:p>
        </w:tc>
        <w:tc>
          <w:tcPr>
            <w:tcW w:w="4788" w:type="dxa"/>
          </w:tcPr>
          <w:p w:rsidR="00EF020B" w:rsidRDefault="00EF020B" w:rsidP="00683586">
            <w:pPr>
              <w:pStyle w:val="VMaterialslist"/>
            </w:pPr>
            <w:r>
              <w:t>hot plate</w:t>
            </w:r>
          </w:p>
        </w:tc>
      </w:tr>
      <w:tr w:rsidR="00EF020B">
        <w:tc>
          <w:tcPr>
            <w:tcW w:w="4788" w:type="dxa"/>
          </w:tcPr>
          <w:p w:rsidR="00EF020B" w:rsidRDefault="00EF020B" w:rsidP="00683586">
            <w:pPr>
              <w:pStyle w:val="VMaterialslist"/>
            </w:pPr>
            <w:r>
              <w:t>Temperature Probe</w:t>
            </w:r>
          </w:p>
        </w:tc>
        <w:tc>
          <w:tcPr>
            <w:tcW w:w="4788" w:type="dxa"/>
          </w:tcPr>
          <w:p w:rsidR="00EF020B" w:rsidRDefault="00EF020B" w:rsidP="00683586">
            <w:pPr>
              <w:pStyle w:val="VMaterialslist"/>
            </w:pPr>
            <w:r>
              <w:t>mineral oil</w:t>
            </w:r>
          </w:p>
        </w:tc>
      </w:tr>
      <w:tr w:rsidR="00EF020B">
        <w:tc>
          <w:tcPr>
            <w:tcW w:w="4788" w:type="dxa"/>
          </w:tcPr>
          <w:p w:rsidR="00EF020B" w:rsidRDefault="00EF020B" w:rsidP="00683586">
            <w:pPr>
              <w:pStyle w:val="VMaterialslist"/>
            </w:pPr>
            <w:r>
              <w:t>capillary tubes</w:t>
            </w:r>
          </w:p>
        </w:tc>
        <w:tc>
          <w:tcPr>
            <w:tcW w:w="4788" w:type="dxa"/>
          </w:tcPr>
          <w:p w:rsidR="00EF020B" w:rsidRDefault="00EF020B" w:rsidP="00683586">
            <w:pPr>
              <w:pStyle w:val="VMaterialslist"/>
            </w:pPr>
            <w:r>
              <w:t>ring stand, ring, and wire gauze</w:t>
            </w:r>
          </w:p>
        </w:tc>
      </w:tr>
      <w:tr w:rsidR="00EF020B">
        <w:tc>
          <w:tcPr>
            <w:tcW w:w="4788" w:type="dxa"/>
            <w:vAlign w:val="center"/>
          </w:tcPr>
          <w:p w:rsidR="00EF020B" w:rsidRDefault="00EF020B" w:rsidP="00683586">
            <w:pPr>
              <w:pStyle w:val="VMaterialslist"/>
              <w:rPr>
                <w:position w:val="-2"/>
              </w:rPr>
            </w:pPr>
            <w:r>
              <w:rPr>
                <w:position w:val="-2"/>
              </w:rPr>
              <w:t>150 mL beaker or Thiele melting-point tube</w:t>
            </w:r>
          </w:p>
        </w:tc>
        <w:tc>
          <w:tcPr>
            <w:tcW w:w="4788" w:type="dxa"/>
          </w:tcPr>
          <w:p w:rsidR="00EF020B" w:rsidRDefault="00EF020B" w:rsidP="00683586">
            <w:pPr>
              <w:autoSpaceDE w:val="0"/>
              <w:autoSpaceDN w:val="0"/>
              <w:adjustRightInd w:val="0"/>
            </w:pPr>
            <w:r>
              <w:t>cork or split stopper</w:t>
            </w:r>
          </w:p>
        </w:tc>
      </w:tr>
      <w:tr w:rsidR="00EF020B">
        <w:tc>
          <w:tcPr>
            <w:tcW w:w="4788" w:type="dxa"/>
          </w:tcPr>
          <w:p w:rsidR="00EF020B" w:rsidRDefault="00EF020B" w:rsidP="00683586">
            <w:pPr>
              <w:pStyle w:val="VMaterialslist"/>
            </w:pPr>
            <w:r>
              <w:t>mortar and pestle</w:t>
            </w:r>
          </w:p>
        </w:tc>
        <w:tc>
          <w:tcPr>
            <w:tcW w:w="4788" w:type="dxa"/>
          </w:tcPr>
          <w:p w:rsidR="00EF020B" w:rsidRDefault="00EF020B" w:rsidP="00683586">
            <w:pPr>
              <w:pStyle w:val="VMaterialslist"/>
            </w:pPr>
            <w:r>
              <w:t>small rubber band</w:t>
            </w:r>
          </w:p>
        </w:tc>
      </w:tr>
      <w:tr w:rsidR="00EF020B">
        <w:tc>
          <w:tcPr>
            <w:tcW w:w="4788" w:type="dxa"/>
          </w:tcPr>
          <w:p w:rsidR="00EF020B" w:rsidRDefault="00EF020B" w:rsidP="00683586">
            <w:pPr>
              <w:pStyle w:val="VMaterialslist"/>
            </w:pPr>
            <w:r>
              <w:t>glass stirring rod</w:t>
            </w:r>
          </w:p>
        </w:tc>
        <w:tc>
          <w:tcPr>
            <w:tcW w:w="4788" w:type="dxa"/>
          </w:tcPr>
          <w:p w:rsidR="00EF020B" w:rsidRDefault="00EF020B" w:rsidP="00683586">
            <w:pPr>
              <w:pStyle w:val="VMaterialslist"/>
            </w:pPr>
            <w:r>
              <w:t>utility clamp</w:t>
            </w:r>
          </w:p>
        </w:tc>
      </w:tr>
    </w:tbl>
    <w:p w:rsidR="00EF020B" w:rsidRDefault="00EF020B" w:rsidP="00EF020B">
      <w:pPr>
        <w:rPr>
          <w:b/>
        </w:rPr>
      </w:pPr>
    </w:p>
    <w:p w:rsidR="00EF020B" w:rsidRDefault="00EF020B" w:rsidP="00EF020B">
      <w:pPr>
        <w:rPr>
          <w:b/>
        </w:rPr>
      </w:pPr>
    </w:p>
    <w:p w:rsidR="00EF020B" w:rsidRDefault="00EF020B" w:rsidP="00EF020B">
      <w:pPr>
        <w:rPr>
          <w:b/>
        </w:rPr>
      </w:pPr>
      <w:r>
        <w:rPr>
          <w:b/>
        </w:rPr>
        <w:t>PART III    COLORIMETER TEST MATERIALS</w:t>
      </w:r>
    </w:p>
    <w:p w:rsidR="00EF020B" w:rsidRDefault="00EF020B" w:rsidP="00EF020B">
      <w:pPr>
        <w:rPr>
          <w:b/>
        </w:rPr>
      </w:pPr>
    </w:p>
    <w:tbl>
      <w:tblPr>
        <w:tblW w:w="0" w:type="auto"/>
        <w:tblLook w:val="01E0" w:firstRow="1" w:lastRow="1" w:firstColumn="1" w:lastColumn="1" w:noHBand="0" w:noVBand="0"/>
      </w:tblPr>
      <w:tblGrid>
        <w:gridCol w:w="4336"/>
        <w:gridCol w:w="4304"/>
      </w:tblGrid>
      <w:tr w:rsidR="00EF020B">
        <w:tc>
          <w:tcPr>
            <w:tcW w:w="4788" w:type="dxa"/>
          </w:tcPr>
          <w:p w:rsidR="00EF020B" w:rsidRDefault="00EF020B" w:rsidP="00683586">
            <w:pPr>
              <w:pStyle w:val="VMaterialslist"/>
            </w:pPr>
            <w:r>
              <w:t>Vernier computer interface</w:t>
            </w:r>
          </w:p>
        </w:tc>
        <w:tc>
          <w:tcPr>
            <w:tcW w:w="4788" w:type="dxa"/>
          </w:tcPr>
          <w:p w:rsidR="00EF020B" w:rsidRDefault="00EF020B" w:rsidP="00683586">
            <w:pPr>
              <w:pStyle w:val="VMaterialslist"/>
            </w:pPr>
            <w:proofErr w:type="spellStart"/>
            <w:r>
              <w:t>olid</w:t>
            </w:r>
            <w:proofErr w:type="spellEnd"/>
            <w:r>
              <w:t xml:space="preserve"> salicylic acid</w:t>
            </w:r>
          </w:p>
        </w:tc>
      </w:tr>
      <w:tr w:rsidR="00EF020B">
        <w:tc>
          <w:tcPr>
            <w:tcW w:w="4788" w:type="dxa"/>
          </w:tcPr>
          <w:p w:rsidR="00EF020B" w:rsidRDefault="00EF020B" w:rsidP="00683586">
            <w:pPr>
              <w:pStyle w:val="VMaterialslist"/>
            </w:pPr>
            <w:r>
              <w:t>computer</w:t>
            </w:r>
          </w:p>
        </w:tc>
        <w:tc>
          <w:tcPr>
            <w:tcW w:w="4788" w:type="dxa"/>
          </w:tcPr>
          <w:p w:rsidR="00EF020B" w:rsidRDefault="003B64EA" w:rsidP="00683586">
            <w:pPr>
              <w:pStyle w:val="VMaterialslist"/>
            </w:pPr>
            <w:r>
              <w:t>aspirin</w:t>
            </w:r>
            <w:r w:rsidR="00EF020B">
              <w:t xml:space="preserve"> crystals</w:t>
            </w:r>
            <w:r>
              <w:t xml:space="preserve"> (from Part I)</w:t>
            </w:r>
          </w:p>
        </w:tc>
      </w:tr>
      <w:tr w:rsidR="00EF020B">
        <w:tc>
          <w:tcPr>
            <w:tcW w:w="4788" w:type="dxa"/>
          </w:tcPr>
          <w:p w:rsidR="00EF020B" w:rsidRDefault="003B64EA" w:rsidP="00683586">
            <w:pPr>
              <w:pStyle w:val="VMaterialslist"/>
            </w:pPr>
            <w:r>
              <w:t>Vernier Spectrometer or Spec 20</w:t>
            </w:r>
          </w:p>
        </w:tc>
        <w:tc>
          <w:tcPr>
            <w:tcW w:w="4788" w:type="dxa"/>
          </w:tcPr>
          <w:p w:rsidR="00EF020B" w:rsidRDefault="00EF020B" w:rsidP="00683586">
            <w:pPr>
              <w:pStyle w:val="VMaterialslist"/>
            </w:pPr>
            <w:r>
              <w:t>95% ethanol</w:t>
            </w:r>
          </w:p>
        </w:tc>
      </w:tr>
      <w:tr w:rsidR="00EF020B">
        <w:tc>
          <w:tcPr>
            <w:tcW w:w="4788" w:type="dxa"/>
          </w:tcPr>
          <w:p w:rsidR="00EF020B" w:rsidRDefault="00EF020B" w:rsidP="00683586">
            <w:pPr>
              <w:pStyle w:val="VMaterialslist"/>
            </w:pPr>
            <w:r>
              <w:t>plastic cuvette with lid</w:t>
            </w:r>
          </w:p>
        </w:tc>
        <w:tc>
          <w:tcPr>
            <w:tcW w:w="4788" w:type="dxa"/>
          </w:tcPr>
          <w:p w:rsidR="00EF020B" w:rsidRDefault="00EF020B" w:rsidP="00683586">
            <w:pPr>
              <w:pStyle w:val="VMaterialslist"/>
            </w:pPr>
            <w:r>
              <w:t xml:space="preserve">0.025 M iron (III) nitrate solution, </w:t>
            </w:r>
            <w:proofErr w:type="gramStart"/>
            <w:r>
              <w:t>Fe(</w:t>
            </w:r>
            <w:proofErr w:type="gramEnd"/>
            <w:r>
              <w:t>NO</w:t>
            </w:r>
            <w:r>
              <w:rPr>
                <w:vertAlign w:val="subscript"/>
              </w:rPr>
              <w:t>3</w:t>
            </w:r>
            <w:r>
              <w:t>)</w:t>
            </w:r>
            <w:r>
              <w:rPr>
                <w:vertAlign w:val="subscript"/>
              </w:rPr>
              <w:t>3</w:t>
            </w:r>
          </w:p>
        </w:tc>
      </w:tr>
      <w:tr w:rsidR="00EF020B">
        <w:tc>
          <w:tcPr>
            <w:tcW w:w="4788" w:type="dxa"/>
          </w:tcPr>
          <w:p w:rsidR="00EF020B" w:rsidRDefault="00EF020B" w:rsidP="00683586">
            <w:pPr>
              <w:pStyle w:val="VMaterialslist"/>
            </w:pPr>
            <w:r>
              <w:t>250 mL beaker</w:t>
            </w:r>
          </w:p>
        </w:tc>
        <w:tc>
          <w:tcPr>
            <w:tcW w:w="4788" w:type="dxa"/>
          </w:tcPr>
          <w:p w:rsidR="00EF020B" w:rsidRDefault="00EF020B" w:rsidP="00683586">
            <w:pPr>
              <w:pStyle w:val="VMaterialslist"/>
            </w:pPr>
            <w:r>
              <w:t>distilled water</w:t>
            </w:r>
          </w:p>
        </w:tc>
      </w:tr>
      <w:tr w:rsidR="00EF020B">
        <w:tc>
          <w:tcPr>
            <w:tcW w:w="4788" w:type="dxa"/>
          </w:tcPr>
          <w:p w:rsidR="00EF020B" w:rsidRDefault="00EF020B" w:rsidP="00683586">
            <w:pPr>
              <w:pStyle w:val="VMaterialslist"/>
            </w:pPr>
            <w:r>
              <w:t>100 mL beaker</w:t>
            </w:r>
          </w:p>
        </w:tc>
        <w:tc>
          <w:tcPr>
            <w:tcW w:w="4788" w:type="dxa"/>
          </w:tcPr>
          <w:p w:rsidR="00EF020B" w:rsidRDefault="00EF020B" w:rsidP="00683586">
            <w:pPr>
              <w:pStyle w:val="VMaterialslist"/>
            </w:pPr>
            <w:r>
              <w:t>100 mL volumetric flask</w:t>
            </w:r>
          </w:p>
        </w:tc>
      </w:tr>
      <w:tr w:rsidR="00EF020B">
        <w:tc>
          <w:tcPr>
            <w:tcW w:w="4788" w:type="dxa"/>
          </w:tcPr>
          <w:p w:rsidR="00EF020B" w:rsidRDefault="00EF020B" w:rsidP="00683586">
            <w:pPr>
              <w:pStyle w:val="VMaterialslist"/>
            </w:pPr>
            <w:r>
              <w:t>50 mL graduated cylinder</w:t>
            </w:r>
          </w:p>
        </w:tc>
        <w:tc>
          <w:tcPr>
            <w:tcW w:w="4788" w:type="dxa"/>
          </w:tcPr>
          <w:p w:rsidR="00EF020B" w:rsidRDefault="00EF020B" w:rsidP="00683586">
            <w:pPr>
              <w:pStyle w:val="VMaterialslist"/>
            </w:pPr>
            <w:r>
              <w:t>250 mL volumetric flask</w:t>
            </w:r>
          </w:p>
        </w:tc>
      </w:tr>
    </w:tbl>
    <w:p w:rsidR="00EF020B" w:rsidRDefault="00EF020B" w:rsidP="00EF020B">
      <w:pPr>
        <w:rPr>
          <w:b/>
        </w:rPr>
      </w:pPr>
    </w:p>
    <w:p w:rsidR="00EF020B" w:rsidRDefault="00EF020B" w:rsidP="00EF020B">
      <w:pPr>
        <w:rPr>
          <w:b/>
        </w:rPr>
      </w:pPr>
    </w:p>
    <w:p w:rsidR="00EF020B" w:rsidRDefault="00EF020B" w:rsidP="00EF020B">
      <w:pPr>
        <w:rPr>
          <w:b/>
          <w:sz w:val="28"/>
          <w:szCs w:val="28"/>
        </w:rPr>
      </w:pPr>
      <w:r>
        <w:rPr>
          <w:b/>
          <w:sz w:val="28"/>
          <w:szCs w:val="28"/>
        </w:rPr>
        <w:t>PROCEDURE</w:t>
      </w:r>
    </w:p>
    <w:p w:rsidR="00EF020B" w:rsidRDefault="00EF020B" w:rsidP="00EF020B">
      <w:pPr>
        <w:rPr>
          <w:b/>
          <w:sz w:val="28"/>
          <w:szCs w:val="28"/>
        </w:rPr>
      </w:pPr>
    </w:p>
    <w:p w:rsidR="00EF020B" w:rsidRDefault="00EF020B" w:rsidP="00EF020B">
      <w:pPr>
        <w:rPr>
          <w:b/>
        </w:rPr>
      </w:pPr>
      <w:r>
        <w:rPr>
          <w:b/>
        </w:rPr>
        <w:t>PART I      Synthesize Aspirin</w:t>
      </w:r>
    </w:p>
    <w:p w:rsidR="00EF020B" w:rsidRDefault="00EF020B" w:rsidP="00EF020B">
      <w:pPr>
        <w:rPr>
          <w:b/>
        </w:rPr>
      </w:pPr>
    </w:p>
    <w:p w:rsidR="00EF020B" w:rsidRDefault="00EF020B" w:rsidP="00EF020B">
      <w:pPr>
        <w:pStyle w:val="VSteps"/>
        <w:keepNext/>
      </w:pPr>
      <w:r>
        <w:tab/>
        <w:t>1.</w:t>
      </w:r>
      <w:r>
        <w:tab/>
        <w:t xml:space="preserve">Obtain and wear goggles. </w:t>
      </w:r>
      <w:r>
        <w:rPr>
          <w:b/>
        </w:rPr>
        <w:t>Note:</w:t>
      </w:r>
      <w:r>
        <w:t xml:space="preserve"> Conduct this reaction in a fume hood or a well-ventilated area of the room.</w:t>
      </w:r>
    </w:p>
    <w:p w:rsidR="00EF020B" w:rsidRDefault="00EF020B" w:rsidP="00EF020B">
      <w:pPr>
        <w:pStyle w:val="VSteps"/>
      </w:pPr>
      <w:r>
        <w:tab/>
        <w:t>2.</w:t>
      </w:r>
      <w:r>
        <w:tab/>
        <w:t>Measure out 2.0 grams of salicylic acid into a 50 mL Erlenmeyer flask.</w:t>
      </w:r>
    </w:p>
    <w:p w:rsidR="009B4936" w:rsidRDefault="009C540A" w:rsidP="00EF020B">
      <w:pPr>
        <w:pStyle w:val="VSteps"/>
      </w:pPr>
      <w:r>
        <w:tab/>
      </w:r>
    </w:p>
    <w:p w:rsidR="009B4936" w:rsidRDefault="009B4936" w:rsidP="00EF020B">
      <w:pPr>
        <w:pStyle w:val="VSteps"/>
      </w:pPr>
    </w:p>
    <w:p w:rsidR="00EF020B" w:rsidRDefault="009B4936" w:rsidP="00EF020B">
      <w:pPr>
        <w:pStyle w:val="VSteps"/>
      </w:pPr>
      <w:r>
        <w:lastRenderedPageBreak/>
        <w:tab/>
      </w:r>
      <w:r w:rsidR="00EF020B">
        <w:t>3.</w:t>
      </w:r>
      <w:r w:rsidR="00EF020B">
        <w:tab/>
        <w:t xml:space="preserve">Add 5.0 mL of acetic anhydride and 5 drops of 85% phosphoric acid. Swirl the mixture. If necessary, use a sparingly small amount of distilled water to rinse down any bits of solid that may be on the inner walls of the flask. </w:t>
      </w:r>
      <w:r w:rsidR="00EF020B">
        <w:rPr>
          <w:b/>
        </w:rPr>
        <w:t>CAUTION:</w:t>
      </w:r>
      <w:r w:rsidR="00EF020B">
        <w:t xml:space="preserve"> </w:t>
      </w:r>
      <w:r w:rsidR="00EF020B">
        <w:rPr>
          <w:i/>
        </w:rPr>
        <w:t>Handle the phosphoric acid and acetic anhydride with care. Both substances can cause painful burns if they come in contact with the skin</w:t>
      </w:r>
      <w:r w:rsidR="00EF020B">
        <w:t>.</w:t>
      </w:r>
    </w:p>
    <w:p w:rsidR="00EF020B" w:rsidRDefault="00EF020B" w:rsidP="00EF020B">
      <w:pPr>
        <w:pStyle w:val="VSteps"/>
      </w:pPr>
      <w:r>
        <w:tab/>
        <w:t>4.</w:t>
      </w:r>
      <w:r>
        <w:tab/>
        <w:t>Heat the mixture on a hot plate, at 75°C, for 15 minutes, or when the mixture ceases releasing vapors. Stir the mixture occasionally during heating. After about 10 minutes, add 2 mL of distilled water to the flask. Set up a Büchner funnel and filter flask so that you are ready to filter the reaction mixture after it has cooled.</w:t>
      </w:r>
    </w:p>
    <w:p w:rsidR="00EF020B" w:rsidRDefault="00EF020B" w:rsidP="00EF020B">
      <w:pPr>
        <w:pStyle w:val="VSteps"/>
      </w:pPr>
      <w:r>
        <w:t xml:space="preserve">    5.   </w:t>
      </w:r>
      <w:r>
        <w:tab/>
        <w:t>When you are confident that the reaction has reached completion (no vapors   appearing), carefully remove the flask from the hot plate and add 20 mL of distilled water. Allow the</w:t>
      </w:r>
      <w:r w:rsidRPr="00EF020B">
        <w:t xml:space="preserve"> </w:t>
      </w:r>
      <w:r>
        <w:t>mixture to cool to near room temperature. Transfer the flask to an ice bath for about five minutes. As the mixture cools, crystals of aspirin should form in the flask.</w:t>
      </w:r>
    </w:p>
    <w:p w:rsidR="00EF020B" w:rsidRDefault="00EF020B" w:rsidP="00EF020B">
      <w:pPr>
        <w:pStyle w:val="VSteps"/>
      </w:pPr>
      <w:r>
        <w:tab/>
        <w:t>6.</w:t>
      </w:r>
      <w:r>
        <w:tab/>
        <w:t>Transfer the contents of the cooled flask to a Büchner funnel assembly. Filter the mixture with vacuum suction. When most of the liquid has been drawn through the funnel, turn off the suction and wash the crystals with 5 mL of cold, distilled water. After about 15 seconds, turn the suction back on. Wash the crystals with cold, distilled water twice more in this manner.</w:t>
      </w:r>
    </w:p>
    <w:p w:rsidR="00EF020B" w:rsidRDefault="00EF020B" w:rsidP="00EF020B">
      <w:pPr>
        <w:pStyle w:val="VSteps"/>
      </w:pPr>
      <w:r>
        <w:tab/>
        <w:t>7.</w:t>
      </w:r>
      <w:r>
        <w:tab/>
        <w:t>Store the aspirin crystals in a safe place and prepare to test their purity.</w:t>
      </w:r>
    </w:p>
    <w:p w:rsidR="009B4936" w:rsidRDefault="009B4936" w:rsidP="00EF020B">
      <w:pPr>
        <w:pStyle w:val="VSubheading1st"/>
        <w:rPr>
          <w:rFonts w:ascii="Times New Roman" w:hAnsi="Times New Roman" w:cs="Times New Roman"/>
          <w:sz w:val="24"/>
        </w:rPr>
      </w:pPr>
    </w:p>
    <w:p w:rsidR="009B4936" w:rsidRDefault="009B4936" w:rsidP="00EF020B">
      <w:pPr>
        <w:pStyle w:val="VSubheading1st"/>
        <w:rPr>
          <w:rFonts w:ascii="Times New Roman" w:hAnsi="Times New Roman" w:cs="Times New Roman"/>
          <w:sz w:val="24"/>
        </w:rPr>
      </w:pPr>
    </w:p>
    <w:p w:rsidR="009B4936" w:rsidRDefault="009B4936" w:rsidP="00EF020B">
      <w:pPr>
        <w:pStyle w:val="VSubheading1st"/>
        <w:rPr>
          <w:rFonts w:ascii="Times New Roman" w:hAnsi="Times New Roman" w:cs="Times New Roman"/>
          <w:sz w:val="24"/>
        </w:rPr>
      </w:pPr>
    </w:p>
    <w:p w:rsidR="00EF020B" w:rsidRPr="00EF020B" w:rsidRDefault="00BA02CA" w:rsidP="00EF020B">
      <w:pPr>
        <w:pStyle w:val="VSubheading1st"/>
        <w:rPr>
          <w:rFonts w:ascii="Times New Roman" w:hAnsi="Times New Roman" w:cs="Times New Roman"/>
          <w:sz w:val="24"/>
        </w:rPr>
      </w:pPr>
      <w:r>
        <w:rPr>
          <w:rFonts w:ascii="Times New Roman" w:hAnsi="Times New Roman" w:cs="Times New Roman"/>
          <w:sz w:val="24"/>
        </w:rPr>
        <w:t>PART</w:t>
      </w:r>
      <w:r w:rsidR="00EF020B" w:rsidRPr="00EF020B">
        <w:rPr>
          <w:rFonts w:ascii="Times New Roman" w:hAnsi="Times New Roman" w:cs="Times New Roman"/>
          <w:sz w:val="24"/>
        </w:rPr>
        <w:t xml:space="preserve"> </w:t>
      </w:r>
      <w:proofErr w:type="gramStart"/>
      <w:r w:rsidR="00EF020B" w:rsidRPr="00EF020B">
        <w:rPr>
          <w:rFonts w:ascii="Times New Roman" w:hAnsi="Times New Roman" w:cs="Times New Roman"/>
          <w:sz w:val="24"/>
        </w:rPr>
        <w:t>II  Test</w:t>
      </w:r>
      <w:proofErr w:type="gramEnd"/>
      <w:r w:rsidR="00EF020B" w:rsidRPr="00EF020B">
        <w:rPr>
          <w:rFonts w:ascii="Times New Roman" w:hAnsi="Times New Roman" w:cs="Times New Roman"/>
          <w:sz w:val="24"/>
        </w:rPr>
        <w:t xml:space="preserve"> the Melting Temperature of an Aspirin Sample</w:t>
      </w:r>
    </w:p>
    <w:p w:rsidR="009B4936" w:rsidRDefault="00EF020B" w:rsidP="00EF020B">
      <w:pPr>
        <w:pStyle w:val="VSteps"/>
      </w:pPr>
      <w:r>
        <w:tab/>
      </w:r>
    </w:p>
    <w:p w:rsidR="00EF020B" w:rsidRDefault="009B4936" w:rsidP="00EF020B">
      <w:pPr>
        <w:pStyle w:val="VSteps"/>
      </w:pPr>
      <w:r>
        <w:tab/>
      </w:r>
      <w:r w:rsidR="00EF020B">
        <w:t>8.</w:t>
      </w:r>
      <w:r w:rsidR="00EF020B">
        <w:tab/>
        <w:t xml:space="preserve">Connect the Temperature Probe into Channel 1 of the Vernier computer interface. Connect the interface to your computer using the proper cable. </w:t>
      </w:r>
    </w:p>
    <w:p w:rsidR="00EF020B" w:rsidRDefault="00EF020B" w:rsidP="00EF020B">
      <w:pPr>
        <w:pStyle w:val="VSteps"/>
      </w:pPr>
      <w:r>
        <w:tab/>
        <w:t>9.</w:t>
      </w:r>
      <w:r>
        <w:tab/>
        <w:t xml:space="preserve">Start the Logger </w:t>
      </w:r>
      <w:r>
        <w:rPr>
          <w:i/>
        </w:rPr>
        <w:t>Pro</w:t>
      </w:r>
      <w:r>
        <w:t xml:space="preserve"> program on your computer. Open the file “Exp 22 Aspirin Melt” from the </w:t>
      </w:r>
      <w:r>
        <w:rPr>
          <w:i/>
        </w:rPr>
        <w:t>Advanced Chemistry with Vernier</w:t>
      </w:r>
      <w:r>
        <w:t xml:space="preserve"> folder.</w:t>
      </w:r>
    </w:p>
    <w:p w:rsidR="00EF020B" w:rsidRDefault="00EF020B" w:rsidP="00EF020B">
      <w:pPr>
        <w:pStyle w:val="VSteps"/>
      </w:pPr>
      <w:r>
        <w:tab/>
        <w:t>10.</w:t>
      </w:r>
      <w:r>
        <w:tab/>
        <w:t>Use a mortar and pestle to pulverize a small amount (about 0.2 g) of aspirin and place it in a small pile in the mortar. Push the open end of a capillary tube into the pile of aspirin powder. Pack aspirin into the capillary tube to a depth of about 1 cm by tapping the tube lightly on the table top.</w:t>
      </w:r>
    </w:p>
    <w:p w:rsidR="00EF020B" w:rsidRDefault="00EF020B" w:rsidP="00EF020B">
      <w:pPr>
        <w:pStyle w:val="VSteps"/>
      </w:pPr>
      <w:r>
        <w:tab/>
        <w:t>11.</w:t>
      </w:r>
      <w:r>
        <w:tab/>
        <w:t>Use a rubber band to fasten the capillary tube to the Temperature Probe. The tip of the tube should be even with the tip of the probe. Use a utility clamp to connect the Temperature Probe to a ring stand. If necessary, place the probe in a split stopper or a cork to secure it in the clamp (see Figure 1).</w:t>
      </w:r>
    </w:p>
    <w:p w:rsidR="00BA02CA" w:rsidRDefault="00BA02CA" w:rsidP="00EF020B">
      <w:pPr>
        <w:pStyle w:val="VSteps"/>
        <w:jc w:val="center"/>
      </w:pPr>
    </w:p>
    <w:p w:rsidR="009B4936" w:rsidRDefault="009B4936" w:rsidP="009B4936">
      <w:pPr>
        <w:pStyle w:val="VSteps"/>
        <w:jc w:val="right"/>
      </w:pPr>
    </w:p>
    <w:p w:rsidR="009B4936" w:rsidRDefault="00DB0E49" w:rsidP="009B4936">
      <w:pPr>
        <w:pStyle w:val="VGraphicLabel"/>
        <w:ind w:right="1980"/>
        <w:jc w:val="right"/>
      </w:pPr>
      <w:bookmarkStart w:id="0" w:name="_GoBack"/>
      <w:r>
        <w:rPr>
          <w:noProof/>
        </w:rPr>
        <w:lastRenderedPageBreak/>
        <w:drawing>
          <wp:anchor distT="0" distB="0" distL="114300" distR="114300" simplePos="0" relativeHeight="251657728" behindDoc="0" locked="0" layoutInCell="1" allowOverlap="1">
            <wp:simplePos x="0" y="0"/>
            <wp:positionH relativeFrom="column">
              <wp:posOffset>685800</wp:posOffset>
            </wp:positionH>
            <wp:positionV relativeFrom="paragraph">
              <wp:posOffset>114300</wp:posOffset>
            </wp:positionV>
            <wp:extent cx="939165" cy="1371600"/>
            <wp:effectExtent l="0" t="0" r="0" b="0"/>
            <wp:wrapNone/>
            <wp:docPr id="1" name="Picture 3" descr="AP Chem La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 Chem Lab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165" cy="1371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inline distT="0" distB="0" distL="0" distR="0">
            <wp:extent cx="1200150" cy="1485900"/>
            <wp:effectExtent l="0" t="0" r="0" b="0"/>
            <wp:docPr id="2" name="Picture 2" descr="thiele 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ele 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485900"/>
                    </a:xfrm>
                    <a:prstGeom prst="rect">
                      <a:avLst/>
                    </a:prstGeom>
                    <a:noFill/>
                    <a:ln>
                      <a:noFill/>
                    </a:ln>
                  </pic:spPr>
                </pic:pic>
              </a:graphicData>
            </a:graphic>
          </wp:inline>
        </w:drawing>
      </w:r>
    </w:p>
    <w:p w:rsidR="009B4936" w:rsidRPr="009B4936" w:rsidRDefault="009B4936" w:rsidP="009B4936">
      <w:pPr>
        <w:pStyle w:val="VSteps"/>
      </w:pPr>
      <w:r>
        <w:rPr>
          <w:i/>
        </w:rPr>
        <w:t xml:space="preserve">                           </w:t>
      </w:r>
      <w:r w:rsidRPr="009B4936">
        <w:rPr>
          <w:i/>
        </w:rPr>
        <w:t>Figure 1</w:t>
      </w:r>
      <w:r w:rsidRPr="009B4936">
        <w:rPr>
          <w:i/>
        </w:rPr>
        <w:tab/>
      </w:r>
      <w:r>
        <w:rPr>
          <w:i/>
        </w:rPr>
        <w:t xml:space="preserve">                  OR                     Thiele Tube</w:t>
      </w:r>
    </w:p>
    <w:p w:rsidR="009B4936" w:rsidRDefault="00DB0E49" w:rsidP="009B4936">
      <w:pPr>
        <w:pStyle w:val="VSteps"/>
        <w:jc w:val="center"/>
      </w:pPr>
      <w:r>
        <w:rPr>
          <w:noProof/>
        </w:rPr>
        <w:drawing>
          <wp:inline distT="0" distB="0" distL="0" distR="0">
            <wp:extent cx="4489450" cy="4508500"/>
            <wp:effectExtent l="0" t="0" r="0" b="0"/>
            <wp:docPr id="3" name="Picture 3" descr="figure 1 sensor setup or thiele tub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9450" cy="4508500"/>
                    </a:xfrm>
                    <a:prstGeom prst="rect">
                      <a:avLst/>
                    </a:prstGeom>
                    <a:noFill/>
                    <a:ln>
                      <a:noFill/>
                    </a:ln>
                  </pic:spPr>
                </pic:pic>
              </a:graphicData>
            </a:graphic>
          </wp:inline>
        </w:drawing>
      </w:r>
    </w:p>
    <w:p w:rsidR="009B4936" w:rsidRDefault="009B4936" w:rsidP="00BA02CA">
      <w:pPr>
        <w:pStyle w:val="VSteps"/>
      </w:pPr>
    </w:p>
    <w:p w:rsidR="00BA02CA" w:rsidRDefault="009B4936" w:rsidP="00BA02CA">
      <w:pPr>
        <w:pStyle w:val="VSteps"/>
      </w:pPr>
      <w:r>
        <w:tab/>
      </w:r>
      <w:r w:rsidR="00BA02CA">
        <w:t>1</w:t>
      </w:r>
      <w:r w:rsidR="00937D8E">
        <w:t>2.</w:t>
      </w:r>
      <w:r w:rsidR="00937D8E">
        <w:tab/>
        <w:t xml:space="preserve">Prepare </w:t>
      </w:r>
      <w:proofErr w:type="gramStart"/>
      <w:r w:rsidR="00937D8E">
        <w:t>a</w:t>
      </w:r>
      <w:proofErr w:type="gramEnd"/>
      <w:r w:rsidR="00937D8E">
        <w:t xml:space="preserve"> </w:t>
      </w:r>
      <w:r w:rsidR="00BA02CA">
        <w:t xml:space="preserve">oil bath to </w:t>
      </w:r>
      <w:r w:rsidR="00937D8E">
        <w:t xml:space="preserve">be heated by a hot plate or a </w:t>
      </w:r>
      <w:proofErr w:type="spellStart"/>
      <w:r w:rsidR="00BA02CA">
        <w:t>b</w:t>
      </w:r>
      <w:r w:rsidR="00937D8E">
        <w:t>unsen</w:t>
      </w:r>
      <w:proofErr w:type="spellEnd"/>
      <w:r w:rsidR="00BA02CA">
        <w:t xml:space="preserve"> burner. Your instructor may also direct you to use a Thiele tube. If you do not use a Thiele tube, stir the mineral oil bath throughout the testing to maintain a consistent bath temperature.</w:t>
      </w:r>
    </w:p>
    <w:p w:rsidR="00BA02CA" w:rsidRDefault="00BA02CA" w:rsidP="00BA02CA">
      <w:pPr>
        <w:pStyle w:val="VSteps"/>
      </w:pPr>
      <w:r>
        <w:tab/>
        <w:t>13.</w:t>
      </w:r>
      <w:r>
        <w:tab/>
        <w:t xml:space="preserve">Click </w:t>
      </w:r>
      <w:r w:rsidR="00DB0E49">
        <w:rPr>
          <w:rFonts w:ascii="Times" w:hAnsi="Times"/>
          <w:noProof/>
          <w:position w:val="-4"/>
        </w:rPr>
        <w:drawing>
          <wp:inline distT="0" distB="0" distL="0" distR="0">
            <wp:extent cx="457200" cy="139700"/>
            <wp:effectExtent l="0" t="0" r="0" b="0"/>
            <wp:docPr id="4" name="Picture 4" descr="Coll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ect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39700"/>
                    </a:xfrm>
                    <a:prstGeom prst="rect">
                      <a:avLst/>
                    </a:prstGeom>
                    <a:noFill/>
                    <a:ln>
                      <a:noFill/>
                    </a:ln>
                  </pic:spPr>
                </pic:pic>
              </a:graphicData>
            </a:graphic>
          </wp:inline>
        </w:drawing>
      </w:r>
      <w:r>
        <w:t xml:space="preserve"> to begin data collection</w:t>
      </w:r>
      <w:r w:rsidR="00937D8E">
        <w:t xml:space="preserve"> or select “start” if using a calculator</w:t>
      </w:r>
      <w:r>
        <w:t>. Immerse the capillary tube</w:t>
      </w:r>
      <w:r w:rsidR="00937D8E">
        <w:t xml:space="preserve">-Temperature Probe in the </w:t>
      </w:r>
      <w:r>
        <w:t>oil bath. Warm the aspirin sample at a gradual rate so that you can accurately determine the melting point. The white powder will become clear when it is melting. Observe the temperature readings on the computer screen and record the melting point as precisely as possible.</w:t>
      </w:r>
    </w:p>
    <w:p w:rsidR="00BA02CA" w:rsidRDefault="00BA02CA" w:rsidP="00BA02CA">
      <w:pPr>
        <w:pStyle w:val="VSteps"/>
      </w:pPr>
      <w:r>
        <w:tab/>
        <w:t>14.</w:t>
      </w:r>
      <w:r>
        <w:tab/>
        <w:t>Conduct a second trial with a new sample of aspirin in a new capillary tube.</w:t>
      </w:r>
    </w:p>
    <w:p w:rsidR="00BA02CA" w:rsidRDefault="00BA02CA" w:rsidP="00BA02CA">
      <w:pPr>
        <w:pStyle w:val="VSubheading1st"/>
        <w:rPr>
          <w:rFonts w:ascii="Times New Roman" w:hAnsi="Times New Roman" w:cs="Times New Roman"/>
          <w:sz w:val="24"/>
        </w:rPr>
      </w:pPr>
      <w:r>
        <w:rPr>
          <w:rFonts w:ascii="Times New Roman" w:hAnsi="Times New Roman" w:cs="Times New Roman"/>
          <w:sz w:val="24"/>
        </w:rPr>
        <w:t>PART</w:t>
      </w:r>
      <w:r w:rsidRPr="00BA02CA">
        <w:rPr>
          <w:rFonts w:ascii="Times New Roman" w:hAnsi="Times New Roman" w:cs="Times New Roman"/>
          <w:sz w:val="24"/>
        </w:rPr>
        <w:t xml:space="preserve"> </w:t>
      </w:r>
      <w:proofErr w:type="gramStart"/>
      <w:r w:rsidRPr="00BA02CA">
        <w:rPr>
          <w:rFonts w:ascii="Times New Roman" w:hAnsi="Times New Roman" w:cs="Times New Roman"/>
          <w:sz w:val="24"/>
        </w:rPr>
        <w:t>III  Test</w:t>
      </w:r>
      <w:proofErr w:type="gramEnd"/>
      <w:r w:rsidRPr="00BA02CA">
        <w:rPr>
          <w:rFonts w:ascii="Times New Roman" w:hAnsi="Times New Roman" w:cs="Times New Roman"/>
          <w:sz w:val="24"/>
        </w:rPr>
        <w:t xml:space="preserve"> the Colorimetric Absorbance of an Aspirin Sample</w:t>
      </w:r>
    </w:p>
    <w:p w:rsidR="009C540A" w:rsidRPr="009C540A" w:rsidRDefault="009C540A" w:rsidP="009C540A"/>
    <w:p w:rsidR="00BA02CA" w:rsidRDefault="00BA02CA" w:rsidP="00BA02CA">
      <w:pPr>
        <w:pStyle w:val="VParaText"/>
        <w:keepNext w:val="0"/>
      </w:pPr>
      <w:r>
        <w:t>Your synthesis converted most, but not all, of the salicylic acid into acetylsalicylic acid. You will mix iron (III) nitrate with salicylic acid and your aspirin sample to complex the salicylic acid, which is a bluish-purple color. You will analyze several samples to determine the amount of salicylic acid in your synthesized aspirin. You can use this information to calculate the purity of your aspirin sample. Follow Steps 15-17 to prepare a set of salicylic acid standard solutions</w:t>
      </w:r>
      <w:r w:rsidR="00937D8E">
        <w:t>, if not provided</w:t>
      </w:r>
      <w:r>
        <w:t xml:space="preserve"> and conduct testing to develop your own Beer’s law plot of the standards. If your instructor supplies you with the Beer’s law standard data, start at Step 18.</w:t>
      </w:r>
    </w:p>
    <w:p w:rsidR="00BA02CA" w:rsidRDefault="00BA02CA" w:rsidP="00BA02CA">
      <w:pPr>
        <w:pStyle w:val="VStepswBullet"/>
      </w:pPr>
      <w:r>
        <w:tab/>
        <w:t>15.</w:t>
      </w:r>
      <w:r>
        <w:tab/>
        <w:t>Quantitatively prepare the stock salicylic acid solution.</w:t>
      </w:r>
    </w:p>
    <w:p w:rsidR="00BA02CA" w:rsidRDefault="00BA02CA" w:rsidP="00BA02CA">
      <w:pPr>
        <w:pStyle w:val="VBulletsabc"/>
      </w:pPr>
      <w:r>
        <w:t>Measure out about 0.20 g of salicylic acid. Record the precise mass that you use.</w:t>
      </w:r>
    </w:p>
    <w:p w:rsidR="00BA02CA" w:rsidRDefault="00BA02CA" w:rsidP="00BA02CA">
      <w:pPr>
        <w:pStyle w:val="VBulletsabc"/>
      </w:pPr>
      <w:r>
        <w:t>Transfer the salicylic acid to a 250 mL beaker and add 10 mL of 95% ethanol. Swirl the beaker to dissolve the solid.</w:t>
      </w:r>
    </w:p>
    <w:p w:rsidR="00BA02CA" w:rsidRDefault="00BA02CA" w:rsidP="00BA02CA">
      <w:pPr>
        <w:pStyle w:val="VBulletsabc"/>
      </w:pPr>
      <w:r>
        <w:t>Add 150 mL of distilled water to the beaker. Mix the solution.</w:t>
      </w:r>
    </w:p>
    <w:p w:rsidR="00BA02CA" w:rsidRDefault="00BA02CA" w:rsidP="00BA02CA">
      <w:pPr>
        <w:pStyle w:val="VBulletsabcfinal"/>
      </w:pPr>
      <w:r>
        <w:t xml:space="preserve">Quantitatively transfer the solution from the beaker to a 250 mL volumetric flask. Thoroughly rinse the beaker with several portions of distilled water, and transfer the rinse water to the volumetric flask. Add distilled water, as needed, to fill the </w:t>
      </w:r>
      <w:r>
        <w:lastRenderedPageBreak/>
        <w:t>flask to the 250 mL mark. Mix the solution thoroughly. Calculate the precise molar concentration of your stock solution and record it in your data table.</w:t>
      </w:r>
    </w:p>
    <w:p w:rsidR="00BA02CA" w:rsidRDefault="00BA02CA" w:rsidP="00BA02CA">
      <w:pPr>
        <w:pStyle w:val="VStepswBullet"/>
      </w:pPr>
      <w:r>
        <w:tab/>
        <w:t>16.</w:t>
      </w:r>
      <w:r>
        <w:tab/>
        <w:t>Prepare four standard solutions of varying concentrations of salicylic acid.</w:t>
      </w:r>
    </w:p>
    <w:p w:rsidR="00BA02CA" w:rsidRDefault="00BA02CA" w:rsidP="00BA02CA">
      <w:pPr>
        <w:pStyle w:val="VBulletsabc"/>
      </w:pPr>
      <w:r>
        <w:t>To prepare 100 mL of you first standard solution, quantitatively transfer precisely 10 mL of the stock salicylic acid solution to a 100 mL volumetric flask.</w:t>
      </w:r>
    </w:p>
    <w:p w:rsidR="00BA02CA" w:rsidRDefault="00BA02CA" w:rsidP="00BA02CA">
      <w:pPr>
        <w:pStyle w:val="VBulletsabc"/>
      </w:pPr>
      <w:r>
        <w:t xml:space="preserve">Add </w:t>
      </w:r>
      <w:r w:rsidR="00937D8E">
        <w:t xml:space="preserve">10 ml </w:t>
      </w:r>
      <w:r>
        <w:t xml:space="preserve">0.025 M </w:t>
      </w:r>
      <w:proofErr w:type="gramStart"/>
      <w:r>
        <w:t>Fe(</w:t>
      </w:r>
      <w:proofErr w:type="gramEnd"/>
      <w:r>
        <w:t>NO</w:t>
      </w:r>
      <w:r>
        <w:rPr>
          <w:vertAlign w:val="subscript"/>
        </w:rPr>
        <w:t>3</w:t>
      </w:r>
      <w:r>
        <w:t>)</w:t>
      </w:r>
      <w:r>
        <w:rPr>
          <w:vertAlign w:val="subscript"/>
        </w:rPr>
        <w:t>3</w:t>
      </w:r>
      <w:r>
        <w:t xml:space="preserve"> solution to the flask</w:t>
      </w:r>
      <w:r w:rsidR="00937D8E">
        <w:t xml:space="preserve"> and fill to mark with distilled water </w:t>
      </w:r>
      <w:r>
        <w:t>.</w:t>
      </w:r>
    </w:p>
    <w:p w:rsidR="00BA02CA" w:rsidRDefault="00BA02CA" w:rsidP="00BA02CA">
      <w:pPr>
        <w:pStyle w:val="VBulletsabc"/>
      </w:pPr>
      <w:r>
        <w:t>Calculate the precise molar concentration of your first stock solution and record it in your data table.</w:t>
      </w:r>
    </w:p>
    <w:p w:rsidR="00BA02CA" w:rsidRDefault="00BA02CA" w:rsidP="00BA02CA">
      <w:pPr>
        <w:pStyle w:val="VBulletsabc"/>
      </w:pPr>
      <w:r>
        <w:t>Prepare the remaining three salicylic acid standard solutions by diluting the stock solution that you prepared in Part a of this step. Decide on a suitable set of dilutions for your Beer’s law plot.</w:t>
      </w:r>
    </w:p>
    <w:p w:rsidR="00BA02CA" w:rsidRDefault="00BA02CA" w:rsidP="00BA02CA">
      <w:pPr>
        <w:pStyle w:val="VBulletsabcfinal"/>
      </w:pPr>
      <w:r>
        <w:t>Calculate the precise molar concentration of each dilution and record it in your data table.</w:t>
      </w:r>
    </w:p>
    <w:p w:rsidR="00BA02CA" w:rsidRDefault="00BA02CA" w:rsidP="00BA02CA">
      <w:pPr>
        <w:pStyle w:val="VSteps"/>
      </w:pPr>
      <w:r>
        <w:tab/>
        <w:t>17.</w:t>
      </w:r>
      <w:r>
        <w:tab/>
        <w:t xml:space="preserve">Connect a Colorimeter to Channel 1 of the Vernier computer interface. Connect the interface to your computer using the proper cable. </w:t>
      </w:r>
    </w:p>
    <w:p w:rsidR="00BA02CA" w:rsidRDefault="00BA02CA" w:rsidP="00BA02CA">
      <w:pPr>
        <w:pStyle w:val="VSteps"/>
      </w:pPr>
      <w:r>
        <w:tab/>
        <w:t>18.</w:t>
      </w:r>
      <w:r>
        <w:tab/>
        <w:t xml:space="preserve">Open the file “Exp 22 Aspirin Color” from the </w:t>
      </w:r>
      <w:r>
        <w:rPr>
          <w:i/>
        </w:rPr>
        <w:t>Advanced Chemistry with Vernier</w:t>
      </w:r>
      <w:r>
        <w:t xml:space="preserve"> folder.</w:t>
      </w:r>
    </w:p>
    <w:p w:rsidR="00BA02CA" w:rsidRDefault="00BA02CA" w:rsidP="00BA02CA">
      <w:pPr>
        <w:pStyle w:val="VStepswBullet"/>
        <w:keepNext w:val="0"/>
      </w:pPr>
      <w:r>
        <w:tab/>
        <w:t>19.</w:t>
      </w:r>
      <w:r>
        <w:tab/>
        <w:t>Calibrate the Colorimeter.</w:t>
      </w:r>
    </w:p>
    <w:p w:rsidR="00BA02CA" w:rsidRDefault="00BA02CA" w:rsidP="00BA02CA">
      <w:pPr>
        <w:pStyle w:val="VBulletsabc"/>
        <w:numPr>
          <w:ilvl w:val="0"/>
          <w:numId w:val="4"/>
        </w:numPr>
      </w:pPr>
      <w:r>
        <w:t xml:space="preserve">Prepare a </w:t>
      </w:r>
      <w:r>
        <w:rPr>
          <w:i/>
        </w:rPr>
        <w:t>blank</w:t>
      </w:r>
      <w:r>
        <w:t xml:space="preserve"> by filling an empty cuvette ¾ full with distilled water. Place the blank in the cuvette slot of the Colorimeter and close the lid.</w:t>
      </w:r>
    </w:p>
    <w:p w:rsidR="00937D8E" w:rsidRDefault="00937D8E" w:rsidP="00BA02CA">
      <w:pPr>
        <w:pStyle w:val="VBulletsabc"/>
        <w:keepNext w:val="0"/>
        <w:spacing w:after="60"/>
      </w:pPr>
      <w:r>
        <w:t>S</w:t>
      </w:r>
      <w:r w:rsidR="00BA02CA">
        <w:t xml:space="preserve">et the wavelength on the to 565 nm, press the </w:t>
      </w:r>
      <w:r>
        <w:t>zero</w:t>
      </w:r>
      <w:r w:rsidR="00BA02CA">
        <w:t xml:space="preserve">, and proceed directly to Step 20. </w:t>
      </w:r>
    </w:p>
    <w:p w:rsidR="00BA02CA" w:rsidRDefault="00BA02CA" w:rsidP="00BA02CA">
      <w:pPr>
        <w:pStyle w:val="VBulletsabc"/>
        <w:keepNext w:val="0"/>
        <w:numPr>
          <w:ilvl w:val="0"/>
          <w:numId w:val="0"/>
        </w:numPr>
        <w:spacing w:after="60"/>
        <w:ind w:left="360"/>
      </w:pPr>
    </w:p>
    <w:p w:rsidR="00BA02CA" w:rsidRDefault="00BA02CA" w:rsidP="00BA02CA">
      <w:pPr>
        <w:pStyle w:val="VStepswBullet"/>
      </w:pPr>
      <w:r>
        <w:tab/>
        <w:t>20.</w:t>
      </w:r>
      <w:r>
        <w:tab/>
        <w:t>You are now ready to collect absorbance-concentration data for the four standard solutions.</w:t>
      </w:r>
    </w:p>
    <w:p w:rsidR="00BA02CA" w:rsidRDefault="00BA02CA" w:rsidP="00BA02CA">
      <w:pPr>
        <w:pStyle w:val="VBulletsabc"/>
        <w:numPr>
          <w:ilvl w:val="0"/>
          <w:numId w:val="5"/>
        </w:numPr>
      </w:pPr>
      <w:r>
        <w:t xml:space="preserve">Click </w:t>
      </w:r>
      <w:r w:rsidR="00DB0E49">
        <w:rPr>
          <w:noProof/>
          <w:position w:val="-4"/>
        </w:rPr>
        <w:drawing>
          <wp:inline distT="0" distB="0" distL="0" distR="0">
            <wp:extent cx="457200" cy="139700"/>
            <wp:effectExtent l="0" t="0" r="0" b="0"/>
            <wp:docPr id="5" name="Picture 5" descr="Collec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ect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139700"/>
                    </a:xfrm>
                    <a:prstGeom prst="rect">
                      <a:avLst/>
                    </a:prstGeom>
                    <a:noFill/>
                    <a:ln>
                      <a:noFill/>
                    </a:ln>
                  </pic:spPr>
                </pic:pic>
              </a:graphicData>
            </a:graphic>
          </wp:inline>
        </w:drawing>
      </w:r>
      <w:r>
        <w:t>.</w:t>
      </w:r>
    </w:p>
    <w:p w:rsidR="00BA02CA" w:rsidRDefault="00BA02CA" w:rsidP="00BA02CA">
      <w:pPr>
        <w:pStyle w:val="VBulletsabc"/>
        <w:spacing w:after="60"/>
      </w:pPr>
      <w:r>
        <w:t xml:space="preserve">Remove the cuvette from your Colorimeter and pour out the water. Using the solution in the first 100 mL volumetric flask of salicylic acid, rinse the cuvette twice with ~1 mL </w:t>
      </w:r>
      <w:proofErr w:type="gramStart"/>
      <w:r>
        <w:t>amounts</w:t>
      </w:r>
      <w:proofErr w:type="gramEnd"/>
      <w:r>
        <w:t xml:space="preserve"> and then fill it ¾ full. Wipe the outside with a tissue, place it in the Colorimeter, and close the lid.</w:t>
      </w:r>
    </w:p>
    <w:p w:rsidR="00BA02CA" w:rsidRDefault="00BA02CA" w:rsidP="00BA02CA">
      <w:pPr>
        <w:pStyle w:val="VBulletsabc"/>
        <w:spacing w:after="60"/>
      </w:pPr>
      <w:r>
        <w:t xml:space="preserve">After closing the lid, wait for the absorbance value displayed on the monitor to stabilize, then click </w:t>
      </w:r>
      <w:r w:rsidR="00DB0E49">
        <w:rPr>
          <w:noProof/>
          <w:position w:val="-4"/>
        </w:rPr>
        <w:drawing>
          <wp:inline distT="0" distB="0" distL="0" distR="0">
            <wp:extent cx="450850" cy="139700"/>
            <wp:effectExtent l="0" t="0" r="0" b="0"/>
            <wp:docPr id="6" name="Picture 6" descr="Ke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ep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850" cy="139700"/>
                    </a:xfrm>
                    <a:prstGeom prst="rect">
                      <a:avLst/>
                    </a:prstGeom>
                    <a:noFill/>
                    <a:ln>
                      <a:noFill/>
                    </a:ln>
                  </pic:spPr>
                </pic:pic>
              </a:graphicData>
            </a:graphic>
          </wp:inline>
        </w:drawing>
      </w:r>
      <w:r>
        <w:t xml:space="preserve">, type the molar concentration in the edit box, and press the </w:t>
      </w:r>
      <w:r>
        <w:rPr>
          <w:sz w:val="20"/>
        </w:rPr>
        <w:t>ENTER</w:t>
      </w:r>
      <w:r>
        <w:t xml:space="preserve"> key. The data pair should now be plotted on the graph.</w:t>
      </w:r>
    </w:p>
    <w:p w:rsidR="00BA02CA" w:rsidRDefault="00BA02CA" w:rsidP="009B4936">
      <w:pPr>
        <w:pStyle w:val="VBulletsabc"/>
        <w:spacing w:after="60"/>
      </w:pPr>
      <w:r>
        <w:t xml:space="preserve">Discard the cuvette contents as directed by your instructor. Using the solution in the second 100 mL volumetric flask, rinse the cuvette twice with ~1 mL </w:t>
      </w:r>
      <w:proofErr w:type="gramStart"/>
      <w:r>
        <w:t>amounts</w:t>
      </w:r>
      <w:proofErr w:type="gramEnd"/>
      <w:r>
        <w:t xml:space="preserve">, and then fill it ¾ full. Wipe the outside, place it in the Colorimeter, and close the </w:t>
      </w:r>
      <w:r>
        <w:lastRenderedPageBreak/>
        <w:t xml:space="preserve">lid. When the absorbance value stabilizes, click </w:t>
      </w:r>
      <w:r w:rsidR="00DB0E49">
        <w:rPr>
          <w:noProof/>
          <w:position w:val="-4"/>
        </w:rPr>
        <w:drawing>
          <wp:inline distT="0" distB="0" distL="0" distR="0">
            <wp:extent cx="450850" cy="139700"/>
            <wp:effectExtent l="0" t="0" r="0" b="0"/>
            <wp:docPr id="7" name="Picture 7" descr="Ke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ep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850" cy="139700"/>
                    </a:xfrm>
                    <a:prstGeom prst="rect">
                      <a:avLst/>
                    </a:prstGeom>
                    <a:noFill/>
                    <a:ln>
                      <a:noFill/>
                    </a:ln>
                  </pic:spPr>
                </pic:pic>
              </a:graphicData>
            </a:graphic>
          </wp:inline>
        </w:drawing>
      </w:r>
      <w:r>
        <w:t xml:space="preserve">, type the molar concentration in the edit box, and press the </w:t>
      </w:r>
      <w:r>
        <w:rPr>
          <w:sz w:val="20"/>
        </w:rPr>
        <w:t>ENTER</w:t>
      </w:r>
      <w:r>
        <w:t xml:space="preserve"> key.</w:t>
      </w:r>
    </w:p>
    <w:p w:rsidR="00BA02CA" w:rsidRDefault="00BA02CA" w:rsidP="00BA02CA">
      <w:pPr>
        <w:pStyle w:val="VBulletsabc"/>
        <w:spacing w:after="60"/>
      </w:pPr>
      <w:r>
        <w:t>Repeat the procedure for the remaining salicylic acid solutions that you prepared.</w:t>
      </w:r>
    </w:p>
    <w:p w:rsidR="00BA02CA" w:rsidRDefault="00BA02CA" w:rsidP="00BA02CA">
      <w:pPr>
        <w:pStyle w:val="VBulletsabc"/>
        <w:spacing w:after="60"/>
      </w:pPr>
      <w:r>
        <w:t>When you have finished with the last salicylic acid</w:t>
      </w:r>
      <w:r>
        <w:rPr>
          <w:position w:val="-4"/>
          <w:sz w:val="20"/>
        </w:rPr>
        <w:t xml:space="preserve"> </w:t>
      </w:r>
      <w:r>
        <w:t xml:space="preserve">solution, click </w:t>
      </w:r>
      <w:r w:rsidR="00DB0E49">
        <w:rPr>
          <w:noProof/>
          <w:position w:val="-4"/>
        </w:rPr>
        <w:drawing>
          <wp:inline distT="0" distB="0" distL="0" distR="0">
            <wp:extent cx="419100" cy="139700"/>
            <wp:effectExtent l="0" t="0" r="0" b="0"/>
            <wp:docPr id="8" name="Picture 8" descr="Sto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op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139700"/>
                    </a:xfrm>
                    <a:prstGeom prst="rect">
                      <a:avLst/>
                    </a:prstGeom>
                    <a:noFill/>
                    <a:ln>
                      <a:noFill/>
                    </a:ln>
                  </pic:spPr>
                </pic:pic>
              </a:graphicData>
            </a:graphic>
          </wp:inline>
        </w:drawing>
      </w:r>
      <w:r>
        <w:t>. Record the absorbance and concentration data pairs for the standard solutions in your data table.</w:t>
      </w:r>
    </w:p>
    <w:p w:rsidR="00BA02CA" w:rsidRDefault="00BA02CA" w:rsidP="00BA02CA">
      <w:pPr>
        <w:pStyle w:val="VBulletsabcfinal"/>
        <w:numPr>
          <w:ilvl w:val="0"/>
          <w:numId w:val="2"/>
        </w:numPr>
      </w:pPr>
      <w:r>
        <w:t xml:space="preserve">Examine the graph of absorbance </w:t>
      </w:r>
      <w:r>
        <w:rPr>
          <w:i/>
        </w:rPr>
        <w:t>vs.</w:t>
      </w:r>
      <w:r>
        <w:t xml:space="preserve"> concentration. To calculate the best-fit line equation, click the Linear Regression button, </w:t>
      </w:r>
      <w:r w:rsidR="00DB0E49">
        <w:rPr>
          <w:position w:val="-4"/>
        </w:rPr>
        <w:object w:dxaOrig="1040" w:dyaOrig="1000">
          <v:shape id="_x0000_i1033" type="#_x0000_t75" alt="linear regression button illustration" style="width:12pt;height:12pt" o:ole="">
            <v:imagedata r:id="rId15" o:title=""/>
          </v:shape>
          <o:OLEObject Type="Embed" ProgID="Word.Document.8" ShapeID="_x0000_i1033" DrawAspect="Content" ObjectID="_1642411584" r:id="rId16"/>
        </w:object>
      </w:r>
      <w:r>
        <w:t>. Record this equation in your data table.</w:t>
      </w:r>
    </w:p>
    <w:p w:rsidR="00BA02CA" w:rsidRDefault="00BA02CA" w:rsidP="00BA02CA">
      <w:pPr>
        <w:pStyle w:val="VStepswBullet"/>
      </w:pPr>
      <w:r>
        <w:tab/>
        <w:t>21.</w:t>
      </w:r>
      <w:r>
        <w:tab/>
        <w:t>Prepare the aspirin sample for testing. Complete this step quickly.</w:t>
      </w:r>
    </w:p>
    <w:p w:rsidR="00BA02CA" w:rsidRDefault="00BA02CA" w:rsidP="00BA02CA">
      <w:pPr>
        <w:pStyle w:val="VBulletsabc"/>
        <w:numPr>
          <w:ilvl w:val="0"/>
          <w:numId w:val="6"/>
        </w:numPr>
      </w:pPr>
      <w:r>
        <w:t>Measure out about 0.20 gram of aspirin and transfer it to the 250 mL beaker. Record the precise mass of aspirin that you use.</w:t>
      </w:r>
    </w:p>
    <w:p w:rsidR="00BA02CA" w:rsidRDefault="00BA02CA" w:rsidP="00BA02CA">
      <w:pPr>
        <w:pStyle w:val="VBulletsabc"/>
        <w:keepNext w:val="0"/>
      </w:pPr>
      <w:r>
        <w:t>Add 10 mL of 95% ethanol to the beaker of aspirin sample. Swirl the mixture to dissolve the solid.</w:t>
      </w:r>
    </w:p>
    <w:p w:rsidR="00BA02CA" w:rsidRDefault="00BA02CA" w:rsidP="00BA02CA">
      <w:pPr>
        <w:pStyle w:val="VBulletsabc"/>
        <w:keepNext w:val="0"/>
      </w:pPr>
      <w:r>
        <w:t>Add 150 mL of distilled water to the beaker. Mix the solution.</w:t>
      </w:r>
    </w:p>
    <w:p w:rsidR="00BA02CA" w:rsidRDefault="00BA02CA" w:rsidP="00BA02CA">
      <w:pPr>
        <w:pStyle w:val="VBulletsabc"/>
      </w:pPr>
      <w:r>
        <w:t>Quantitatively transfer the solution from the beaker to a 250 mL volumetric flask. Thoroughly rinse the beaker with several portions of distilled water, and transfer the rinse water to the volumetric flask. Add distilled water, as needed, to fill the flask to the 250 mL mark. Mix the solution thoroughly.</w:t>
      </w:r>
    </w:p>
    <w:p w:rsidR="00BA02CA" w:rsidRDefault="00BA02CA" w:rsidP="00BA02CA">
      <w:pPr>
        <w:pStyle w:val="VBulletsabcfinal"/>
        <w:keepNext w:val="0"/>
      </w:pPr>
      <w:r>
        <w:t xml:space="preserve">Transfer 5 mL of the aspirin solution from the 250 mL volumetric flask to a clean and dry 100 mL volumetric flask. Add 0.025 M </w:t>
      </w:r>
      <w:proofErr w:type="gramStart"/>
      <w:r>
        <w:t>Fe(</w:t>
      </w:r>
      <w:proofErr w:type="gramEnd"/>
      <w:r>
        <w:t>NO</w:t>
      </w:r>
      <w:r>
        <w:rPr>
          <w:vertAlign w:val="subscript"/>
        </w:rPr>
        <w:t>3</w:t>
      </w:r>
      <w:r>
        <w:t>)</w:t>
      </w:r>
      <w:r>
        <w:rPr>
          <w:vertAlign w:val="subscript"/>
        </w:rPr>
        <w:t>3</w:t>
      </w:r>
      <w:r>
        <w:t xml:space="preserve"> solution to the flask to make precisely 100 </w:t>
      </w:r>
      <w:proofErr w:type="spellStart"/>
      <w:r>
        <w:t>mL.</w:t>
      </w:r>
      <w:proofErr w:type="spellEnd"/>
      <w:r>
        <w:t xml:space="preserve"> Mix the solution thoroughly.</w:t>
      </w:r>
    </w:p>
    <w:p w:rsidR="00BA02CA" w:rsidRDefault="00BA02CA" w:rsidP="00BA02CA">
      <w:pPr>
        <w:pStyle w:val="VStepswBullet"/>
      </w:pPr>
      <w:r>
        <w:tab/>
        <w:t>22.</w:t>
      </w:r>
      <w:r>
        <w:tab/>
        <w:t>Measure and record the absorbance of the treated aspirin sample. This must be done within 5 minutes of completing Step 21.</w:t>
      </w:r>
    </w:p>
    <w:p w:rsidR="00BA02CA" w:rsidRDefault="00BA02CA" w:rsidP="00BA02CA">
      <w:pPr>
        <w:pStyle w:val="VBulletsabc"/>
        <w:numPr>
          <w:ilvl w:val="0"/>
          <w:numId w:val="7"/>
        </w:numPr>
      </w:pPr>
      <w:r>
        <w:t>Transfer about 1 mL of the treated aspirin sample to a clean and dry plastic cuvette.</w:t>
      </w:r>
    </w:p>
    <w:p w:rsidR="00BA02CA" w:rsidRDefault="00BA02CA" w:rsidP="00BA02CA">
      <w:pPr>
        <w:pStyle w:val="VBulletsabc"/>
      </w:pPr>
      <w:r>
        <w:t>Rinse and fill the cuvette ¾ full with the sample. Cap the cuvette and place it in the Colorimeter.</w:t>
      </w:r>
    </w:p>
    <w:p w:rsidR="00BA02CA" w:rsidRDefault="00BA02CA" w:rsidP="00BA02CA">
      <w:pPr>
        <w:pStyle w:val="VBulletsabc"/>
      </w:pPr>
      <w:r>
        <w:t xml:space="preserve">If the absorbance value falls within the range of the salicylic acid standard solutions, record it in your data table. If it does not, repeat Step 21d with a more dilute, or more concentrated sample. </w:t>
      </w:r>
    </w:p>
    <w:p w:rsidR="00BA02CA" w:rsidRDefault="00BA02CA" w:rsidP="00BA02CA">
      <w:pPr>
        <w:pStyle w:val="VBulletsabcfinal"/>
        <w:numPr>
          <w:ilvl w:val="0"/>
          <w:numId w:val="2"/>
        </w:numPr>
      </w:pPr>
      <w:r>
        <w:t>Repeat Parts a-c of this step twice with new aliquots of the treated aspirin sample.</w:t>
      </w:r>
    </w:p>
    <w:p w:rsidR="00BA02CA" w:rsidRDefault="00BA02CA" w:rsidP="00BA02CA">
      <w:pPr>
        <w:pStyle w:val="VSteps"/>
      </w:pPr>
      <w:r>
        <w:tab/>
        <w:t>23.</w:t>
      </w:r>
      <w:r>
        <w:tab/>
        <w:t>Discard all solutions as directed.</w:t>
      </w:r>
    </w:p>
    <w:p w:rsidR="00BA02CA" w:rsidRDefault="00BA02CA" w:rsidP="00BA02CA">
      <w:pPr>
        <w:pStyle w:val="VSteps"/>
      </w:pPr>
    </w:p>
    <w:p w:rsidR="009B4936" w:rsidRDefault="009B4936" w:rsidP="00BA02CA">
      <w:pPr>
        <w:rPr>
          <w:b/>
          <w:sz w:val="28"/>
          <w:szCs w:val="28"/>
        </w:rPr>
      </w:pPr>
    </w:p>
    <w:p w:rsidR="009B4936" w:rsidRDefault="009B4936" w:rsidP="00BA02CA">
      <w:pPr>
        <w:rPr>
          <w:b/>
          <w:sz w:val="28"/>
          <w:szCs w:val="28"/>
        </w:rPr>
      </w:pPr>
    </w:p>
    <w:p w:rsidR="009B4936" w:rsidRDefault="009B4936" w:rsidP="00BA02CA">
      <w:pPr>
        <w:rPr>
          <w:b/>
          <w:sz w:val="28"/>
          <w:szCs w:val="28"/>
        </w:rPr>
      </w:pPr>
    </w:p>
    <w:p w:rsidR="009B4936" w:rsidRDefault="009B4936" w:rsidP="00BA02CA">
      <w:pPr>
        <w:rPr>
          <w:b/>
          <w:sz w:val="28"/>
          <w:szCs w:val="28"/>
        </w:rPr>
      </w:pPr>
    </w:p>
    <w:p w:rsidR="009B4936" w:rsidRDefault="009B4936" w:rsidP="00BA02CA">
      <w:pPr>
        <w:rPr>
          <w:b/>
          <w:sz w:val="28"/>
          <w:szCs w:val="28"/>
        </w:rPr>
      </w:pPr>
    </w:p>
    <w:p w:rsidR="009B4936" w:rsidRDefault="009B4936" w:rsidP="00BA02CA">
      <w:pPr>
        <w:rPr>
          <w:b/>
          <w:sz w:val="28"/>
          <w:szCs w:val="28"/>
        </w:rPr>
      </w:pPr>
    </w:p>
    <w:p w:rsidR="009B4936" w:rsidRDefault="009B4936" w:rsidP="00BA02CA">
      <w:pPr>
        <w:rPr>
          <w:b/>
          <w:sz w:val="28"/>
          <w:szCs w:val="28"/>
        </w:rPr>
      </w:pPr>
    </w:p>
    <w:p w:rsidR="009B4936" w:rsidRDefault="009B4936" w:rsidP="00BA02CA">
      <w:pPr>
        <w:rPr>
          <w:b/>
          <w:sz w:val="28"/>
          <w:szCs w:val="28"/>
        </w:rPr>
      </w:pPr>
    </w:p>
    <w:p w:rsidR="009B4936" w:rsidRDefault="009B4936" w:rsidP="00BA02CA">
      <w:pPr>
        <w:rPr>
          <w:b/>
          <w:sz w:val="28"/>
          <w:szCs w:val="28"/>
        </w:rPr>
      </w:pPr>
    </w:p>
    <w:p w:rsidR="00BA02CA" w:rsidRDefault="00BA02CA" w:rsidP="00BA02CA">
      <w:pPr>
        <w:rPr>
          <w:b/>
          <w:sz w:val="28"/>
          <w:szCs w:val="28"/>
        </w:rPr>
      </w:pPr>
      <w:r>
        <w:rPr>
          <w:b/>
          <w:sz w:val="28"/>
          <w:szCs w:val="28"/>
        </w:rPr>
        <w:lastRenderedPageBreak/>
        <w:t>DATA TABLES</w:t>
      </w:r>
    </w:p>
    <w:p w:rsidR="00BA02CA" w:rsidRPr="00BA02CA" w:rsidRDefault="00BA02CA" w:rsidP="00BA02CA">
      <w:pPr>
        <w:rPr>
          <w:b/>
          <w:sz w:val="28"/>
          <w:szCs w:val="28"/>
        </w:rPr>
      </w:pPr>
    </w:p>
    <w:p w:rsidR="00BA02CA" w:rsidRPr="00BA02CA" w:rsidRDefault="00BA02CA" w:rsidP="00BA02CA">
      <w:pPr>
        <w:pStyle w:val="VSubheading1st"/>
        <w:spacing w:after="160"/>
        <w:rPr>
          <w:rFonts w:ascii="Times New Roman" w:hAnsi="Times New Roman" w:cs="Times New Roman"/>
          <w:sz w:val="24"/>
        </w:rPr>
      </w:pPr>
      <w:r>
        <w:rPr>
          <w:rFonts w:ascii="Times New Roman" w:hAnsi="Times New Roman" w:cs="Times New Roman"/>
          <w:sz w:val="24"/>
        </w:rPr>
        <w:t>PART</w:t>
      </w:r>
      <w:r w:rsidRPr="00BA02CA">
        <w:rPr>
          <w:rFonts w:ascii="Times New Roman" w:hAnsi="Times New Roman" w:cs="Times New Roman"/>
          <w:sz w:val="24"/>
        </w:rPr>
        <w:t xml:space="preserve"> I  </w:t>
      </w:r>
      <w:r>
        <w:rPr>
          <w:rFonts w:ascii="Times New Roman" w:hAnsi="Times New Roman" w:cs="Times New Roman"/>
          <w:sz w:val="24"/>
        </w:rPr>
        <w:t xml:space="preserve">  </w:t>
      </w:r>
      <w:r w:rsidRPr="00BA02CA">
        <w:rPr>
          <w:rFonts w:ascii="Times New Roman" w:hAnsi="Times New Roman" w:cs="Times New Roman"/>
          <w:sz w:val="24"/>
        </w:rPr>
        <w:t>Synthesis of Aspirin</w:t>
      </w: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2286"/>
      </w:tblGrid>
      <w:tr w:rsidR="00BA02CA" w:rsidRPr="00BA02CA">
        <w:trPr>
          <w:jc w:val="center"/>
        </w:trPr>
        <w:tc>
          <w:tcPr>
            <w:tcW w:w="4734" w:type="dxa"/>
            <w:tcBorders>
              <w:top w:val="single" w:sz="4" w:space="0" w:color="auto"/>
              <w:left w:val="single" w:sz="4" w:space="0" w:color="auto"/>
            </w:tcBorders>
          </w:tcPr>
          <w:p w:rsidR="00BA02CA" w:rsidRPr="00BA02CA" w:rsidRDefault="00BA02CA" w:rsidP="00683586">
            <w:pPr>
              <w:pStyle w:val="VDataTableColumn"/>
              <w:jc w:val="left"/>
              <w:rPr>
                <w:rFonts w:ascii="Times New Roman" w:hAnsi="Times New Roman" w:cs="Times New Roman"/>
                <w:sz w:val="24"/>
                <w:szCs w:val="24"/>
              </w:rPr>
            </w:pPr>
            <w:r w:rsidRPr="00BA02CA">
              <w:rPr>
                <w:rFonts w:ascii="Times New Roman" w:hAnsi="Times New Roman" w:cs="Times New Roman"/>
                <w:sz w:val="24"/>
                <w:szCs w:val="24"/>
              </w:rPr>
              <w:t>Mass of salicylic acid used (g)</w:t>
            </w:r>
          </w:p>
        </w:tc>
        <w:tc>
          <w:tcPr>
            <w:tcW w:w="2286" w:type="dxa"/>
          </w:tcPr>
          <w:p w:rsidR="00BA02CA" w:rsidRPr="00BA02CA" w:rsidRDefault="00BA02CA" w:rsidP="00683586">
            <w:pPr>
              <w:pStyle w:val="VDataTableColumn"/>
              <w:rPr>
                <w:rFonts w:ascii="Times New Roman" w:hAnsi="Times New Roman" w:cs="Times New Roman"/>
                <w:sz w:val="24"/>
                <w:szCs w:val="24"/>
              </w:rPr>
            </w:pPr>
            <w:r w:rsidRPr="00BA02CA">
              <w:rPr>
                <w:rFonts w:ascii="Times New Roman" w:hAnsi="Times New Roman" w:cs="Times New Roman"/>
                <w:sz w:val="24"/>
                <w:szCs w:val="24"/>
              </w:rPr>
              <w:t>Trial 1</w:t>
            </w:r>
          </w:p>
        </w:tc>
      </w:tr>
      <w:tr w:rsidR="00BA02CA" w:rsidRPr="00BA02CA">
        <w:trPr>
          <w:jc w:val="center"/>
        </w:trPr>
        <w:tc>
          <w:tcPr>
            <w:tcW w:w="4734" w:type="dxa"/>
          </w:tcPr>
          <w:p w:rsidR="00BA02CA" w:rsidRPr="00BA02CA" w:rsidRDefault="00BA02CA" w:rsidP="00683586">
            <w:pPr>
              <w:pStyle w:val="VDataTableColumn"/>
              <w:jc w:val="left"/>
              <w:rPr>
                <w:rFonts w:ascii="Times New Roman" w:hAnsi="Times New Roman" w:cs="Times New Roman"/>
                <w:sz w:val="24"/>
                <w:szCs w:val="24"/>
              </w:rPr>
            </w:pPr>
            <w:r w:rsidRPr="00BA02CA">
              <w:rPr>
                <w:rFonts w:ascii="Times New Roman" w:hAnsi="Times New Roman" w:cs="Times New Roman"/>
                <w:sz w:val="24"/>
                <w:szCs w:val="24"/>
              </w:rPr>
              <w:t>Volume of acetic anhydride used (mL)</w:t>
            </w:r>
          </w:p>
        </w:tc>
        <w:tc>
          <w:tcPr>
            <w:tcW w:w="2286" w:type="dxa"/>
          </w:tcPr>
          <w:p w:rsidR="00BA02CA" w:rsidRPr="00BA02CA" w:rsidRDefault="00BA02CA" w:rsidP="00683586">
            <w:pPr>
              <w:pStyle w:val="VDataTableColumn"/>
              <w:rPr>
                <w:rFonts w:ascii="Times New Roman" w:hAnsi="Times New Roman" w:cs="Times New Roman"/>
                <w:sz w:val="24"/>
                <w:szCs w:val="24"/>
              </w:rPr>
            </w:pPr>
          </w:p>
        </w:tc>
      </w:tr>
      <w:tr w:rsidR="00BA02CA" w:rsidRPr="00BA02CA">
        <w:trPr>
          <w:jc w:val="center"/>
        </w:trPr>
        <w:tc>
          <w:tcPr>
            <w:tcW w:w="4734" w:type="dxa"/>
          </w:tcPr>
          <w:p w:rsidR="00BA02CA" w:rsidRPr="00BA02CA" w:rsidRDefault="00BA02CA" w:rsidP="00683586">
            <w:pPr>
              <w:pStyle w:val="VDataTableColumn"/>
              <w:jc w:val="left"/>
              <w:rPr>
                <w:rFonts w:ascii="Times New Roman" w:hAnsi="Times New Roman" w:cs="Times New Roman"/>
                <w:sz w:val="24"/>
                <w:szCs w:val="24"/>
              </w:rPr>
            </w:pPr>
            <w:r w:rsidRPr="00BA02CA">
              <w:rPr>
                <w:rFonts w:ascii="Times New Roman" w:hAnsi="Times New Roman" w:cs="Times New Roman"/>
                <w:sz w:val="24"/>
                <w:szCs w:val="24"/>
              </w:rPr>
              <w:t>Mass of acetic anhydride used (vol. × 1.08 g/mL)</w:t>
            </w:r>
          </w:p>
        </w:tc>
        <w:tc>
          <w:tcPr>
            <w:tcW w:w="2286" w:type="dxa"/>
          </w:tcPr>
          <w:p w:rsidR="00BA02CA" w:rsidRPr="00BA02CA" w:rsidRDefault="00BA02CA" w:rsidP="00683586">
            <w:pPr>
              <w:pStyle w:val="VDataTableColumn"/>
              <w:rPr>
                <w:rFonts w:ascii="Times New Roman" w:hAnsi="Times New Roman" w:cs="Times New Roman"/>
                <w:sz w:val="24"/>
                <w:szCs w:val="24"/>
              </w:rPr>
            </w:pPr>
          </w:p>
        </w:tc>
      </w:tr>
      <w:tr w:rsidR="00BA02CA" w:rsidRPr="00BA02CA">
        <w:trPr>
          <w:jc w:val="center"/>
        </w:trPr>
        <w:tc>
          <w:tcPr>
            <w:tcW w:w="4734" w:type="dxa"/>
          </w:tcPr>
          <w:p w:rsidR="00BA02CA" w:rsidRPr="00BA02CA" w:rsidRDefault="00BA02CA" w:rsidP="00683586">
            <w:pPr>
              <w:pStyle w:val="VDataTableColumn"/>
              <w:jc w:val="left"/>
              <w:rPr>
                <w:rFonts w:ascii="Times New Roman" w:hAnsi="Times New Roman" w:cs="Times New Roman"/>
                <w:sz w:val="24"/>
                <w:szCs w:val="24"/>
              </w:rPr>
            </w:pPr>
            <w:r w:rsidRPr="00BA02CA">
              <w:rPr>
                <w:rFonts w:ascii="Times New Roman" w:hAnsi="Times New Roman" w:cs="Times New Roman"/>
                <w:sz w:val="24"/>
                <w:szCs w:val="24"/>
              </w:rPr>
              <w:t>Mass of aspirin synthesized (g)</w:t>
            </w:r>
          </w:p>
        </w:tc>
        <w:tc>
          <w:tcPr>
            <w:tcW w:w="2286" w:type="dxa"/>
          </w:tcPr>
          <w:p w:rsidR="00BA02CA" w:rsidRPr="00BA02CA" w:rsidRDefault="00BA02CA" w:rsidP="00683586">
            <w:pPr>
              <w:pStyle w:val="VDataTableColumn"/>
              <w:rPr>
                <w:rFonts w:ascii="Times New Roman" w:hAnsi="Times New Roman" w:cs="Times New Roman"/>
                <w:sz w:val="24"/>
                <w:szCs w:val="24"/>
              </w:rPr>
            </w:pPr>
          </w:p>
        </w:tc>
      </w:tr>
    </w:tbl>
    <w:p w:rsidR="00BA02CA" w:rsidRPr="00BA02CA" w:rsidRDefault="00BA02CA" w:rsidP="00BA02CA">
      <w:pPr>
        <w:pStyle w:val="VSubheading1st"/>
        <w:spacing w:before="360" w:after="160"/>
        <w:rPr>
          <w:rFonts w:ascii="Times New Roman" w:hAnsi="Times New Roman" w:cs="Times New Roman"/>
          <w:sz w:val="24"/>
        </w:rPr>
      </w:pPr>
      <w:r>
        <w:rPr>
          <w:rFonts w:ascii="Times New Roman" w:hAnsi="Times New Roman" w:cs="Times New Roman"/>
          <w:sz w:val="24"/>
        </w:rPr>
        <w:t>PART</w:t>
      </w:r>
      <w:r w:rsidRPr="00BA02CA">
        <w:rPr>
          <w:rFonts w:ascii="Times New Roman" w:hAnsi="Times New Roman" w:cs="Times New Roman"/>
          <w:sz w:val="24"/>
        </w:rPr>
        <w:t xml:space="preserve"> </w:t>
      </w:r>
      <w:proofErr w:type="gramStart"/>
      <w:r w:rsidRPr="00BA02CA">
        <w:rPr>
          <w:rFonts w:ascii="Times New Roman" w:hAnsi="Times New Roman" w:cs="Times New Roman"/>
          <w:sz w:val="24"/>
        </w:rPr>
        <w:t>II  Melting</w:t>
      </w:r>
      <w:proofErr w:type="gramEnd"/>
      <w:r w:rsidRPr="00BA02CA">
        <w:rPr>
          <w:rFonts w:ascii="Times New Roman" w:hAnsi="Times New Roman" w:cs="Times New Roman"/>
          <w:sz w:val="24"/>
        </w:rPr>
        <w:t xml:space="preserve"> Temperature Data</w:t>
      </w:r>
    </w:p>
    <w:tbl>
      <w:tblPr>
        <w:tblW w:w="51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18"/>
        <w:gridCol w:w="1929"/>
      </w:tblGrid>
      <w:tr w:rsidR="00BA02CA" w:rsidRPr="00BA02CA">
        <w:trPr>
          <w:jc w:val="center"/>
        </w:trPr>
        <w:tc>
          <w:tcPr>
            <w:tcW w:w="3218" w:type="dxa"/>
            <w:tcBorders>
              <w:top w:val="nil"/>
              <w:left w:val="nil"/>
            </w:tcBorders>
          </w:tcPr>
          <w:p w:rsidR="00BA02CA" w:rsidRPr="00BA02CA" w:rsidRDefault="00BA02CA" w:rsidP="00683586">
            <w:pPr>
              <w:pStyle w:val="VDataTableColumn"/>
              <w:rPr>
                <w:rFonts w:ascii="Times New Roman" w:hAnsi="Times New Roman" w:cs="Times New Roman"/>
                <w:sz w:val="24"/>
                <w:szCs w:val="24"/>
              </w:rPr>
            </w:pPr>
          </w:p>
        </w:tc>
        <w:tc>
          <w:tcPr>
            <w:tcW w:w="1929" w:type="dxa"/>
          </w:tcPr>
          <w:p w:rsidR="00BA02CA" w:rsidRPr="00BA02CA" w:rsidRDefault="00BA02CA" w:rsidP="00683586">
            <w:pPr>
              <w:pStyle w:val="VDataTableColumn"/>
              <w:rPr>
                <w:rFonts w:ascii="Times New Roman" w:hAnsi="Times New Roman" w:cs="Times New Roman"/>
                <w:sz w:val="24"/>
                <w:szCs w:val="24"/>
              </w:rPr>
            </w:pPr>
            <w:r w:rsidRPr="00BA02CA">
              <w:rPr>
                <w:rFonts w:ascii="Times New Roman" w:hAnsi="Times New Roman" w:cs="Times New Roman"/>
                <w:sz w:val="24"/>
                <w:szCs w:val="24"/>
              </w:rPr>
              <w:t>Trial 1</w:t>
            </w:r>
          </w:p>
        </w:tc>
      </w:tr>
      <w:tr w:rsidR="00BA02CA" w:rsidRPr="00BA02CA">
        <w:trPr>
          <w:jc w:val="center"/>
        </w:trPr>
        <w:tc>
          <w:tcPr>
            <w:tcW w:w="3218" w:type="dxa"/>
          </w:tcPr>
          <w:p w:rsidR="00BA02CA" w:rsidRPr="00BA02CA" w:rsidRDefault="00BA02CA" w:rsidP="00683586">
            <w:pPr>
              <w:pStyle w:val="VDataTableColumn"/>
              <w:jc w:val="left"/>
              <w:rPr>
                <w:rFonts w:ascii="Times New Roman" w:hAnsi="Times New Roman" w:cs="Times New Roman"/>
                <w:sz w:val="24"/>
                <w:szCs w:val="24"/>
              </w:rPr>
            </w:pPr>
            <w:r w:rsidRPr="00BA02CA">
              <w:rPr>
                <w:rFonts w:ascii="Times New Roman" w:hAnsi="Times New Roman" w:cs="Times New Roman"/>
                <w:sz w:val="24"/>
                <w:szCs w:val="24"/>
              </w:rPr>
              <w:t>Melting Temperature (°C)</w:t>
            </w:r>
          </w:p>
        </w:tc>
        <w:tc>
          <w:tcPr>
            <w:tcW w:w="1929" w:type="dxa"/>
          </w:tcPr>
          <w:p w:rsidR="00BA02CA" w:rsidRPr="00BA02CA" w:rsidRDefault="00BA02CA" w:rsidP="00683586">
            <w:pPr>
              <w:pStyle w:val="VDataTableColumn"/>
              <w:rPr>
                <w:rFonts w:ascii="Times New Roman" w:hAnsi="Times New Roman" w:cs="Times New Roman"/>
                <w:sz w:val="24"/>
                <w:szCs w:val="24"/>
              </w:rPr>
            </w:pPr>
          </w:p>
        </w:tc>
      </w:tr>
    </w:tbl>
    <w:p w:rsidR="00BA02CA" w:rsidRDefault="00BA02CA" w:rsidP="009C540A"/>
    <w:p w:rsidR="00BA02CA" w:rsidRPr="00BA02CA" w:rsidRDefault="00BA02CA" w:rsidP="00BA02CA">
      <w:pPr>
        <w:pStyle w:val="VSubheading1st"/>
        <w:spacing w:before="360" w:after="160"/>
        <w:rPr>
          <w:rFonts w:ascii="Times New Roman" w:hAnsi="Times New Roman" w:cs="Times New Roman"/>
          <w:sz w:val="24"/>
        </w:rPr>
      </w:pPr>
      <w:r>
        <w:rPr>
          <w:rFonts w:ascii="Times New Roman" w:hAnsi="Times New Roman" w:cs="Times New Roman"/>
          <w:sz w:val="24"/>
        </w:rPr>
        <w:t>PART</w:t>
      </w:r>
      <w:r w:rsidRPr="00BA02CA">
        <w:rPr>
          <w:rFonts w:ascii="Times New Roman" w:hAnsi="Times New Roman" w:cs="Times New Roman"/>
          <w:sz w:val="24"/>
        </w:rPr>
        <w:t xml:space="preserve"> </w:t>
      </w:r>
      <w:proofErr w:type="gramStart"/>
      <w:r w:rsidRPr="00BA02CA">
        <w:rPr>
          <w:rFonts w:ascii="Times New Roman" w:hAnsi="Times New Roman" w:cs="Times New Roman"/>
          <w:sz w:val="24"/>
        </w:rPr>
        <w:t>III  Salicylic</w:t>
      </w:r>
      <w:proofErr w:type="gramEnd"/>
      <w:r w:rsidRPr="00BA02CA">
        <w:rPr>
          <w:rFonts w:ascii="Times New Roman" w:hAnsi="Times New Roman" w:cs="Times New Roman"/>
          <w:sz w:val="24"/>
        </w:rPr>
        <w:t xml:space="preserve"> Acid Standard Stock Solution</w:t>
      </w:r>
    </w:p>
    <w:tbl>
      <w:tblPr>
        <w:tblW w:w="71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4398"/>
        <w:gridCol w:w="2741"/>
      </w:tblGrid>
      <w:tr w:rsidR="00BA02CA" w:rsidRPr="00BA02CA">
        <w:trPr>
          <w:jc w:val="center"/>
        </w:trPr>
        <w:tc>
          <w:tcPr>
            <w:tcW w:w="4398" w:type="dxa"/>
          </w:tcPr>
          <w:p w:rsidR="00BA02CA" w:rsidRPr="00BA02CA" w:rsidRDefault="00BA02CA" w:rsidP="00683586">
            <w:pPr>
              <w:pStyle w:val="VDataTableColumn"/>
              <w:jc w:val="left"/>
              <w:rPr>
                <w:rFonts w:ascii="Times New Roman" w:hAnsi="Times New Roman" w:cs="Times New Roman"/>
                <w:sz w:val="24"/>
                <w:szCs w:val="24"/>
              </w:rPr>
            </w:pPr>
            <w:r w:rsidRPr="00BA02CA">
              <w:rPr>
                <w:rFonts w:ascii="Times New Roman" w:hAnsi="Times New Roman" w:cs="Times New Roman"/>
                <w:sz w:val="24"/>
                <w:szCs w:val="24"/>
              </w:rPr>
              <w:t>Initial mass of salicylic acid (g)</w:t>
            </w:r>
          </w:p>
        </w:tc>
        <w:tc>
          <w:tcPr>
            <w:tcW w:w="2741" w:type="dxa"/>
          </w:tcPr>
          <w:p w:rsidR="00BA02CA" w:rsidRPr="00BA02CA" w:rsidRDefault="00BA02CA" w:rsidP="00683586">
            <w:pPr>
              <w:pStyle w:val="VDataTableColumn"/>
              <w:rPr>
                <w:rFonts w:ascii="Times New Roman" w:hAnsi="Times New Roman" w:cs="Times New Roman"/>
                <w:sz w:val="24"/>
                <w:szCs w:val="24"/>
              </w:rPr>
            </w:pPr>
          </w:p>
        </w:tc>
      </w:tr>
      <w:tr w:rsidR="00BA02CA" w:rsidRPr="00BA02CA">
        <w:trPr>
          <w:jc w:val="center"/>
        </w:trPr>
        <w:tc>
          <w:tcPr>
            <w:tcW w:w="4398" w:type="dxa"/>
          </w:tcPr>
          <w:p w:rsidR="00BA02CA" w:rsidRPr="00BA02CA" w:rsidRDefault="00BA02CA" w:rsidP="00683586">
            <w:pPr>
              <w:pStyle w:val="VDataTableColumn"/>
              <w:jc w:val="left"/>
              <w:rPr>
                <w:rFonts w:ascii="Times New Roman" w:hAnsi="Times New Roman" w:cs="Times New Roman"/>
                <w:sz w:val="24"/>
                <w:szCs w:val="24"/>
              </w:rPr>
            </w:pPr>
            <w:r w:rsidRPr="00BA02CA">
              <w:rPr>
                <w:rFonts w:ascii="Times New Roman" w:hAnsi="Times New Roman" w:cs="Times New Roman"/>
                <w:sz w:val="24"/>
                <w:szCs w:val="24"/>
              </w:rPr>
              <w:t>Moles of salicylic acid (mol)</w:t>
            </w:r>
          </w:p>
        </w:tc>
        <w:tc>
          <w:tcPr>
            <w:tcW w:w="2741" w:type="dxa"/>
          </w:tcPr>
          <w:p w:rsidR="00BA02CA" w:rsidRPr="00BA02CA" w:rsidRDefault="00BA02CA" w:rsidP="00683586">
            <w:pPr>
              <w:pStyle w:val="VDataTableColumn"/>
              <w:rPr>
                <w:rFonts w:ascii="Times New Roman" w:hAnsi="Times New Roman" w:cs="Times New Roman"/>
                <w:sz w:val="24"/>
                <w:szCs w:val="24"/>
              </w:rPr>
            </w:pPr>
          </w:p>
        </w:tc>
      </w:tr>
      <w:tr w:rsidR="00BA02CA" w:rsidRPr="00BA02CA">
        <w:trPr>
          <w:jc w:val="center"/>
        </w:trPr>
        <w:tc>
          <w:tcPr>
            <w:tcW w:w="4398" w:type="dxa"/>
          </w:tcPr>
          <w:p w:rsidR="00BA02CA" w:rsidRPr="00BA02CA" w:rsidRDefault="00BA02CA" w:rsidP="00683586">
            <w:pPr>
              <w:pStyle w:val="VDataTableColumn"/>
              <w:jc w:val="left"/>
              <w:rPr>
                <w:rFonts w:ascii="Times New Roman" w:hAnsi="Times New Roman" w:cs="Times New Roman"/>
                <w:sz w:val="24"/>
                <w:szCs w:val="24"/>
              </w:rPr>
            </w:pPr>
            <w:r w:rsidRPr="00BA02CA">
              <w:rPr>
                <w:rFonts w:ascii="Times New Roman" w:hAnsi="Times New Roman" w:cs="Times New Roman"/>
                <w:sz w:val="24"/>
                <w:szCs w:val="24"/>
              </w:rPr>
              <w:t>Initial molarity of salicylic acid (M)</w:t>
            </w:r>
          </w:p>
        </w:tc>
        <w:tc>
          <w:tcPr>
            <w:tcW w:w="2741" w:type="dxa"/>
          </w:tcPr>
          <w:p w:rsidR="00BA02CA" w:rsidRPr="00BA02CA" w:rsidRDefault="00BA02CA" w:rsidP="00683586">
            <w:pPr>
              <w:pStyle w:val="VDataTableColumn"/>
              <w:rPr>
                <w:rFonts w:ascii="Times New Roman" w:hAnsi="Times New Roman" w:cs="Times New Roman"/>
                <w:sz w:val="24"/>
                <w:szCs w:val="24"/>
              </w:rPr>
            </w:pPr>
          </w:p>
        </w:tc>
      </w:tr>
    </w:tbl>
    <w:p w:rsidR="00BA02CA" w:rsidRPr="00BA02CA" w:rsidRDefault="00BA02CA" w:rsidP="00BA02CA">
      <w:pPr>
        <w:pStyle w:val="VSubheading1st"/>
        <w:spacing w:before="360" w:after="160"/>
        <w:rPr>
          <w:rFonts w:ascii="Times New Roman" w:hAnsi="Times New Roman" w:cs="Times New Roman"/>
          <w:sz w:val="24"/>
        </w:rPr>
      </w:pPr>
      <w:r>
        <w:rPr>
          <w:rFonts w:ascii="Times New Roman" w:hAnsi="Times New Roman" w:cs="Times New Roman"/>
          <w:sz w:val="24"/>
        </w:rPr>
        <w:t>PART</w:t>
      </w:r>
      <w:r w:rsidRPr="00BA02CA">
        <w:rPr>
          <w:rFonts w:ascii="Times New Roman" w:hAnsi="Times New Roman" w:cs="Times New Roman"/>
          <w:sz w:val="24"/>
        </w:rPr>
        <w:t xml:space="preserve"> </w:t>
      </w:r>
      <w:proofErr w:type="gramStart"/>
      <w:r w:rsidRPr="00BA02CA">
        <w:rPr>
          <w:rFonts w:ascii="Times New Roman" w:hAnsi="Times New Roman" w:cs="Times New Roman"/>
          <w:sz w:val="24"/>
        </w:rPr>
        <w:t>III  Beer’s</w:t>
      </w:r>
      <w:proofErr w:type="gramEnd"/>
      <w:r w:rsidRPr="00BA02CA">
        <w:rPr>
          <w:rFonts w:ascii="Times New Roman" w:hAnsi="Times New Roman" w:cs="Times New Roman"/>
          <w:sz w:val="24"/>
        </w:rPr>
        <w:t xml:space="preserve"> Law Data for Salicylic Acid Standard Solutions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1440"/>
        <w:gridCol w:w="2880"/>
        <w:gridCol w:w="2880"/>
      </w:tblGrid>
      <w:tr w:rsidR="00BA02CA" w:rsidRPr="00BA02CA">
        <w:tblPrEx>
          <w:tblCellMar>
            <w:top w:w="0" w:type="dxa"/>
            <w:bottom w:w="0" w:type="dxa"/>
          </w:tblCellMar>
        </w:tblPrEx>
        <w:trPr>
          <w:cantSplit/>
          <w:trHeight w:hRule="exact" w:val="400"/>
          <w:jc w:val="center"/>
        </w:trPr>
        <w:tc>
          <w:tcPr>
            <w:tcW w:w="1440" w:type="dxa"/>
          </w:tcPr>
          <w:p w:rsidR="00BA02CA" w:rsidRPr="00BA02CA" w:rsidRDefault="00BA02CA" w:rsidP="00683586">
            <w:pPr>
              <w:spacing w:before="100" w:after="100" w:line="200" w:lineRule="exact"/>
              <w:ind w:left="360" w:hanging="360"/>
              <w:jc w:val="center"/>
            </w:pPr>
            <w:r w:rsidRPr="00BA02CA">
              <w:t>Trial</w:t>
            </w:r>
          </w:p>
        </w:tc>
        <w:tc>
          <w:tcPr>
            <w:tcW w:w="2880" w:type="dxa"/>
          </w:tcPr>
          <w:p w:rsidR="00BA02CA" w:rsidRPr="00BA02CA" w:rsidRDefault="00BA02CA" w:rsidP="00683586">
            <w:pPr>
              <w:spacing w:before="100" w:after="100" w:line="200" w:lineRule="exact"/>
              <w:ind w:left="360" w:hanging="360"/>
              <w:jc w:val="center"/>
            </w:pPr>
            <w:r w:rsidRPr="00BA02CA">
              <w:t>Concentration (M)</w:t>
            </w:r>
          </w:p>
        </w:tc>
        <w:tc>
          <w:tcPr>
            <w:tcW w:w="2880" w:type="dxa"/>
          </w:tcPr>
          <w:p w:rsidR="00BA02CA" w:rsidRPr="00BA02CA" w:rsidRDefault="00BA02CA" w:rsidP="00683586">
            <w:pPr>
              <w:spacing w:before="100" w:after="100" w:line="200" w:lineRule="exact"/>
              <w:ind w:left="360" w:hanging="360"/>
              <w:jc w:val="center"/>
            </w:pPr>
            <w:r w:rsidRPr="00BA02CA">
              <w:t>Absorbance</w:t>
            </w:r>
          </w:p>
        </w:tc>
      </w:tr>
      <w:tr w:rsidR="00BA02CA" w:rsidRPr="00BA02CA">
        <w:tblPrEx>
          <w:tblCellMar>
            <w:top w:w="0" w:type="dxa"/>
            <w:bottom w:w="0" w:type="dxa"/>
          </w:tblCellMar>
        </w:tblPrEx>
        <w:trPr>
          <w:cantSplit/>
          <w:trHeight w:hRule="exact" w:val="400"/>
          <w:jc w:val="center"/>
        </w:trPr>
        <w:tc>
          <w:tcPr>
            <w:tcW w:w="1440" w:type="dxa"/>
          </w:tcPr>
          <w:p w:rsidR="00BA02CA" w:rsidRPr="00BA02CA" w:rsidRDefault="00BA02CA" w:rsidP="00683586">
            <w:pPr>
              <w:spacing w:before="100" w:after="100" w:line="200" w:lineRule="exact"/>
              <w:ind w:left="360" w:hanging="360"/>
              <w:jc w:val="center"/>
            </w:pPr>
            <w:r w:rsidRPr="00BA02CA">
              <w:t>1</w:t>
            </w:r>
          </w:p>
        </w:tc>
        <w:tc>
          <w:tcPr>
            <w:tcW w:w="2880" w:type="dxa"/>
          </w:tcPr>
          <w:p w:rsidR="00BA02CA" w:rsidRPr="00BA02CA" w:rsidRDefault="00BA02CA" w:rsidP="00683586">
            <w:pPr>
              <w:spacing w:before="100" w:after="100" w:line="200" w:lineRule="exact"/>
              <w:ind w:left="360" w:hanging="360"/>
              <w:jc w:val="center"/>
            </w:pPr>
          </w:p>
        </w:tc>
        <w:tc>
          <w:tcPr>
            <w:tcW w:w="2880" w:type="dxa"/>
          </w:tcPr>
          <w:p w:rsidR="00BA02CA" w:rsidRPr="00BA02CA" w:rsidRDefault="00BA02CA" w:rsidP="00683586">
            <w:pPr>
              <w:spacing w:before="100" w:after="100" w:line="200" w:lineRule="exact"/>
              <w:ind w:right="5"/>
            </w:pPr>
          </w:p>
        </w:tc>
      </w:tr>
      <w:tr w:rsidR="00BA02CA" w:rsidRPr="00BA02CA">
        <w:tblPrEx>
          <w:tblCellMar>
            <w:top w:w="0" w:type="dxa"/>
            <w:bottom w:w="0" w:type="dxa"/>
          </w:tblCellMar>
        </w:tblPrEx>
        <w:trPr>
          <w:cantSplit/>
          <w:trHeight w:hRule="exact" w:val="400"/>
          <w:jc w:val="center"/>
        </w:trPr>
        <w:tc>
          <w:tcPr>
            <w:tcW w:w="1440" w:type="dxa"/>
          </w:tcPr>
          <w:p w:rsidR="00BA02CA" w:rsidRPr="00BA02CA" w:rsidRDefault="00BA02CA" w:rsidP="00683586">
            <w:pPr>
              <w:spacing w:before="100" w:after="100" w:line="200" w:lineRule="exact"/>
              <w:ind w:left="360" w:hanging="360"/>
              <w:jc w:val="center"/>
            </w:pPr>
            <w:r w:rsidRPr="00BA02CA">
              <w:t>2</w:t>
            </w:r>
          </w:p>
        </w:tc>
        <w:tc>
          <w:tcPr>
            <w:tcW w:w="2880" w:type="dxa"/>
          </w:tcPr>
          <w:p w:rsidR="00BA02CA" w:rsidRPr="00BA02CA" w:rsidRDefault="00BA02CA" w:rsidP="00683586">
            <w:pPr>
              <w:spacing w:before="100" w:after="100" w:line="200" w:lineRule="exact"/>
              <w:ind w:left="360" w:hanging="360"/>
              <w:jc w:val="center"/>
            </w:pPr>
          </w:p>
        </w:tc>
        <w:tc>
          <w:tcPr>
            <w:tcW w:w="2880" w:type="dxa"/>
          </w:tcPr>
          <w:p w:rsidR="00BA02CA" w:rsidRPr="00BA02CA" w:rsidRDefault="00BA02CA" w:rsidP="00683586">
            <w:pPr>
              <w:spacing w:before="100" w:after="100" w:line="200" w:lineRule="exact"/>
              <w:ind w:right="5"/>
            </w:pPr>
          </w:p>
        </w:tc>
      </w:tr>
      <w:tr w:rsidR="00BA02CA" w:rsidRPr="00BA02CA">
        <w:tblPrEx>
          <w:tblCellMar>
            <w:top w:w="0" w:type="dxa"/>
            <w:bottom w:w="0" w:type="dxa"/>
          </w:tblCellMar>
        </w:tblPrEx>
        <w:trPr>
          <w:cantSplit/>
          <w:trHeight w:hRule="exact" w:val="400"/>
          <w:jc w:val="center"/>
        </w:trPr>
        <w:tc>
          <w:tcPr>
            <w:tcW w:w="1440" w:type="dxa"/>
          </w:tcPr>
          <w:p w:rsidR="00BA02CA" w:rsidRPr="00BA02CA" w:rsidRDefault="00BA02CA" w:rsidP="00683586">
            <w:pPr>
              <w:spacing w:before="100" w:after="100" w:line="200" w:lineRule="exact"/>
              <w:ind w:left="360" w:hanging="360"/>
              <w:jc w:val="center"/>
            </w:pPr>
            <w:r w:rsidRPr="00BA02CA">
              <w:t>3</w:t>
            </w:r>
          </w:p>
        </w:tc>
        <w:tc>
          <w:tcPr>
            <w:tcW w:w="2880" w:type="dxa"/>
          </w:tcPr>
          <w:p w:rsidR="00BA02CA" w:rsidRPr="00BA02CA" w:rsidRDefault="00BA02CA" w:rsidP="00683586">
            <w:pPr>
              <w:spacing w:before="100" w:after="100" w:line="200" w:lineRule="exact"/>
              <w:ind w:left="360" w:hanging="360"/>
              <w:jc w:val="center"/>
            </w:pPr>
          </w:p>
        </w:tc>
        <w:tc>
          <w:tcPr>
            <w:tcW w:w="2880" w:type="dxa"/>
          </w:tcPr>
          <w:p w:rsidR="00BA02CA" w:rsidRPr="00BA02CA" w:rsidRDefault="00BA02CA" w:rsidP="00683586">
            <w:pPr>
              <w:spacing w:before="100" w:after="100" w:line="200" w:lineRule="exact"/>
              <w:ind w:right="5"/>
            </w:pPr>
          </w:p>
        </w:tc>
      </w:tr>
      <w:tr w:rsidR="00BA02CA" w:rsidRPr="00BA02CA">
        <w:tblPrEx>
          <w:tblCellMar>
            <w:top w:w="0" w:type="dxa"/>
            <w:bottom w:w="0" w:type="dxa"/>
          </w:tblCellMar>
        </w:tblPrEx>
        <w:trPr>
          <w:cantSplit/>
          <w:trHeight w:hRule="exact" w:val="400"/>
          <w:jc w:val="center"/>
        </w:trPr>
        <w:tc>
          <w:tcPr>
            <w:tcW w:w="1440" w:type="dxa"/>
          </w:tcPr>
          <w:p w:rsidR="00BA02CA" w:rsidRPr="00BA02CA" w:rsidRDefault="00BA02CA" w:rsidP="00683586">
            <w:pPr>
              <w:spacing w:before="100" w:after="100" w:line="200" w:lineRule="exact"/>
              <w:ind w:left="360" w:hanging="360"/>
              <w:jc w:val="center"/>
            </w:pPr>
            <w:r w:rsidRPr="00BA02CA">
              <w:t>4</w:t>
            </w:r>
          </w:p>
        </w:tc>
        <w:tc>
          <w:tcPr>
            <w:tcW w:w="2880" w:type="dxa"/>
          </w:tcPr>
          <w:p w:rsidR="00BA02CA" w:rsidRPr="00BA02CA" w:rsidRDefault="00BA02CA" w:rsidP="00683586">
            <w:pPr>
              <w:spacing w:before="100" w:after="100" w:line="200" w:lineRule="exact"/>
              <w:ind w:left="360" w:hanging="360"/>
              <w:jc w:val="center"/>
            </w:pPr>
          </w:p>
        </w:tc>
        <w:tc>
          <w:tcPr>
            <w:tcW w:w="2880" w:type="dxa"/>
          </w:tcPr>
          <w:p w:rsidR="00BA02CA" w:rsidRPr="00BA02CA" w:rsidRDefault="00BA02CA" w:rsidP="00683586">
            <w:pPr>
              <w:spacing w:before="100" w:after="100" w:line="200" w:lineRule="exact"/>
              <w:ind w:right="5"/>
            </w:pPr>
          </w:p>
        </w:tc>
      </w:tr>
    </w:tbl>
    <w:p w:rsidR="00BA02CA" w:rsidRPr="00BA02CA" w:rsidRDefault="00BA02CA" w:rsidP="00BA02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160"/>
      </w:tblGrid>
      <w:tr w:rsidR="00BA02CA" w:rsidRPr="00BA02CA">
        <w:trPr>
          <w:trHeight w:hRule="exact" w:val="432"/>
          <w:jc w:val="center"/>
        </w:trPr>
        <w:tc>
          <w:tcPr>
            <w:tcW w:w="5040" w:type="dxa"/>
          </w:tcPr>
          <w:p w:rsidR="00BA02CA" w:rsidRPr="00BA02CA" w:rsidRDefault="00BA02CA" w:rsidP="00683586">
            <w:pPr>
              <w:spacing w:before="100"/>
            </w:pPr>
            <w:r w:rsidRPr="00BA02CA">
              <w:t>Best- fit line equation for the salicylic acid standards</w:t>
            </w:r>
          </w:p>
        </w:tc>
        <w:tc>
          <w:tcPr>
            <w:tcW w:w="2160" w:type="dxa"/>
          </w:tcPr>
          <w:p w:rsidR="00BA02CA" w:rsidRPr="00BA02CA" w:rsidRDefault="00BA02CA" w:rsidP="00683586">
            <w:pPr>
              <w:spacing w:before="100"/>
            </w:pPr>
          </w:p>
        </w:tc>
      </w:tr>
    </w:tbl>
    <w:p w:rsidR="00BA02CA" w:rsidRDefault="00BA02CA" w:rsidP="00BA02CA"/>
    <w:p w:rsidR="00BA02CA" w:rsidRPr="00BA02CA" w:rsidRDefault="00BA02CA" w:rsidP="00BA02CA">
      <w:pPr>
        <w:pStyle w:val="VSubheading1st"/>
        <w:tabs>
          <w:tab w:val="left" w:pos="5040"/>
          <w:tab w:val="left" w:pos="8640"/>
        </w:tabs>
        <w:spacing w:before="0" w:after="160"/>
        <w:rPr>
          <w:rFonts w:ascii="Times New Roman" w:hAnsi="Times New Roman" w:cs="Times New Roman"/>
          <w:sz w:val="24"/>
        </w:rPr>
      </w:pPr>
      <w:r w:rsidRPr="00BA02CA">
        <w:rPr>
          <w:rFonts w:ascii="Times New Roman" w:hAnsi="Times New Roman" w:cs="Times New Roman"/>
          <w:sz w:val="24"/>
        </w:rPr>
        <w:t>Test of the Purity of the Synthesized Aspirin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4320"/>
        <w:gridCol w:w="2419"/>
      </w:tblGrid>
      <w:tr w:rsidR="00BA02CA" w:rsidRPr="00BA02CA">
        <w:tc>
          <w:tcPr>
            <w:tcW w:w="1296" w:type="dxa"/>
            <w:tcBorders>
              <w:top w:val="nil"/>
              <w:left w:val="nil"/>
              <w:bottom w:val="nil"/>
            </w:tcBorders>
          </w:tcPr>
          <w:p w:rsidR="00BA02CA" w:rsidRPr="00BA02CA" w:rsidRDefault="00BA02CA" w:rsidP="00683586">
            <w:pPr>
              <w:spacing w:beforeLines="80" w:before="192" w:afterLines="40" w:after="96" w:line="200" w:lineRule="atLeast"/>
            </w:pPr>
          </w:p>
        </w:tc>
        <w:tc>
          <w:tcPr>
            <w:tcW w:w="4320" w:type="dxa"/>
          </w:tcPr>
          <w:p w:rsidR="00BA02CA" w:rsidRPr="00BA02CA" w:rsidRDefault="00BA02CA" w:rsidP="00683586">
            <w:pPr>
              <w:spacing w:beforeLines="80" w:before="192" w:afterLines="40" w:after="96" w:line="200" w:lineRule="atLeast"/>
            </w:pPr>
            <w:r w:rsidRPr="00BA02CA">
              <w:t>Initial mass of aspirin sample (g)</w:t>
            </w:r>
          </w:p>
        </w:tc>
        <w:tc>
          <w:tcPr>
            <w:tcW w:w="2419" w:type="dxa"/>
          </w:tcPr>
          <w:p w:rsidR="00BA02CA" w:rsidRPr="00BA02CA" w:rsidRDefault="00BA02CA" w:rsidP="00683586">
            <w:pPr>
              <w:spacing w:beforeLines="60" w:before="144" w:afterLines="60" w:after="144" w:line="200" w:lineRule="atLeast"/>
            </w:pPr>
          </w:p>
        </w:tc>
      </w:tr>
      <w:tr w:rsidR="00BA02CA" w:rsidRPr="00BA02CA">
        <w:tc>
          <w:tcPr>
            <w:tcW w:w="1296" w:type="dxa"/>
            <w:tcBorders>
              <w:top w:val="nil"/>
              <w:left w:val="nil"/>
              <w:bottom w:val="nil"/>
            </w:tcBorders>
          </w:tcPr>
          <w:p w:rsidR="00BA02CA" w:rsidRPr="00BA02CA" w:rsidRDefault="00BA02CA" w:rsidP="00683586">
            <w:pPr>
              <w:spacing w:beforeLines="80" w:before="192" w:afterLines="40" w:after="96" w:line="200" w:lineRule="atLeast"/>
            </w:pPr>
          </w:p>
        </w:tc>
        <w:tc>
          <w:tcPr>
            <w:tcW w:w="4320" w:type="dxa"/>
          </w:tcPr>
          <w:p w:rsidR="00BA02CA" w:rsidRPr="00BA02CA" w:rsidRDefault="00BA02CA" w:rsidP="00683586">
            <w:pPr>
              <w:spacing w:beforeLines="80" w:before="192" w:afterLines="40" w:after="96" w:line="200" w:lineRule="atLeast"/>
            </w:pPr>
            <w:r w:rsidRPr="00BA02CA">
              <w:t>Absorbance of aspirin sample</w:t>
            </w:r>
          </w:p>
        </w:tc>
        <w:tc>
          <w:tcPr>
            <w:tcW w:w="2419" w:type="dxa"/>
          </w:tcPr>
          <w:p w:rsidR="00BA02CA" w:rsidRPr="00BA02CA" w:rsidRDefault="00BA02CA" w:rsidP="00683586">
            <w:pPr>
              <w:spacing w:beforeLines="60" w:before="144" w:afterLines="60" w:after="144" w:line="200" w:lineRule="atLeast"/>
            </w:pPr>
          </w:p>
        </w:tc>
      </w:tr>
      <w:tr w:rsidR="00BA02CA" w:rsidRPr="00BA02CA">
        <w:tc>
          <w:tcPr>
            <w:tcW w:w="1296" w:type="dxa"/>
            <w:tcBorders>
              <w:top w:val="nil"/>
              <w:left w:val="nil"/>
              <w:bottom w:val="nil"/>
            </w:tcBorders>
          </w:tcPr>
          <w:p w:rsidR="00BA02CA" w:rsidRPr="00BA02CA" w:rsidRDefault="00BA02CA" w:rsidP="00683586">
            <w:pPr>
              <w:spacing w:beforeLines="80" w:before="192" w:afterLines="40" w:after="96" w:line="200" w:lineRule="atLeast"/>
            </w:pPr>
          </w:p>
        </w:tc>
        <w:tc>
          <w:tcPr>
            <w:tcW w:w="4320" w:type="dxa"/>
          </w:tcPr>
          <w:p w:rsidR="00BA02CA" w:rsidRPr="00BA02CA" w:rsidRDefault="00BA02CA" w:rsidP="00683586">
            <w:pPr>
              <w:spacing w:beforeLines="80" w:before="192" w:afterLines="40" w:after="96" w:line="200" w:lineRule="atLeast"/>
            </w:pPr>
            <w:r w:rsidRPr="00BA02CA">
              <w:t>Moles of salicylic acid in aspirin sample (mol)</w:t>
            </w:r>
          </w:p>
        </w:tc>
        <w:tc>
          <w:tcPr>
            <w:tcW w:w="2419" w:type="dxa"/>
          </w:tcPr>
          <w:p w:rsidR="00BA02CA" w:rsidRPr="00BA02CA" w:rsidRDefault="00BA02CA" w:rsidP="00683586">
            <w:pPr>
              <w:spacing w:beforeLines="60" w:before="144" w:afterLines="60" w:after="144" w:line="200" w:lineRule="atLeast"/>
            </w:pPr>
          </w:p>
        </w:tc>
      </w:tr>
      <w:tr w:rsidR="00BA02CA" w:rsidRPr="00BA02CA">
        <w:tc>
          <w:tcPr>
            <w:tcW w:w="1296" w:type="dxa"/>
            <w:tcBorders>
              <w:top w:val="nil"/>
              <w:left w:val="nil"/>
              <w:bottom w:val="nil"/>
            </w:tcBorders>
          </w:tcPr>
          <w:p w:rsidR="00BA02CA" w:rsidRPr="00BA02CA" w:rsidRDefault="00BA02CA" w:rsidP="00683586">
            <w:pPr>
              <w:spacing w:beforeLines="80" w:before="192" w:afterLines="40" w:after="96" w:line="200" w:lineRule="atLeast"/>
            </w:pPr>
          </w:p>
        </w:tc>
        <w:tc>
          <w:tcPr>
            <w:tcW w:w="4320" w:type="dxa"/>
          </w:tcPr>
          <w:p w:rsidR="00BA02CA" w:rsidRPr="00BA02CA" w:rsidRDefault="00BA02CA" w:rsidP="00683586">
            <w:pPr>
              <w:spacing w:beforeLines="80" w:before="192" w:afterLines="40" w:after="96" w:line="200" w:lineRule="atLeast"/>
            </w:pPr>
            <w:r w:rsidRPr="00BA02CA">
              <w:t>Mass of salicylic acid in aspirin sample (g)</w:t>
            </w:r>
          </w:p>
        </w:tc>
        <w:tc>
          <w:tcPr>
            <w:tcW w:w="2419" w:type="dxa"/>
          </w:tcPr>
          <w:p w:rsidR="00BA02CA" w:rsidRPr="00BA02CA" w:rsidRDefault="00BA02CA" w:rsidP="00683586">
            <w:pPr>
              <w:spacing w:beforeLines="60" w:before="144" w:afterLines="60" w:after="144" w:line="200" w:lineRule="atLeast"/>
            </w:pPr>
          </w:p>
        </w:tc>
      </w:tr>
      <w:tr w:rsidR="00BA02CA" w:rsidRPr="00BA02CA">
        <w:tc>
          <w:tcPr>
            <w:tcW w:w="1296" w:type="dxa"/>
            <w:tcBorders>
              <w:top w:val="nil"/>
              <w:left w:val="nil"/>
              <w:bottom w:val="nil"/>
            </w:tcBorders>
          </w:tcPr>
          <w:p w:rsidR="00BA02CA" w:rsidRPr="00BA02CA" w:rsidRDefault="00BA02CA" w:rsidP="00683586">
            <w:pPr>
              <w:spacing w:beforeLines="80" w:before="192" w:afterLines="40" w:after="96" w:line="200" w:lineRule="atLeast"/>
            </w:pPr>
          </w:p>
        </w:tc>
        <w:tc>
          <w:tcPr>
            <w:tcW w:w="4320" w:type="dxa"/>
          </w:tcPr>
          <w:p w:rsidR="00BA02CA" w:rsidRPr="00BA02CA" w:rsidRDefault="00BA02CA" w:rsidP="00683586">
            <w:pPr>
              <w:spacing w:beforeLines="80" w:before="192" w:afterLines="40" w:after="96" w:line="200" w:lineRule="atLeast"/>
            </w:pPr>
            <w:r w:rsidRPr="00BA02CA">
              <w:t>Mass of aspirin in sample (g)</w:t>
            </w:r>
          </w:p>
        </w:tc>
        <w:tc>
          <w:tcPr>
            <w:tcW w:w="2419" w:type="dxa"/>
          </w:tcPr>
          <w:p w:rsidR="00BA02CA" w:rsidRPr="00BA02CA" w:rsidRDefault="00BA02CA" w:rsidP="00683586">
            <w:pPr>
              <w:spacing w:beforeLines="60" w:before="144" w:afterLines="60" w:after="144" w:line="200" w:lineRule="atLeast"/>
            </w:pPr>
          </w:p>
        </w:tc>
      </w:tr>
      <w:tr w:rsidR="00BA02CA" w:rsidRPr="00BA02CA">
        <w:tc>
          <w:tcPr>
            <w:tcW w:w="1296" w:type="dxa"/>
            <w:tcBorders>
              <w:top w:val="nil"/>
              <w:left w:val="nil"/>
              <w:bottom w:val="nil"/>
            </w:tcBorders>
          </w:tcPr>
          <w:p w:rsidR="00BA02CA" w:rsidRPr="00BA02CA" w:rsidRDefault="00BA02CA" w:rsidP="00683586">
            <w:pPr>
              <w:spacing w:beforeLines="80" w:before="192" w:afterLines="40" w:after="96" w:line="200" w:lineRule="atLeast"/>
            </w:pPr>
          </w:p>
        </w:tc>
        <w:tc>
          <w:tcPr>
            <w:tcW w:w="4320" w:type="dxa"/>
          </w:tcPr>
          <w:p w:rsidR="00BA02CA" w:rsidRPr="00BA02CA" w:rsidRDefault="00BA02CA" w:rsidP="00683586">
            <w:pPr>
              <w:spacing w:beforeLines="80" w:before="192" w:afterLines="40" w:after="96" w:line="200" w:lineRule="atLeast"/>
            </w:pPr>
            <w:r w:rsidRPr="00BA02CA">
              <w:t>Percent aspirin in sample (%)</w:t>
            </w:r>
          </w:p>
        </w:tc>
        <w:tc>
          <w:tcPr>
            <w:tcW w:w="2419" w:type="dxa"/>
          </w:tcPr>
          <w:p w:rsidR="00BA02CA" w:rsidRPr="00BA02CA" w:rsidRDefault="00BA02CA" w:rsidP="00683586">
            <w:pPr>
              <w:spacing w:beforeLines="60" w:before="144" w:afterLines="60" w:after="144" w:line="200" w:lineRule="atLeast"/>
            </w:pPr>
          </w:p>
        </w:tc>
      </w:tr>
    </w:tbl>
    <w:p w:rsidR="00BA02CA" w:rsidRDefault="00BA02CA" w:rsidP="00BA02CA">
      <w:pPr>
        <w:pStyle w:val="VHeading"/>
        <w:spacing w:before="480"/>
        <w:rPr>
          <w:rFonts w:ascii="Times New Roman" w:hAnsi="Times New Roman" w:cs="Times New Roman"/>
        </w:rPr>
      </w:pPr>
      <w:r>
        <w:br w:type="page"/>
      </w:r>
      <w:r w:rsidRPr="00BA02CA">
        <w:rPr>
          <w:rFonts w:ascii="Times New Roman" w:hAnsi="Times New Roman" w:cs="Times New Roman"/>
        </w:rPr>
        <w:lastRenderedPageBreak/>
        <w:t>DATA ANALYSIS</w:t>
      </w:r>
    </w:p>
    <w:p w:rsidR="009C540A" w:rsidRPr="009C540A" w:rsidRDefault="009C540A" w:rsidP="009C540A"/>
    <w:p w:rsidR="00BA02CA" w:rsidRDefault="00BA02CA" w:rsidP="00BA02CA">
      <w:pPr>
        <w:pStyle w:val="VStepwroom"/>
      </w:pPr>
      <w:r>
        <w:tab/>
        <w:t>1.</w:t>
      </w:r>
      <w:r>
        <w:tab/>
        <w:t>What is the theoretical yield of aspirin in your synthesis? The mole ratio is 1:1 between salicylic acid and acetic anhydride in this reaction.</w:t>
      </w:r>
    </w:p>
    <w:p w:rsidR="00BA02CA" w:rsidRDefault="00BA02CA" w:rsidP="00BA02CA">
      <w:pPr>
        <w:pStyle w:val="VStepwroom"/>
      </w:pPr>
      <w:r>
        <w:tab/>
        <w:t>2.</w:t>
      </w:r>
      <w:r>
        <w:tab/>
        <w:t>The melting temperature of pure acetylsalicylic acid is 135°C. Based on the results of the melting temperature test, what is the percent purity of your sample of aspirin?</w:t>
      </w:r>
    </w:p>
    <w:p w:rsidR="00BA02CA" w:rsidRDefault="00BA02CA" w:rsidP="00BA02CA">
      <w:pPr>
        <w:pStyle w:val="VStepwroom"/>
      </w:pPr>
      <w:r>
        <w:tab/>
        <w:t>4.</w:t>
      </w:r>
      <w:r>
        <w:tab/>
        <w:t>Based on the results of the absorbance testing with the Colorimeter, what is the percent purity of your sample of aspirin? Does this percent purity compare well with the results of the melting temperature test? Explain.</w:t>
      </w:r>
    </w:p>
    <w:p w:rsidR="00BA02CA" w:rsidRDefault="00BA02CA" w:rsidP="00BA02CA">
      <w:pPr>
        <w:pStyle w:val="VStepwroom"/>
      </w:pPr>
      <w:r>
        <w:tab/>
        <w:t>5.</w:t>
      </w:r>
      <w:r>
        <w:tab/>
        <w:t>Use your percent purity calculations to determine the percent yield of your synthesis of aspirin.</w:t>
      </w:r>
    </w:p>
    <w:p w:rsidR="00BA02CA" w:rsidRDefault="00BA02CA" w:rsidP="00BA02CA">
      <w:pPr>
        <w:pStyle w:val="VStepwroom"/>
      </w:pPr>
      <w:r>
        <w:tab/>
        <w:t>6.</w:t>
      </w:r>
      <w:r>
        <w:tab/>
        <w:t>Use your text, or another suitable resource, to find the structural formulas for salicylic acid, acetic anhydride, and aspirin. Use these structural formulas to construct a reaction equation describing the synthesis of aspirin.</w:t>
      </w:r>
    </w:p>
    <w:p w:rsidR="00BA02CA" w:rsidRDefault="00BA02CA" w:rsidP="00BA02CA">
      <w:pPr>
        <w:pStyle w:val="VSteps"/>
      </w:pPr>
    </w:p>
    <w:p w:rsidR="00EF020B" w:rsidRDefault="00EF020B" w:rsidP="00EF020B">
      <w:pPr>
        <w:pStyle w:val="VSteps"/>
        <w:jc w:val="center"/>
      </w:pPr>
    </w:p>
    <w:p w:rsidR="00EF020B" w:rsidRDefault="00EF020B" w:rsidP="00EF020B">
      <w:pPr>
        <w:pStyle w:val="VSteps"/>
      </w:pPr>
    </w:p>
    <w:p w:rsidR="00EF020B" w:rsidRDefault="00EF020B" w:rsidP="00EF020B">
      <w:pPr>
        <w:pStyle w:val="VSteps"/>
      </w:pPr>
    </w:p>
    <w:p w:rsidR="00EF020B" w:rsidRPr="00EF020B" w:rsidRDefault="00EF020B" w:rsidP="00EF020B">
      <w:pPr>
        <w:ind w:left="360" w:hanging="360"/>
        <w:rPr>
          <w:b/>
        </w:rPr>
      </w:pPr>
    </w:p>
    <w:sectPr w:rsidR="00EF020B" w:rsidRPr="00EF020B" w:rsidSect="00EF020B">
      <w:headerReference w:type="default" r:id="rId17"/>
      <w:footerReference w:type="default" r:id="rId18"/>
      <w:footerReference w:type="first" r:id="rId1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68A" w:rsidRDefault="0059168A">
      <w:r>
        <w:separator/>
      </w:r>
    </w:p>
  </w:endnote>
  <w:endnote w:type="continuationSeparator" w:id="0">
    <w:p w:rsidR="0059168A" w:rsidRDefault="0059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0B" w:rsidRDefault="00EF020B">
    <w:pPr>
      <w:pStyle w:val="Footer"/>
    </w:pPr>
    <w:r>
      <w:rPr>
        <w:u w:val="single"/>
      </w:rPr>
      <w:tab/>
    </w:r>
    <w:r>
      <w:rPr>
        <w:u w:val="single"/>
      </w:rPr>
      <w:tab/>
    </w:r>
  </w:p>
  <w:p w:rsidR="00EF020B" w:rsidRPr="00EF020B" w:rsidRDefault="00EF020B">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rsidR="00937D8E">
      <w:t xml:space="preserve"> SIM</w:t>
    </w:r>
    <w:r w:rsidR="00937D8E">
      <w:tab/>
    </w:r>
    <w:r w:rsidR="00937D8E">
      <w:tab/>
    </w:r>
    <w:r>
      <w:t>ADV COMP.22-</w:t>
    </w:r>
    <w:r>
      <w:rPr>
        <w:rStyle w:val="PageNumber"/>
      </w:rPr>
      <w:fldChar w:fldCharType="begin"/>
    </w:r>
    <w:r>
      <w:rPr>
        <w:rStyle w:val="PageNumber"/>
      </w:rPr>
      <w:instrText xml:space="preserve"> PAGE </w:instrText>
    </w:r>
    <w:r>
      <w:rPr>
        <w:rStyle w:val="PageNumber"/>
      </w:rPr>
      <w:fldChar w:fldCharType="separate"/>
    </w:r>
    <w:r w:rsidR="009B4936">
      <w:rPr>
        <w:rStyle w:val="PageNumber"/>
        <w:noProof/>
      </w:rPr>
      <w:t>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0B" w:rsidRDefault="00EF020B">
    <w:pPr>
      <w:pStyle w:val="Footer"/>
    </w:pPr>
    <w:r>
      <w:rPr>
        <w:u w:val="single"/>
      </w:rPr>
      <w:tab/>
    </w:r>
    <w:r>
      <w:rPr>
        <w:u w:val="single"/>
      </w:rPr>
      <w:tab/>
    </w:r>
  </w:p>
  <w:p w:rsidR="00EF020B" w:rsidRPr="00EF020B" w:rsidRDefault="00EF020B">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T ADV COMP.22-</w:t>
    </w:r>
    <w:r>
      <w:rPr>
        <w:rStyle w:val="PageNumber"/>
      </w:rPr>
      <w:fldChar w:fldCharType="begin"/>
    </w:r>
    <w:r>
      <w:rPr>
        <w:rStyle w:val="PageNumber"/>
      </w:rPr>
      <w:instrText xml:space="preserve"> PAGE </w:instrText>
    </w:r>
    <w:r>
      <w:rPr>
        <w:rStyle w:val="PageNumber"/>
      </w:rPr>
      <w:fldChar w:fldCharType="separate"/>
    </w:r>
    <w:r w:rsidR="009B493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68A" w:rsidRDefault="0059168A">
      <w:r>
        <w:separator/>
      </w:r>
    </w:p>
  </w:footnote>
  <w:footnote w:type="continuationSeparator" w:id="0">
    <w:p w:rsidR="0059168A" w:rsidRDefault="00591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20B" w:rsidRPr="00EF020B" w:rsidRDefault="00EF020B">
    <w:pPr>
      <w:pStyle w:val="Header"/>
      <w:rPr>
        <w:b/>
        <w:i/>
        <w:u w:val="single"/>
      </w:rPr>
    </w:pPr>
    <w:r>
      <w:rPr>
        <w:u w:val="single"/>
      </w:rPr>
      <w:tab/>
    </w:r>
    <w:r>
      <w:rPr>
        <w:u w:val="single"/>
      </w:rPr>
      <w:tab/>
    </w:r>
    <w:r>
      <w:rPr>
        <w:b/>
        <w:i/>
        <w:u w:val="single"/>
      </w:rPr>
      <w:t>Synthesis and Analysis of Aspirin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73E17"/>
    <w:multiLevelType w:val="hybridMultilevel"/>
    <w:tmpl w:val="9E2EBA9C"/>
    <w:lvl w:ilvl="0" w:tplc="BED47FB6">
      <w:start w:val="1"/>
      <w:numFmt w:val="bullet"/>
      <w:lvlText w:val=""/>
      <w:lvlJc w:val="left"/>
      <w:pPr>
        <w:tabs>
          <w:tab w:val="num" w:pos="0"/>
        </w:tabs>
        <w:ind w:left="547" w:hanging="187"/>
      </w:pPr>
      <w:rPr>
        <w:rFonts w:ascii="Symbol" w:hAnsi="Symbol" w:hint="default"/>
        <w:sz w:val="20"/>
        <w:szCs w:val="20"/>
      </w:rPr>
    </w:lvl>
    <w:lvl w:ilvl="1" w:tplc="DC541F08" w:tentative="1">
      <w:start w:val="1"/>
      <w:numFmt w:val="bullet"/>
      <w:lvlText w:val="o"/>
      <w:lvlJc w:val="left"/>
      <w:pPr>
        <w:tabs>
          <w:tab w:val="num" w:pos="1440"/>
        </w:tabs>
        <w:ind w:left="1440" w:hanging="360"/>
      </w:pPr>
      <w:rPr>
        <w:rFonts w:ascii="Courier New" w:hAnsi="Courier New" w:cs="Courier New" w:hint="default"/>
      </w:rPr>
    </w:lvl>
    <w:lvl w:ilvl="2" w:tplc="EB3012CA" w:tentative="1">
      <w:start w:val="1"/>
      <w:numFmt w:val="bullet"/>
      <w:lvlText w:val=""/>
      <w:lvlJc w:val="left"/>
      <w:pPr>
        <w:tabs>
          <w:tab w:val="num" w:pos="2160"/>
        </w:tabs>
        <w:ind w:left="2160" w:hanging="360"/>
      </w:pPr>
      <w:rPr>
        <w:rFonts w:ascii="Wingdings" w:hAnsi="Wingdings" w:hint="default"/>
      </w:rPr>
    </w:lvl>
    <w:lvl w:ilvl="3" w:tplc="40D0FCE8" w:tentative="1">
      <w:start w:val="1"/>
      <w:numFmt w:val="bullet"/>
      <w:lvlText w:val=""/>
      <w:lvlJc w:val="left"/>
      <w:pPr>
        <w:tabs>
          <w:tab w:val="num" w:pos="2880"/>
        </w:tabs>
        <w:ind w:left="2880" w:hanging="360"/>
      </w:pPr>
      <w:rPr>
        <w:rFonts w:ascii="Symbol" w:hAnsi="Symbol" w:hint="default"/>
      </w:rPr>
    </w:lvl>
    <w:lvl w:ilvl="4" w:tplc="1472C0D2" w:tentative="1">
      <w:start w:val="1"/>
      <w:numFmt w:val="bullet"/>
      <w:lvlText w:val="o"/>
      <w:lvlJc w:val="left"/>
      <w:pPr>
        <w:tabs>
          <w:tab w:val="num" w:pos="3600"/>
        </w:tabs>
        <w:ind w:left="3600" w:hanging="360"/>
      </w:pPr>
      <w:rPr>
        <w:rFonts w:ascii="Courier New" w:hAnsi="Courier New" w:cs="Courier New" w:hint="default"/>
      </w:rPr>
    </w:lvl>
    <w:lvl w:ilvl="5" w:tplc="CEAC4118" w:tentative="1">
      <w:start w:val="1"/>
      <w:numFmt w:val="bullet"/>
      <w:lvlText w:val=""/>
      <w:lvlJc w:val="left"/>
      <w:pPr>
        <w:tabs>
          <w:tab w:val="num" w:pos="4320"/>
        </w:tabs>
        <w:ind w:left="4320" w:hanging="360"/>
      </w:pPr>
      <w:rPr>
        <w:rFonts w:ascii="Wingdings" w:hAnsi="Wingdings" w:hint="default"/>
      </w:rPr>
    </w:lvl>
    <w:lvl w:ilvl="6" w:tplc="85908170" w:tentative="1">
      <w:start w:val="1"/>
      <w:numFmt w:val="bullet"/>
      <w:lvlText w:val=""/>
      <w:lvlJc w:val="left"/>
      <w:pPr>
        <w:tabs>
          <w:tab w:val="num" w:pos="5040"/>
        </w:tabs>
        <w:ind w:left="5040" w:hanging="360"/>
      </w:pPr>
      <w:rPr>
        <w:rFonts w:ascii="Symbol" w:hAnsi="Symbol" w:hint="default"/>
      </w:rPr>
    </w:lvl>
    <w:lvl w:ilvl="7" w:tplc="3E9C5F48" w:tentative="1">
      <w:start w:val="1"/>
      <w:numFmt w:val="bullet"/>
      <w:lvlText w:val="o"/>
      <w:lvlJc w:val="left"/>
      <w:pPr>
        <w:tabs>
          <w:tab w:val="num" w:pos="5760"/>
        </w:tabs>
        <w:ind w:left="5760" w:hanging="360"/>
      </w:pPr>
      <w:rPr>
        <w:rFonts w:ascii="Courier New" w:hAnsi="Courier New" w:cs="Courier New" w:hint="default"/>
      </w:rPr>
    </w:lvl>
    <w:lvl w:ilvl="8" w:tplc="C686BB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982575"/>
    <w:multiLevelType w:val="hybridMultilevel"/>
    <w:tmpl w:val="EB4C685C"/>
    <w:lvl w:ilvl="0" w:tplc="FFFFFFFF">
      <w:start w:val="1"/>
      <w:numFmt w:val="lowerLetter"/>
      <w:pStyle w:val="VBulletsabc"/>
      <w:lvlText w:val="%1."/>
      <w:lvlJc w:val="left"/>
      <w:pPr>
        <w:tabs>
          <w:tab w:val="num" w:pos="0"/>
        </w:tabs>
        <w:ind w:left="648" w:hanging="288"/>
      </w:pPr>
      <w:rPr>
        <w:rFonts w:ascii="Times New Roman" w:hAnsi="Times New Roman" w:hint="default"/>
        <w:sz w:val="24"/>
        <w:szCs w:val="24"/>
      </w:rPr>
    </w:lvl>
    <w:lvl w:ilvl="1" w:tplc="0409000D">
      <w:start w:val="1"/>
      <w:numFmt w:val="bullet"/>
      <w:lvlText w:val=""/>
      <w:lvlJc w:val="left"/>
      <w:pPr>
        <w:tabs>
          <w:tab w:val="num" w:pos="1440"/>
        </w:tabs>
        <w:ind w:left="1440" w:hanging="360"/>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8E835CC"/>
    <w:multiLevelType w:val="multilevel"/>
    <w:tmpl w:val="EB4C685C"/>
    <w:lvl w:ilvl="0">
      <w:start w:val="1"/>
      <w:numFmt w:val="lowerLetter"/>
      <w:lvlText w:val="%1."/>
      <w:lvlJc w:val="left"/>
      <w:pPr>
        <w:tabs>
          <w:tab w:val="num" w:pos="0"/>
        </w:tabs>
        <w:ind w:left="648" w:hanging="288"/>
      </w:pPr>
      <w:rPr>
        <w:rFonts w:ascii="Times New Roman" w:hAnsi="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0B"/>
    <w:rsid w:val="00271DBE"/>
    <w:rsid w:val="003B64EA"/>
    <w:rsid w:val="004F5A12"/>
    <w:rsid w:val="0059168A"/>
    <w:rsid w:val="00683586"/>
    <w:rsid w:val="007E0D5C"/>
    <w:rsid w:val="00937D8E"/>
    <w:rsid w:val="009B4936"/>
    <w:rsid w:val="009C540A"/>
    <w:rsid w:val="00A759D9"/>
    <w:rsid w:val="00BA02CA"/>
    <w:rsid w:val="00DB0E49"/>
    <w:rsid w:val="00E50A9A"/>
    <w:rsid w:val="00EF020B"/>
    <w:rsid w:val="00F4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9E86107E-4DC4-4B73-BE3C-9F362BE1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F020B"/>
    <w:pPr>
      <w:tabs>
        <w:tab w:val="center" w:pos="4320"/>
        <w:tab w:val="right" w:pos="8640"/>
      </w:tabs>
    </w:pPr>
  </w:style>
  <w:style w:type="paragraph" w:styleId="Footer">
    <w:name w:val="footer"/>
    <w:basedOn w:val="Normal"/>
    <w:rsid w:val="00EF020B"/>
    <w:pPr>
      <w:tabs>
        <w:tab w:val="center" w:pos="4320"/>
        <w:tab w:val="right" w:pos="8640"/>
      </w:tabs>
    </w:pPr>
  </w:style>
  <w:style w:type="character" w:styleId="PageNumber">
    <w:name w:val="page number"/>
    <w:basedOn w:val="DefaultParagraphFont"/>
    <w:rsid w:val="00EF020B"/>
  </w:style>
  <w:style w:type="paragraph" w:customStyle="1" w:styleId="VParaText">
    <w:name w:val="V Para Text"/>
    <w:basedOn w:val="Normal"/>
    <w:rsid w:val="00EF020B"/>
    <w:pPr>
      <w:keepNext/>
      <w:spacing w:after="240" w:line="250" w:lineRule="exact"/>
    </w:pPr>
    <w:rPr>
      <w:kern w:val="28"/>
    </w:rPr>
  </w:style>
  <w:style w:type="paragraph" w:customStyle="1" w:styleId="VGraphicLabel">
    <w:name w:val="V Graphic Label"/>
    <w:basedOn w:val="Normal"/>
    <w:rsid w:val="00EF020B"/>
    <w:pPr>
      <w:spacing w:after="240" w:line="240" w:lineRule="atLeast"/>
      <w:jc w:val="center"/>
    </w:pPr>
    <w:rPr>
      <w:i/>
    </w:rPr>
  </w:style>
  <w:style w:type="paragraph" w:customStyle="1" w:styleId="VParawBullets">
    <w:name w:val="V Para w/ Bullets"/>
    <w:basedOn w:val="Normal"/>
    <w:rsid w:val="00EF020B"/>
    <w:pPr>
      <w:keepNext/>
      <w:spacing w:after="140" w:line="250" w:lineRule="exact"/>
    </w:pPr>
    <w:rPr>
      <w:kern w:val="28"/>
    </w:rPr>
  </w:style>
  <w:style w:type="paragraph" w:customStyle="1" w:styleId="VBullets">
    <w:name w:val="V Bullets"/>
    <w:basedOn w:val="VParawBullets"/>
    <w:rsid w:val="00EF020B"/>
    <w:pPr>
      <w:numPr>
        <w:numId w:val="36"/>
      </w:numPr>
      <w:spacing w:after="40" w:line="240" w:lineRule="exact"/>
      <w:ind w:left="648" w:hanging="288"/>
    </w:pPr>
    <w:rPr>
      <w:rFonts w:ascii="Times" w:hAnsi="Times"/>
    </w:rPr>
  </w:style>
  <w:style w:type="paragraph" w:customStyle="1" w:styleId="VMaterialslist">
    <w:name w:val="V Materials list"/>
    <w:basedOn w:val="Normal"/>
    <w:rsid w:val="00EF020B"/>
    <w:pPr>
      <w:spacing w:line="250" w:lineRule="exact"/>
    </w:pPr>
  </w:style>
  <w:style w:type="paragraph" w:customStyle="1" w:styleId="VSteps">
    <w:name w:val="V Steps"/>
    <w:basedOn w:val="Normal"/>
    <w:rsid w:val="00EF020B"/>
    <w:pPr>
      <w:tabs>
        <w:tab w:val="right" w:pos="187"/>
      </w:tabs>
      <w:spacing w:after="240" w:line="240" w:lineRule="exact"/>
      <w:ind w:left="360" w:hanging="720"/>
    </w:pPr>
  </w:style>
  <w:style w:type="paragraph" w:customStyle="1" w:styleId="VSubheading1st">
    <w:name w:val="V Subheading 1st"/>
    <w:basedOn w:val="Normal"/>
    <w:rsid w:val="00EF020B"/>
    <w:pPr>
      <w:spacing w:before="60" w:after="120" w:line="250" w:lineRule="exact"/>
    </w:pPr>
    <w:rPr>
      <w:rFonts w:ascii="Arial" w:hAnsi="Arial" w:cs="Arial"/>
      <w:b/>
      <w:sz w:val="20"/>
    </w:rPr>
  </w:style>
  <w:style w:type="paragraph" w:customStyle="1" w:styleId="VBulletsabc">
    <w:name w:val="V Bullets abc"/>
    <w:basedOn w:val="VBullets"/>
    <w:rsid w:val="00BA02CA"/>
    <w:pPr>
      <w:numPr>
        <w:numId w:val="3"/>
      </w:numPr>
    </w:pPr>
  </w:style>
  <w:style w:type="paragraph" w:customStyle="1" w:styleId="VStepswBullet">
    <w:name w:val="V Steps w/ Bullet"/>
    <w:basedOn w:val="VSteps"/>
    <w:next w:val="VBulletsabc"/>
    <w:rsid w:val="00BA02CA"/>
    <w:pPr>
      <w:keepNext/>
      <w:spacing w:after="140"/>
    </w:pPr>
  </w:style>
  <w:style w:type="paragraph" w:customStyle="1" w:styleId="VBulletsabcfinal">
    <w:name w:val="V Bullets abc final"/>
    <w:basedOn w:val="VBulletsabc"/>
    <w:rsid w:val="00BA02CA"/>
    <w:pPr>
      <w:spacing w:after="160"/>
    </w:pPr>
  </w:style>
  <w:style w:type="paragraph" w:customStyle="1" w:styleId="VGraphicEquation">
    <w:name w:val="V Graphic/Equation"/>
    <w:basedOn w:val="Normal"/>
    <w:rsid w:val="00BA02CA"/>
    <w:pPr>
      <w:spacing w:after="140" w:line="240" w:lineRule="atLeast"/>
      <w:jc w:val="center"/>
    </w:pPr>
  </w:style>
  <w:style w:type="paragraph" w:customStyle="1" w:styleId="VDataTableColumn">
    <w:name w:val="V Data Table Column"/>
    <w:basedOn w:val="Normal"/>
    <w:rsid w:val="00BA02CA"/>
    <w:pPr>
      <w:spacing w:beforeLines="80" w:before="192" w:afterLines="80" w:after="192" w:line="200" w:lineRule="atLeast"/>
      <w:jc w:val="center"/>
    </w:pPr>
    <w:rPr>
      <w:rFonts w:ascii="Arial" w:hAnsi="Arial" w:cs="Arial"/>
      <w:sz w:val="20"/>
      <w:szCs w:val="20"/>
    </w:rPr>
  </w:style>
  <w:style w:type="paragraph" w:customStyle="1" w:styleId="VHeading">
    <w:name w:val="V Heading"/>
    <w:basedOn w:val="Normal"/>
    <w:rsid w:val="00BA02CA"/>
    <w:pPr>
      <w:keepNext/>
      <w:spacing w:before="240" w:after="160" w:line="280" w:lineRule="exact"/>
    </w:pPr>
    <w:rPr>
      <w:rFonts w:ascii="Arial" w:hAnsi="Arial" w:cs="Arial"/>
      <w:b/>
      <w:kern w:val="28"/>
      <w:sz w:val="28"/>
      <w:szCs w:val="28"/>
    </w:rPr>
  </w:style>
  <w:style w:type="paragraph" w:customStyle="1" w:styleId="VStepwroom">
    <w:name w:val="V Step w/ room"/>
    <w:basedOn w:val="Normal"/>
    <w:rsid w:val="00BA02CA"/>
    <w:pPr>
      <w:tabs>
        <w:tab w:val="right" w:pos="187"/>
      </w:tabs>
      <w:spacing w:after="1200" w:line="240" w:lineRule="exact"/>
      <w:ind w:left="360" w:hanging="720"/>
    </w:pPr>
  </w:style>
  <w:style w:type="paragraph" w:styleId="BalloonText">
    <w:name w:val="Balloon Text"/>
    <w:basedOn w:val="Normal"/>
    <w:semiHidden/>
    <w:rsid w:val="00BA02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chemheritage.org/classroom/pharm/asp/images/draw01.gif"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2322</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SYNTHESIS AND ANALYSIS OF ASPIRIN</vt:lpstr>
    </vt:vector>
  </TitlesOfParts>
  <Company>Westminster College</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AND ANALYSIS OF ASPIRIN</dc:title>
  <dc:subject/>
  <dc:creator>User</dc:creator>
  <cp:keywords/>
  <dc:description/>
  <cp:lastModifiedBy>Lori S. Martin</cp:lastModifiedBy>
  <cp:revision>2</cp:revision>
  <cp:lastPrinted>2006-04-11T12:36:00Z</cp:lastPrinted>
  <dcterms:created xsi:type="dcterms:W3CDTF">2020-02-05T17:40:00Z</dcterms:created>
  <dcterms:modified xsi:type="dcterms:W3CDTF">2020-02-05T17:40:00Z</dcterms:modified>
</cp:coreProperties>
</file>